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25.4.16</w:t>
      </w:r>
      <w:bookmarkStart w:id="0" w:name="_GoBack"/>
      <w:bookmarkEnd w:id="0"/>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9D24C2A"/>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7A3663D"/>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4D7B0E"/>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565</Characters>
  <Lines>12</Lines>
  <Paragraphs>3</Paragraphs>
  <TotalTime>95</TotalTime>
  <ScaleCrop>false</ScaleCrop>
  <LinksUpToDate>false</LinksUpToDate>
  <CharactersWithSpaces>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2025-04-11T00:15:00Z</cp:lastPrinted>
  <dcterms:modified xsi:type="dcterms:W3CDTF">2025-04-30T01:57:10Z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2052-12.1.0.20784</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