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71EBFA">
      <w:pPr>
        <w:jc w:val="center"/>
        <w:rPr>
          <w:rFonts w:ascii="黑体" w:hAnsi="黑体" w:eastAsia="黑体"/>
          <w:b/>
          <w:sz w:val="36"/>
          <w:szCs w:val="36"/>
        </w:rPr>
      </w:pPr>
      <w:r>
        <w:rPr>
          <w:rFonts w:ascii="黑体" w:hAnsi="黑体" w:eastAsia="黑体"/>
          <w:b/>
          <w:sz w:val="36"/>
          <w:szCs w:val="36"/>
        </w:rPr>
        <w:t>一份关于外来物种入侵对</w:t>
      </w:r>
      <w:r>
        <w:rPr>
          <w:rFonts w:hint="eastAsia" w:ascii="黑体" w:hAnsi="黑体" w:eastAsia="黑体"/>
          <w:b/>
          <w:sz w:val="36"/>
          <w:szCs w:val="36"/>
        </w:rPr>
        <w:t>江苏（省）</w:t>
      </w:r>
      <w:r>
        <w:rPr>
          <w:rFonts w:ascii="黑体" w:hAnsi="黑体" w:eastAsia="黑体"/>
          <w:b/>
          <w:sz w:val="36"/>
          <w:szCs w:val="36"/>
        </w:rPr>
        <w:t>生物多样性的影响及应对措施的调查报告</w:t>
      </w:r>
    </w:p>
    <w:p w14:paraId="4EEE14B7">
      <w:pPr>
        <w:spacing w:line="520" w:lineRule="exact"/>
        <w:rPr>
          <w:rFonts w:ascii="宋体" w:hAnsi="宋体" w:eastAsia="宋体"/>
          <w:b/>
          <w:sz w:val="32"/>
          <w:szCs w:val="28"/>
        </w:rPr>
      </w:pPr>
      <w:r>
        <w:rPr>
          <w:rFonts w:hint="eastAsia" w:ascii="宋体" w:hAnsi="宋体" w:eastAsia="宋体"/>
          <w:b/>
          <w:sz w:val="32"/>
          <w:szCs w:val="28"/>
        </w:rPr>
        <w:t>一、调查目的：</w:t>
      </w:r>
    </w:p>
    <w:p w14:paraId="2257CB65">
      <w:pPr>
        <w:spacing w:line="520" w:lineRule="exact"/>
        <w:rPr>
          <w:rFonts w:ascii="宋体" w:hAnsi="宋体" w:eastAsia="宋体"/>
          <w:sz w:val="28"/>
          <w:szCs w:val="24"/>
        </w:rPr>
      </w:pPr>
      <w:r>
        <w:rPr>
          <w:rFonts w:ascii="宋体" w:hAnsi="宋体" w:eastAsia="宋体"/>
          <w:b/>
          <w:sz w:val="32"/>
          <w:szCs w:val="28"/>
        </w:rPr>
        <w:tab/>
      </w:r>
      <w:r>
        <w:rPr>
          <w:rFonts w:ascii="宋体" w:hAnsi="宋体" w:eastAsia="宋体"/>
          <w:sz w:val="28"/>
          <w:szCs w:val="24"/>
        </w:rPr>
        <w:t>随着经济全球化的趋势加强和交通条件改善，不同地域的人类、物资的交流日益频繁，这加剧了其传播速度和传播范围。因此，我们决定调查研究互花米草来研究外来物种入侵对江苏（</w:t>
      </w:r>
      <w:r>
        <w:rPr>
          <w:rFonts w:hint="eastAsia" w:ascii="宋体" w:hAnsi="宋体" w:eastAsia="宋体"/>
          <w:sz w:val="28"/>
          <w:szCs w:val="24"/>
        </w:rPr>
        <w:t>省</w:t>
      </w:r>
      <w:r>
        <w:rPr>
          <w:rFonts w:ascii="宋体" w:hAnsi="宋体" w:eastAsia="宋体"/>
          <w:sz w:val="28"/>
          <w:szCs w:val="24"/>
        </w:rPr>
        <w:t>）的生物多样性的影响及应对措施，具体就南通（市）、盐城（市）分别展开。</w:t>
      </w:r>
    </w:p>
    <w:p w14:paraId="00F49B5B">
      <w:pPr>
        <w:spacing w:line="520" w:lineRule="exact"/>
        <w:ind w:firstLine="420"/>
        <w:rPr>
          <w:rFonts w:ascii="宋体" w:hAnsi="宋体" w:eastAsia="宋体"/>
          <w:sz w:val="28"/>
          <w:szCs w:val="24"/>
        </w:rPr>
      </w:pPr>
      <w:r>
        <w:rPr>
          <w:rFonts w:ascii="宋体" w:hAnsi="宋体" w:eastAsia="宋体"/>
          <w:sz w:val="28"/>
          <w:szCs w:val="24"/>
        </w:rPr>
        <w:t>具体如下：</w:t>
      </w:r>
    </w:p>
    <w:p w14:paraId="1334347D">
      <w:pPr>
        <w:spacing w:line="520" w:lineRule="exact"/>
        <w:ind w:firstLine="420"/>
        <w:rPr>
          <w:sz w:val="28"/>
          <w:szCs w:val="24"/>
        </w:rPr>
      </w:pPr>
      <w:r>
        <w:rPr>
          <w:rFonts w:hint="eastAsia"/>
          <w:sz w:val="28"/>
          <w:szCs w:val="24"/>
        </w:rPr>
        <w:t>一、了解外来物种的入侵程度和影响范围：掌握外来物种的种类、数量、分布以及危害程度等情况。</w:t>
      </w:r>
    </w:p>
    <w:p w14:paraId="40E26D47">
      <w:pPr>
        <w:spacing w:line="520" w:lineRule="exact"/>
        <w:ind w:firstLine="420"/>
        <w:rPr>
          <w:sz w:val="28"/>
          <w:szCs w:val="24"/>
        </w:rPr>
      </w:pPr>
      <w:r>
        <w:rPr>
          <w:rFonts w:hint="eastAsia"/>
          <w:sz w:val="28"/>
          <w:szCs w:val="24"/>
        </w:rPr>
        <w:t>二、为制定科学的管理和控制策略提供依据：通过普查数据，研判外来入侵物种扩散趋势，从而采取相应措施进行防控。</w:t>
      </w:r>
    </w:p>
    <w:p w14:paraId="65A1925E">
      <w:pPr>
        <w:spacing w:line="520" w:lineRule="exact"/>
        <w:ind w:firstLine="420"/>
        <w:rPr>
          <w:sz w:val="28"/>
          <w:szCs w:val="24"/>
        </w:rPr>
      </w:pPr>
      <w:r>
        <w:rPr>
          <w:rFonts w:hint="eastAsia"/>
          <w:sz w:val="28"/>
          <w:szCs w:val="24"/>
        </w:rPr>
        <w:t>三、保护生物多样性和维护生态平衡：外来入侵物种会对本地生态系统造成威胁，普查有助于及时发现并处理这些威胁。</w:t>
      </w:r>
    </w:p>
    <w:p w14:paraId="6F68B965">
      <w:pPr>
        <w:spacing w:line="520" w:lineRule="exact"/>
        <w:rPr>
          <w:b/>
          <w:sz w:val="32"/>
          <w:szCs w:val="28"/>
        </w:rPr>
      </w:pPr>
      <w:r>
        <w:rPr>
          <w:b/>
          <w:sz w:val="32"/>
          <w:szCs w:val="28"/>
        </w:rPr>
        <w:t>二、调查对象：</w:t>
      </w:r>
    </w:p>
    <w:p w14:paraId="48A76F3E">
      <w:pPr>
        <w:spacing w:line="520" w:lineRule="exact"/>
        <w:rPr>
          <w:rStyle w:val="11"/>
          <w:rFonts w:ascii="宋体" w:hAnsi="宋体" w:eastAsia="宋体"/>
          <w:sz w:val="28"/>
          <w:szCs w:val="24"/>
        </w:rPr>
      </w:pPr>
      <w:r>
        <w:rPr>
          <w:b/>
          <w:sz w:val="32"/>
          <w:szCs w:val="28"/>
        </w:rPr>
        <w:tab/>
      </w:r>
      <w:r>
        <w:rPr>
          <w:rStyle w:val="11"/>
          <w:rFonts w:ascii="宋体" w:hAnsi="宋体" w:eastAsia="宋体"/>
          <w:sz w:val="28"/>
          <w:szCs w:val="24"/>
        </w:rPr>
        <w:t>互花米草（</w:t>
      </w:r>
      <w:r>
        <w:rPr>
          <w:rStyle w:val="11"/>
          <w:rFonts w:ascii="宋体" w:hAnsi="宋体" w:eastAsia="宋体"/>
          <w:i/>
          <w:sz w:val="28"/>
          <w:szCs w:val="24"/>
        </w:rPr>
        <w:t>Spartina alterniflora Loisel.</w:t>
      </w:r>
      <w:r>
        <w:rPr>
          <w:rStyle w:val="11"/>
          <w:rFonts w:ascii="宋体" w:hAnsi="宋体" w:eastAsia="宋体"/>
          <w:sz w:val="28"/>
          <w:szCs w:val="24"/>
        </w:rPr>
        <w:t>），禾本科米草属的多年生草本植物；地下部由短而细的须根和根状茎组成，根系发达；植株茎秆坚韧、直立，茎节具叶鞘，叶腋有腋芽；叶片互生，长披针形，具盐腺，叶表有白色粉状的盐霜出现，圆锥花序；</w:t>
      </w:r>
      <w:r>
        <w:rPr>
          <w:rStyle w:val="12"/>
          <w:rFonts w:ascii="宋体" w:hAnsi="宋体" w:eastAsia="宋体"/>
          <w:sz w:val="28"/>
          <w:szCs w:val="24"/>
          <w:vertAlign w:val="superscript"/>
        </w:rPr>
        <w:t xml:space="preserve"> </w:t>
      </w:r>
      <w:r>
        <w:rPr>
          <w:rStyle w:val="11"/>
          <w:rFonts w:ascii="宋体" w:hAnsi="宋体" w:eastAsia="宋体"/>
          <w:sz w:val="28"/>
          <w:szCs w:val="24"/>
        </w:rPr>
        <w:t>花期8-10月。</w:t>
      </w:r>
    </w:p>
    <w:p w14:paraId="15983244">
      <w:pPr>
        <w:rPr>
          <w:rStyle w:val="12"/>
          <w:rFonts w:ascii="宋体" w:hAnsi="宋体" w:eastAsia="宋体"/>
          <w:sz w:val="28"/>
          <w:szCs w:val="24"/>
          <w:vertAlign w:val="superscript"/>
        </w:rPr>
      </w:pPr>
      <w:r>
        <w:rPr>
          <w:rFonts w:ascii="宋体" w:hAnsi="宋体" w:eastAsia="宋体"/>
          <w:sz w:val="28"/>
          <w:szCs w:val="24"/>
          <w:vertAlign w:val="superscript"/>
        </w:rPr>
        <w:drawing>
          <wp:inline distT="0" distB="0" distL="0" distR="0">
            <wp:extent cx="2313940" cy="1610360"/>
            <wp:effectExtent l="0" t="0" r="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546" cy="163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ascii="宋体" w:hAnsi="宋体" w:eastAsia="宋体"/>
          <w:sz w:val="28"/>
          <w:szCs w:val="24"/>
          <w:vertAlign w:val="superscript"/>
        </w:rPr>
        <w:t xml:space="preserve"> </w:t>
      </w:r>
      <w:r>
        <w:rPr>
          <w:rFonts w:ascii="宋体" w:hAnsi="宋体" w:eastAsia="宋体"/>
          <w:sz w:val="28"/>
          <w:szCs w:val="24"/>
          <w:vertAlign w:val="superscript"/>
        </w:rPr>
        <w:drawing>
          <wp:inline distT="0" distB="0" distL="0" distR="0">
            <wp:extent cx="2457450" cy="1610360"/>
            <wp:effectExtent l="0" t="0" r="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783" cy="162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CE52B">
      <w:pPr>
        <w:rPr>
          <w:rStyle w:val="12"/>
          <w:rFonts w:ascii="宋体" w:hAnsi="宋体" w:eastAsia="宋体"/>
          <w:b/>
          <w:sz w:val="32"/>
          <w:szCs w:val="28"/>
        </w:rPr>
      </w:pPr>
    </w:p>
    <w:p w14:paraId="0BAB1988">
      <w:pPr>
        <w:rPr>
          <w:rStyle w:val="12"/>
          <w:rFonts w:ascii="宋体" w:hAnsi="宋体" w:eastAsia="宋体"/>
          <w:b/>
          <w:sz w:val="32"/>
          <w:szCs w:val="28"/>
        </w:rPr>
      </w:pPr>
      <w:r>
        <w:rPr>
          <w:rStyle w:val="12"/>
          <w:rFonts w:ascii="宋体" w:hAnsi="宋体" w:eastAsia="宋体"/>
          <w:b/>
          <w:sz w:val="32"/>
          <w:szCs w:val="28"/>
        </w:rPr>
        <w:t>三、调查内容：</w:t>
      </w:r>
    </w:p>
    <w:p w14:paraId="14184450">
      <w:pPr>
        <w:rPr>
          <w:rStyle w:val="12"/>
          <w:rFonts w:ascii="宋体" w:hAnsi="宋体" w:eastAsia="宋体"/>
          <w:sz w:val="28"/>
          <w:szCs w:val="24"/>
        </w:rPr>
      </w:pPr>
      <w:r>
        <w:rPr>
          <w:rStyle w:val="12"/>
          <w:rFonts w:ascii="宋体" w:hAnsi="宋体" w:eastAsia="宋体"/>
          <w:sz w:val="28"/>
          <w:szCs w:val="24"/>
        </w:rPr>
        <w:tab/>
      </w:r>
      <w:r>
        <w:rPr>
          <w:rStyle w:val="12"/>
          <w:rFonts w:ascii="宋体" w:hAnsi="宋体" w:eastAsia="宋体"/>
          <w:sz w:val="28"/>
          <w:szCs w:val="24"/>
        </w:rPr>
        <w:t>本次调查通过</w:t>
      </w:r>
      <w:r>
        <w:rPr>
          <w:rStyle w:val="12"/>
          <w:rFonts w:hint="eastAsia" w:ascii="宋体" w:hAnsi="宋体" w:eastAsia="宋体"/>
          <w:sz w:val="28"/>
          <w:szCs w:val="24"/>
        </w:rPr>
        <w:t>研究互花米草入侵现状、对常州市的影响、常州应对互花米草的治理措施及成效等问题的研究展开。</w:t>
      </w:r>
    </w:p>
    <w:p w14:paraId="4D4B7C8C">
      <w:pPr>
        <w:rPr>
          <w:sz w:val="28"/>
          <w:szCs w:val="24"/>
        </w:rPr>
      </w:pPr>
      <w:r>
        <w:rPr>
          <w:rStyle w:val="12"/>
          <w:rFonts w:ascii="宋体" w:hAnsi="宋体" w:eastAsia="宋体"/>
          <w:b/>
          <w:sz w:val="32"/>
          <w:szCs w:val="28"/>
        </w:rPr>
        <w:t>四、调查方式：</w:t>
      </w:r>
      <w:r>
        <w:rPr>
          <w:rFonts w:hint="eastAsia"/>
          <w:sz w:val="28"/>
          <w:szCs w:val="24"/>
        </w:rPr>
        <w:t xml:space="preserve"> </w:t>
      </w:r>
    </w:p>
    <w:p w14:paraId="11E2DB80">
      <w:pPr>
        <w:rPr>
          <w:b/>
          <w:i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i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b/>
          <w:i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一</w:t>
      </w:r>
      <w:r>
        <w:rPr>
          <w:rFonts w:hint="eastAsia"/>
          <w:b/>
          <w:i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/>
          <w:b/>
          <w:i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、实地踏查</w:t>
      </w:r>
    </w:p>
    <w:p w14:paraId="4604C514">
      <w:pPr>
        <w:spacing w:line="520" w:lineRule="exact"/>
        <w:ind w:firstLine="420"/>
        <w:rPr>
          <w:sz w:val="28"/>
          <w:szCs w:val="24"/>
        </w:rPr>
      </w:pPr>
      <w:r>
        <w:rPr>
          <w:rFonts w:hint="eastAsia"/>
          <w:sz w:val="28"/>
          <w:szCs w:val="24"/>
        </w:rPr>
        <w:t>通过实地走访和观察，记录外来入侵物种的种类、数量、分布范围等信息。这种方法适用于各种生态系统，但需要注意选择合适的踏查路线和踏查点，以确保数据的全面性和准确性。</w:t>
      </w:r>
    </w:p>
    <w:p w14:paraId="112C38AB">
      <w:pPr>
        <w:spacing w:line="520" w:lineRule="exact"/>
        <w:rPr>
          <w:b/>
          <w:i/>
          <w:sz w:val="28"/>
          <w:szCs w:val="24"/>
        </w:rPr>
      </w:pPr>
      <w:r>
        <w:rPr>
          <w:rFonts w:hint="eastAsia"/>
          <w:b/>
          <w:i/>
          <w:sz w:val="28"/>
          <w:szCs w:val="24"/>
          <w:lang w:eastAsia="zh-CN"/>
        </w:rPr>
        <w:t>（</w:t>
      </w:r>
      <w:r>
        <w:rPr>
          <w:b/>
          <w:i/>
          <w:sz w:val="28"/>
          <w:szCs w:val="24"/>
        </w:rPr>
        <w:t>二</w:t>
      </w:r>
      <w:r>
        <w:rPr>
          <w:rFonts w:hint="eastAsia"/>
          <w:b/>
          <w:i/>
          <w:sz w:val="28"/>
          <w:szCs w:val="24"/>
          <w:lang w:eastAsia="zh-CN"/>
        </w:rPr>
        <w:t>）</w:t>
      </w:r>
      <w:r>
        <w:rPr>
          <w:b/>
          <w:i/>
          <w:sz w:val="28"/>
          <w:szCs w:val="24"/>
        </w:rPr>
        <w:t>、</w:t>
      </w:r>
      <w:r>
        <w:rPr>
          <w:rFonts w:hint="eastAsia"/>
          <w:b/>
          <w:i/>
          <w:sz w:val="28"/>
          <w:szCs w:val="24"/>
        </w:rPr>
        <w:t>样地调查</w:t>
      </w:r>
    </w:p>
    <w:p w14:paraId="1F72DA5E">
      <w:pPr>
        <w:spacing w:line="520" w:lineRule="exact"/>
        <w:ind w:firstLine="420"/>
        <w:rPr>
          <w:sz w:val="28"/>
          <w:szCs w:val="24"/>
        </w:rPr>
      </w:pPr>
      <w:r>
        <w:rPr>
          <w:rFonts w:hint="eastAsia"/>
          <w:sz w:val="28"/>
          <w:szCs w:val="24"/>
        </w:rPr>
        <w:t>在踏查的基础上，选取具有代表性的区域设立标准样地，进行详细调查。通过测量样地内入侵物种的种群密度、生长状况等指标，可以更加深入地了解入侵物种的危害程度。</w:t>
      </w:r>
    </w:p>
    <w:p w14:paraId="4110C350">
      <w:pPr>
        <w:spacing w:line="520" w:lineRule="exact"/>
        <w:rPr>
          <w:b/>
          <w:i/>
          <w:sz w:val="28"/>
          <w:szCs w:val="24"/>
        </w:rPr>
      </w:pPr>
      <w:r>
        <w:rPr>
          <w:rFonts w:hint="eastAsia"/>
          <w:b/>
          <w:i/>
          <w:sz w:val="28"/>
          <w:szCs w:val="24"/>
          <w:lang w:val="en-US" w:eastAsia="zh-CN"/>
        </w:rPr>
        <w:t>(</w:t>
      </w:r>
      <w:r>
        <w:rPr>
          <w:b/>
          <w:i/>
          <w:sz w:val="28"/>
          <w:szCs w:val="24"/>
        </w:rPr>
        <w:t>三</w:t>
      </w:r>
      <w:r>
        <w:rPr>
          <w:rFonts w:hint="eastAsia"/>
          <w:b/>
          <w:i/>
          <w:sz w:val="28"/>
          <w:szCs w:val="24"/>
          <w:lang w:val="en-US" w:eastAsia="zh-CN"/>
        </w:rPr>
        <w:t>)</w:t>
      </w:r>
      <w:r>
        <w:rPr>
          <w:b/>
          <w:i/>
          <w:sz w:val="28"/>
          <w:szCs w:val="24"/>
        </w:rPr>
        <w:t>、</w:t>
      </w:r>
      <w:r>
        <w:rPr>
          <w:rFonts w:hint="eastAsia"/>
          <w:b/>
          <w:i/>
          <w:sz w:val="28"/>
          <w:szCs w:val="24"/>
        </w:rPr>
        <w:t>问卷调查</w:t>
      </w:r>
    </w:p>
    <w:p w14:paraId="270230D2">
      <w:pPr>
        <w:spacing w:line="520" w:lineRule="exact"/>
        <w:ind w:firstLine="420"/>
        <w:rPr>
          <w:sz w:val="28"/>
          <w:szCs w:val="24"/>
        </w:rPr>
      </w:pPr>
      <w:r>
        <w:rPr>
          <w:rFonts w:hint="eastAsia"/>
          <w:sz w:val="28"/>
          <w:szCs w:val="24"/>
        </w:rPr>
        <w:t>设计问卷，向当地居民、专业人士等收集关于外来入侵物种的信息。这种方法可以弥补实地踏查和样地调查的不足，获取更广泛的数据和意见。</w:t>
      </w:r>
    </w:p>
    <w:p w14:paraId="30F3DC87">
      <w:pPr>
        <w:spacing w:line="520" w:lineRule="exact"/>
        <w:rPr>
          <w:b/>
          <w:i/>
          <w:sz w:val="28"/>
          <w:szCs w:val="24"/>
        </w:rPr>
      </w:pPr>
      <w:r>
        <w:rPr>
          <w:rFonts w:hint="eastAsia"/>
          <w:b/>
          <w:i/>
          <w:sz w:val="28"/>
          <w:szCs w:val="24"/>
          <w:lang w:val="en-US" w:eastAsia="zh-CN"/>
        </w:rPr>
        <w:t>(</w:t>
      </w:r>
      <w:r>
        <w:rPr>
          <w:b/>
          <w:i/>
          <w:sz w:val="28"/>
          <w:szCs w:val="24"/>
        </w:rPr>
        <w:t>四</w:t>
      </w:r>
      <w:r>
        <w:rPr>
          <w:rFonts w:hint="eastAsia"/>
          <w:b/>
          <w:i/>
          <w:sz w:val="28"/>
          <w:szCs w:val="24"/>
          <w:lang w:val="en-US" w:eastAsia="zh-CN"/>
        </w:rPr>
        <w:t>)</w:t>
      </w:r>
      <w:r>
        <w:rPr>
          <w:b/>
          <w:i/>
          <w:sz w:val="28"/>
          <w:szCs w:val="24"/>
        </w:rPr>
        <w:t>、</w:t>
      </w:r>
      <w:r>
        <w:rPr>
          <w:rFonts w:hint="eastAsia"/>
          <w:b/>
          <w:i/>
          <w:sz w:val="28"/>
          <w:szCs w:val="24"/>
        </w:rPr>
        <w:t>专家咨询</w:t>
      </w:r>
    </w:p>
    <w:p w14:paraId="5EFE77C4">
      <w:pPr>
        <w:spacing w:line="520" w:lineRule="exact"/>
        <w:ind w:firstLine="420"/>
        <w:rPr>
          <w:sz w:val="28"/>
          <w:szCs w:val="24"/>
        </w:rPr>
      </w:pPr>
      <w:r>
        <w:rPr>
          <w:rFonts w:hint="eastAsia"/>
          <w:sz w:val="28"/>
          <w:szCs w:val="24"/>
        </w:rPr>
        <w:t>邀请相关领域的专家进行咨询和评估，借助他们的专业知识和经验，提高调查的科学性和准确性。</w:t>
      </w:r>
    </w:p>
    <w:p w14:paraId="69003E25">
      <w:pPr>
        <w:spacing w:line="520" w:lineRule="exact"/>
        <w:rPr>
          <w:b/>
          <w:i/>
          <w:sz w:val="28"/>
          <w:szCs w:val="24"/>
        </w:rPr>
      </w:pPr>
      <w:r>
        <w:rPr>
          <w:rFonts w:hint="eastAsia"/>
          <w:b/>
          <w:i/>
          <w:sz w:val="28"/>
          <w:szCs w:val="24"/>
          <w:lang w:val="en-US" w:eastAsia="zh-CN"/>
        </w:rPr>
        <w:t>(</w:t>
      </w:r>
      <w:r>
        <w:rPr>
          <w:b/>
          <w:i/>
          <w:sz w:val="28"/>
          <w:szCs w:val="24"/>
        </w:rPr>
        <w:t>五</w:t>
      </w:r>
      <w:r>
        <w:rPr>
          <w:rFonts w:hint="eastAsia"/>
          <w:b/>
          <w:i/>
          <w:sz w:val="28"/>
          <w:szCs w:val="24"/>
          <w:lang w:val="en-US" w:eastAsia="zh-CN"/>
        </w:rPr>
        <w:t>)</w:t>
      </w:r>
      <w:r>
        <w:rPr>
          <w:b/>
          <w:i/>
          <w:sz w:val="28"/>
          <w:szCs w:val="24"/>
        </w:rPr>
        <w:t>、</w:t>
      </w:r>
      <w:r>
        <w:rPr>
          <w:rFonts w:hint="eastAsia"/>
          <w:b/>
          <w:i/>
          <w:sz w:val="28"/>
          <w:szCs w:val="24"/>
        </w:rPr>
        <w:t>标本采集与鉴定</w:t>
      </w:r>
    </w:p>
    <w:p w14:paraId="6C3F2112">
      <w:pPr>
        <w:spacing w:line="520" w:lineRule="exact"/>
        <w:ind w:firstLine="420"/>
        <w:rPr>
          <w:sz w:val="28"/>
          <w:szCs w:val="24"/>
        </w:rPr>
      </w:pPr>
      <w:r>
        <w:rPr>
          <w:rFonts w:hint="eastAsia"/>
          <w:sz w:val="28"/>
          <w:szCs w:val="24"/>
        </w:rPr>
        <w:t>对于难以现场鉴定的物种，可以采集标本并保存，然后送交专业机构进行鉴定。这有助于确认物种身份，为后续的管理和控制措施提供依据。</w:t>
      </w:r>
    </w:p>
    <w:p w14:paraId="13B6A508">
      <w:pPr>
        <w:spacing w:line="520" w:lineRule="exact"/>
        <w:rPr>
          <w:b/>
          <w:i/>
          <w:sz w:val="28"/>
          <w:szCs w:val="24"/>
        </w:rPr>
      </w:pPr>
      <w:r>
        <w:rPr>
          <w:rFonts w:hint="eastAsia"/>
          <w:b/>
          <w:i/>
          <w:sz w:val="28"/>
          <w:szCs w:val="24"/>
          <w:lang w:val="en-US" w:eastAsia="zh-CN"/>
        </w:rPr>
        <w:t>(</w:t>
      </w:r>
      <w:r>
        <w:rPr>
          <w:b/>
          <w:i/>
          <w:sz w:val="28"/>
          <w:szCs w:val="24"/>
        </w:rPr>
        <w:t>六</w:t>
      </w:r>
      <w:r>
        <w:rPr>
          <w:rFonts w:hint="eastAsia"/>
          <w:b/>
          <w:i/>
          <w:sz w:val="28"/>
          <w:szCs w:val="24"/>
          <w:lang w:val="en-US" w:eastAsia="zh-CN"/>
        </w:rPr>
        <w:t>)</w:t>
      </w:r>
      <w:bookmarkStart w:id="0" w:name="_GoBack"/>
      <w:bookmarkEnd w:id="0"/>
      <w:r>
        <w:rPr>
          <w:b/>
          <w:i/>
          <w:sz w:val="28"/>
          <w:szCs w:val="24"/>
        </w:rPr>
        <w:t>、</w:t>
      </w:r>
      <w:r>
        <w:rPr>
          <w:rFonts w:hint="eastAsia"/>
          <w:b/>
          <w:i/>
          <w:sz w:val="28"/>
          <w:szCs w:val="24"/>
        </w:rPr>
        <w:t>数据整理与分析</w:t>
      </w:r>
    </w:p>
    <w:p w14:paraId="0E281147">
      <w:pPr>
        <w:ind w:firstLine="420"/>
        <w:rPr>
          <w:sz w:val="28"/>
          <w:szCs w:val="24"/>
        </w:rPr>
      </w:pPr>
      <w:r>
        <w:rPr>
          <w:rFonts w:hint="eastAsia"/>
          <w:sz w:val="28"/>
          <w:szCs w:val="24"/>
        </w:rPr>
        <w:t>将收集到的数据进行整理和分析，形成报告或数据库。这有助于直观地展示外来入侵物种的分布情况和危害程度，为制定防控策略提供科学依据。</w:t>
      </w:r>
    </w:p>
    <w:p w14:paraId="485017C9">
      <w:pPr>
        <w:rPr>
          <w:sz w:val="28"/>
          <w:szCs w:val="24"/>
        </w:rPr>
      </w:pPr>
      <w:r>
        <w:rPr>
          <w:rFonts w:hint="eastAsia"/>
          <w:sz w:val="28"/>
          <w:szCs w:val="24"/>
        </w:rPr>
        <w:drawing>
          <wp:inline distT="0" distB="0" distL="0" distR="0">
            <wp:extent cx="2210435" cy="14935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244" cy="150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4"/>
        </w:rPr>
        <w:t xml:space="preserve"> </w:t>
      </w:r>
      <w:r>
        <w:rPr>
          <w:sz w:val="28"/>
          <w:szCs w:val="24"/>
        </w:rPr>
        <w:pict>
          <v:shape id="_x0000_i1025" o:spt="75" type="#_x0000_t75" style="height:117.2pt;width:208.45pt;" filled="f" o:preferrelative="t" stroked="f" coordsize="21600,21600">
            <v:path/>
            <v:fill on="f" focussize="0,0"/>
            <v:stroke on="f" joinstyle="miter"/>
            <v:imagedata r:id="rId7" o:title="3a688a89c755ee4a374657f7000b4d68"/>
            <o:lock v:ext="edit" aspectratio="t"/>
            <w10:wrap type="none"/>
            <w10:anchorlock/>
          </v:shape>
        </w:pict>
      </w:r>
    </w:p>
    <w:p w14:paraId="2B716D38">
      <w:pPr>
        <w:rPr>
          <w:rFonts w:ascii="宋体" w:hAnsi="宋体" w:eastAsia="宋体"/>
          <w:b/>
          <w:sz w:val="32"/>
          <w:szCs w:val="28"/>
        </w:rPr>
      </w:pPr>
      <w:r>
        <w:rPr>
          <w:rFonts w:hint="eastAsia" w:ascii="宋体" w:hAnsi="宋体" w:eastAsia="宋体"/>
          <w:b/>
          <w:sz w:val="32"/>
          <w:szCs w:val="28"/>
        </w:rPr>
        <w:t>五、调查结果：</w:t>
      </w:r>
    </w:p>
    <w:p w14:paraId="10E3F3EB">
      <w:pPr>
        <w:spacing w:line="520" w:lineRule="exact"/>
        <w:rPr>
          <w:rFonts w:asciiTheme="minorEastAsia" w:hAnsiTheme="minorEastAsia"/>
          <w:b/>
          <w:i/>
          <w:sz w:val="28"/>
          <w:szCs w:val="28"/>
        </w:rPr>
      </w:pPr>
      <w:r>
        <w:rPr>
          <w:rFonts w:hint="eastAsia" w:asciiTheme="minorEastAsia" w:hAnsiTheme="minorEastAsia"/>
          <w:b/>
          <w:i/>
          <w:sz w:val="28"/>
          <w:szCs w:val="28"/>
          <w:lang w:eastAsia="zh-CN"/>
        </w:rPr>
        <w:t>（</w:t>
      </w:r>
      <w:r>
        <w:rPr>
          <w:rFonts w:asciiTheme="minorEastAsia" w:hAnsiTheme="minorEastAsia"/>
          <w:b/>
          <w:i/>
          <w:sz w:val="28"/>
          <w:szCs w:val="28"/>
        </w:rPr>
        <w:t>一</w:t>
      </w:r>
      <w:r>
        <w:rPr>
          <w:rFonts w:hint="eastAsia" w:asciiTheme="minorEastAsia" w:hAnsiTheme="minorEastAsia"/>
          <w:b/>
          <w:i/>
          <w:sz w:val="28"/>
          <w:szCs w:val="28"/>
          <w:lang w:eastAsia="zh-CN"/>
        </w:rPr>
        <w:t>）</w:t>
      </w:r>
      <w:r>
        <w:rPr>
          <w:rFonts w:asciiTheme="minorEastAsia" w:hAnsiTheme="minorEastAsia"/>
          <w:b/>
          <w:i/>
          <w:sz w:val="28"/>
          <w:szCs w:val="28"/>
        </w:rPr>
        <w:t>、入侵江苏（省）时间及主要原因</w:t>
      </w:r>
    </w:p>
    <w:p w14:paraId="07936FDB">
      <w:pPr>
        <w:spacing w:line="520" w:lineRule="exact"/>
        <w:ind w:firstLine="420"/>
        <w:rPr>
          <w:rFonts w:hint="eastAsia"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南京大学仲崇信教授等于1979年从美国的北卡罗来纳、佐治亚和佛罗里达分别引进了高、中、低三个生态型的互花米草，旨在弥补先前引进的大米草植株较矮、产量低、不便收割等不足。用于保滩护堤、促淤造陆。1980年试种成功，</w:t>
      </w:r>
      <w:r>
        <w:rPr>
          <w:rStyle w:val="18"/>
          <w:sz w:val="28"/>
          <w:szCs w:val="28"/>
        </w:rPr>
        <w:t>由于互花米草在以前的价值非常大，生长迅速，经济效益很好。而且还能治理盐碱地，可以利用荒滩、海滩、沙滩等等，</w:t>
      </w:r>
      <w:r>
        <w:rPr>
          <w:rFonts w:hint="eastAsia" w:asciiTheme="minorEastAsia" w:hAnsiTheme="minorEastAsia"/>
          <w:sz w:val="28"/>
          <w:szCs w:val="28"/>
        </w:rPr>
        <w:t xml:space="preserve"> </w:t>
      </w:r>
      <w:r>
        <w:rPr>
          <w:rFonts w:asciiTheme="minorEastAsia" w:hAnsiTheme="minorEastAsia"/>
          <w:sz w:val="28"/>
          <w:szCs w:val="28"/>
        </w:rPr>
        <w:t>它们被引种至福建省的罗源湾，随之广泛推广到广东、浙江、江苏和山东等沿海滩涂上种植，为抵御台风、保滩护岸起到了一定作用。</w:t>
      </w:r>
      <w:r>
        <w:rPr>
          <w:rFonts w:hint="eastAsia" w:asciiTheme="minorEastAsia" w:hAnsiTheme="minorEastAsia"/>
          <w:sz w:val="28"/>
          <w:szCs w:val="28"/>
        </w:rPr>
        <w:t xml:space="preserve"> </w:t>
      </w:r>
    </w:p>
    <w:p w14:paraId="11C13DCF">
      <w:pPr>
        <w:rPr>
          <w:rFonts w:hint="eastAsia" w:asciiTheme="minorEastAsia" w:hAnsiTheme="minorEastAsia"/>
          <w:b/>
          <w:i/>
          <w:sz w:val="28"/>
          <w:szCs w:val="28"/>
        </w:rPr>
      </w:pPr>
      <w:r>
        <w:rPr>
          <w:rFonts w:hint="eastAsia" w:asciiTheme="minorEastAsia" w:hAnsiTheme="minorEastAsia"/>
          <w:b/>
          <w:i/>
          <w:sz w:val="28"/>
          <w:szCs w:val="28"/>
          <w:lang w:eastAsia="zh-CN"/>
        </w:rPr>
        <w:t>（</w:t>
      </w:r>
      <w:r>
        <w:rPr>
          <w:rFonts w:hint="eastAsia" w:asciiTheme="minorEastAsia" w:hAnsiTheme="minorEastAsia"/>
          <w:b/>
          <w:i/>
          <w:sz w:val="28"/>
          <w:szCs w:val="28"/>
        </w:rPr>
        <w:t>二</w:t>
      </w:r>
      <w:r>
        <w:rPr>
          <w:rFonts w:hint="eastAsia" w:asciiTheme="minorEastAsia" w:hAnsiTheme="minorEastAsia"/>
          <w:b/>
          <w:i/>
          <w:sz w:val="28"/>
          <w:szCs w:val="28"/>
          <w:lang w:eastAsia="zh-CN"/>
        </w:rPr>
        <w:t>）</w:t>
      </w:r>
      <w:r>
        <w:rPr>
          <w:rFonts w:asciiTheme="minorEastAsia" w:hAnsiTheme="minorEastAsia"/>
          <w:b/>
          <w:i/>
          <w:sz w:val="28"/>
          <w:szCs w:val="28"/>
        </w:rPr>
        <w:t>、现状</w:t>
      </w:r>
    </w:p>
    <w:p w14:paraId="334266C2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18078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774" cy="182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27C83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（盐城大丰区航拍 </w:t>
      </w:r>
      <w:r>
        <w:rPr>
          <w:rFonts w:ascii="宋体" w:hAnsi="宋体" w:eastAsia="宋体"/>
          <w:sz w:val="28"/>
          <w:szCs w:val="28"/>
        </w:rPr>
        <w:t>2024年</w:t>
      </w:r>
      <w:r>
        <w:rPr>
          <w:rFonts w:hint="eastAsia" w:ascii="宋体" w:hAnsi="宋体" w:eastAsia="宋体"/>
          <w:sz w:val="28"/>
          <w:szCs w:val="28"/>
        </w:rPr>
        <w:t xml:space="preserve"> </w:t>
      </w:r>
      <w:r>
        <w:rPr>
          <w:rFonts w:ascii="宋体" w:hAnsi="宋体" w:eastAsia="宋体"/>
          <w:sz w:val="28"/>
          <w:szCs w:val="28"/>
        </w:rPr>
        <w:t>7月</w:t>
      </w:r>
      <w:r>
        <w:rPr>
          <w:rFonts w:hint="eastAsia" w:ascii="宋体" w:hAnsi="宋体" w:eastAsia="宋体"/>
          <w:sz w:val="28"/>
          <w:szCs w:val="28"/>
        </w:rPr>
        <w:t xml:space="preserve"> </w:t>
      </w:r>
      <w:r>
        <w:rPr>
          <w:rFonts w:ascii="宋体" w:hAnsi="宋体" w:eastAsia="宋体"/>
          <w:sz w:val="28"/>
          <w:szCs w:val="28"/>
        </w:rPr>
        <w:t>9日</w:t>
      </w:r>
      <w:r>
        <w:rPr>
          <w:rFonts w:hint="eastAsia" w:ascii="宋体" w:hAnsi="宋体" w:eastAsia="宋体"/>
          <w:sz w:val="28"/>
          <w:szCs w:val="28"/>
        </w:rPr>
        <w:t>）</w:t>
      </w:r>
    </w:p>
    <w:p w14:paraId="0E06537B">
      <w:pPr>
        <w:spacing w:line="520" w:lineRule="exact"/>
        <w:ind w:firstLine="420"/>
        <w:rPr>
          <w:rFonts w:ascii="宋体" w:hAnsi="宋体" w:eastAsia="宋体" w:cs="Arial"/>
          <w:sz w:val="28"/>
          <w:szCs w:val="28"/>
          <w:shd w:val="clear" w:color="auto" w:fill="FFFFFF"/>
        </w:rPr>
      </w:pPr>
      <w:r>
        <w:rPr>
          <w:rStyle w:val="17"/>
          <w:rFonts w:ascii="宋体" w:hAnsi="宋体" w:eastAsia="宋体"/>
          <w:sz w:val="28"/>
          <w:szCs w:val="28"/>
        </w:rPr>
        <w:t>作为该省海岸线最长、湿地保有量最多的设区市，</w:t>
      </w:r>
      <w:r>
        <w:rPr>
          <w:rFonts w:ascii="宋体" w:hAnsi="宋体" w:eastAsia="宋体" w:cs="Arial"/>
          <w:sz w:val="28"/>
          <w:szCs w:val="28"/>
          <w:shd w:val="clear" w:color="auto" w:fill="FFFFFF"/>
        </w:rPr>
        <w:t>盐城互花米草入侵面积达23.3万亩，约占江苏全省的三分之二。互花米草是全球滨海湿地生态系统中最严重的入侵植物，是沿海地区面临的共同威胁。盐城作为海洋大市，全市海岸线长582公里，沿海滩涂面积达336万亩，拥有两处国际重要湿地和两个国家级自然保护区，生态区位非常敏感。盐城互花米草除治任务23.3万亩，约占全国的五分之一。</w:t>
      </w:r>
    </w:p>
    <w:p w14:paraId="2030DCA9">
      <w:pPr>
        <w:rPr>
          <w:rFonts w:ascii="宋体" w:hAnsi="宋体" w:eastAsia="宋体" w:cs="Arial"/>
          <w:b/>
          <w:i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Arial"/>
          <w:b/>
          <w:i/>
          <w:sz w:val="28"/>
          <w:szCs w:val="28"/>
          <w:shd w:val="clear" w:color="auto" w:fill="FFFFFF"/>
          <w:lang w:eastAsia="zh-CN"/>
        </w:rPr>
        <w:t>（</w:t>
      </w:r>
      <w:r>
        <w:rPr>
          <w:rFonts w:hint="eastAsia" w:ascii="宋体" w:hAnsi="宋体" w:eastAsia="宋体" w:cs="Arial"/>
          <w:b/>
          <w:i/>
          <w:sz w:val="28"/>
          <w:szCs w:val="28"/>
          <w:shd w:val="clear" w:color="auto" w:fill="FFFFFF"/>
        </w:rPr>
        <w:t>三</w:t>
      </w:r>
      <w:r>
        <w:rPr>
          <w:rFonts w:hint="eastAsia" w:ascii="宋体" w:hAnsi="宋体" w:eastAsia="宋体" w:cs="Arial"/>
          <w:b/>
          <w:i/>
          <w:sz w:val="28"/>
          <w:szCs w:val="28"/>
          <w:shd w:val="clear" w:color="auto" w:fill="FFFFFF"/>
          <w:lang w:eastAsia="zh-CN"/>
        </w:rPr>
        <w:t>）</w:t>
      </w:r>
      <w:r>
        <w:rPr>
          <w:rFonts w:hint="eastAsia" w:ascii="宋体" w:hAnsi="宋体" w:eastAsia="宋体" w:cs="Arial"/>
          <w:b/>
          <w:i/>
          <w:sz w:val="28"/>
          <w:szCs w:val="28"/>
          <w:shd w:val="clear" w:color="auto" w:fill="FFFFFF"/>
        </w:rPr>
        <w:t>、治理及成效</w:t>
      </w:r>
    </w:p>
    <w:p w14:paraId="56D2250C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2338070" cy="1753870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856" cy="177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t xml:space="preserve"> </w:t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2317115" cy="1737995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899" cy="176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D7D6E">
      <w:pPr>
        <w:spacing w:line="520" w:lineRule="exac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（南通</w:t>
      </w:r>
      <w:r>
        <w:rPr>
          <w:rFonts w:hint="eastAsia" w:ascii="宋体" w:hAnsi="宋体" w:eastAsia="宋体"/>
          <w:sz w:val="28"/>
          <w:szCs w:val="28"/>
        </w:rPr>
        <w:t xml:space="preserve"> 沿海盐沼 实拍</w:t>
      </w:r>
      <w:r>
        <w:rPr>
          <w:rFonts w:ascii="宋体" w:hAnsi="宋体" w:eastAsia="宋体"/>
          <w:sz w:val="28"/>
          <w:szCs w:val="28"/>
        </w:rPr>
        <w:t>）</w:t>
      </w:r>
    </w:p>
    <w:p w14:paraId="13BC9AC6">
      <w:pPr>
        <w:widowControl/>
        <w:spacing w:line="520" w:lineRule="exact"/>
        <w:ind w:firstLine="42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t>为治理互花米草，相关团队从互花米草分布区域的土壤中提取了本土微生物群落，并根据种类分别培养，研究其对互花米草根系碎片的分解能力。最终，该团队采用本地采集培育的芽孢杆菌、放线菌、丝状真菌和酵母菌调配为“微生物腐熟剂”，并将其大量喷洒在刈割后的互花米草生长区内。高浓度的腐熟剂能让刈割后的植株碎片短时间内腐烂分解，从而阻绝互花米草依靠残存根系和种子恢复种群的可能性。同时，从本土菌群提取培养的微生物对环境拥有优良的适应性，既不会产生新的污染问题，又保证了腐熟剂的效能。</w:t>
      </w:r>
    </w:p>
    <w:p w14:paraId="3CE8DCFF">
      <w:pPr>
        <w:widowControl/>
        <w:ind w:firstLine="42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t>针对施工现场对苗木的另一大威胁因素“高盐碱”，该团队则采取填铺种植土并设置隔淋层的方法，以避免植被根系受到盐碱烧蚀。而隔淋层所用的材料采用块状、颗粒状，石屑直径必须小于1厘米，碎石直径不得超过3厘米，石粉含量不得超过10%，以确保隔淋层能充分过滤土壤中的盐碱成分。</w:t>
      </w:r>
    </w:p>
    <w:p w14:paraId="24FBBF1B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2529205" cy="1685925"/>
            <wp:effectExtent l="0" t="0" r="444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076" cy="170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t xml:space="preserve"> </w:t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2562225" cy="1706245"/>
            <wp:effectExtent l="0" t="0" r="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000" cy="172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A0D93"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t>（盐城</w:t>
      </w:r>
      <w:r>
        <w:rPr>
          <w:rFonts w:hint="eastAsia" w:ascii="宋体" w:hAnsi="宋体" w:eastAsia="宋体" w:cs="宋体"/>
          <w:kern w:val="0"/>
          <w:sz w:val="28"/>
          <w:szCs w:val="28"/>
        </w:rPr>
        <w:t xml:space="preserve"> </w:t>
      </w:r>
      <w:r>
        <w:rPr>
          <w:rFonts w:hint="eastAsia" w:ascii="宋体" w:hAnsi="宋体" w:eastAsia="宋体"/>
          <w:sz w:val="28"/>
          <w:szCs w:val="28"/>
        </w:rPr>
        <w:t>大丰区互花米草治理v－1标 航拍</w:t>
      </w:r>
      <w:r>
        <w:rPr>
          <w:rFonts w:ascii="宋体" w:hAnsi="宋体" w:eastAsia="宋体" w:cs="宋体"/>
          <w:kern w:val="0"/>
          <w:sz w:val="28"/>
          <w:szCs w:val="28"/>
        </w:rPr>
        <w:t>）</w:t>
      </w:r>
    </w:p>
    <w:p w14:paraId="1B8F7034">
      <w:pPr>
        <w:ind w:firstLine="42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6月19日，大丰区互花米草治理v－1标现场，一望无际的滩涂上，一条条整齐的沟渠、围堰延伸到远方。32台挖掘机一字排开，远远看去，仿佛一个个缓缓移动的黑点。</w:t>
      </w:r>
    </w:p>
    <w:p w14:paraId="213353F4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278574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09972"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（盐城</w:t>
      </w:r>
      <w:r>
        <w:rPr>
          <w:rFonts w:hint="eastAsia" w:ascii="宋体" w:hAnsi="宋体" w:eastAsia="宋体"/>
          <w:sz w:val="28"/>
          <w:szCs w:val="28"/>
        </w:rPr>
        <w:t xml:space="preserve"> 大丰区 航拍</w:t>
      </w:r>
      <w:r>
        <w:rPr>
          <w:rFonts w:ascii="宋体" w:hAnsi="宋体" w:eastAsia="宋体"/>
          <w:sz w:val="28"/>
          <w:szCs w:val="28"/>
        </w:rPr>
        <w:t>）</w:t>
      </w:r>
    </w:p>
    <w:p w14:paraId="3B18C6A0">
      <w:pPr>
        <w:spacing w:line="520" w:lineRule="exact"/>
        <w:ind w:firstLine="42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7月9日，大丰斗龙闸南侧10千米，大丰区互花米草、水环境治理与养殖经营一体化项目治理进入扫尾阶段，标志着大丰6.82万亩互花米草治理将于本月完成任务。</w:t>
      </w:r>
    </w:p>
    <w:p w14:paraId="630702DE">
      <w:pPr>
        <w:rPr>
          <w:rFonts w:ascii="宋体" w:hAnsi="宋体" w:eastAsia="宋体"/>
          <w:sz w:val="28"/>
          <w:szCs w:val="28"/>
        </w:rPr>
      </w:pPr>
    </w:p>
    <w:p w14:paraId="5D0DF47F">
      <w:pPr>
        <w:rPr>
          <w:rFonts w:ascii="宋体" w:hAnsi="宋体" w:eastAsia="宋体"/>
          <w:b/>
          <w:sz w:val="32"/>
          <w:szCs w:val="28"/>
        </w:rPr>
      </w:pPr>
      <w:r>
        <w:rPr>
          <w:rFonts w:hint="eastAsia" w:ascii="宋体" w:hAnsi="宋体" w:eastAsia="宋体"/>
          <w:b/>
          <w:sz w:val="32"/>
          <w:szCs w:val="28"/>
        </w:rPr>
        <w:t xml:space="preserve">六、调查结果分析： </w:t>
      </w:r>
      <w:r>
        <w:rPr>
          <w:rFonts w:ascii="宋体" w:hAnsi="宋体" w:eastAsia="宋体"/>
          <w:b/>
          <w:sz w:val="32"/>
          <w:szCs w:val="28"/>
        </w:rPr>
        <w:t xml:space="preserve"> </w:t>
      </w:r>
    </w:p>
    <w:p w14:paraId="413E7E24">
      <w:pPr>
        <w:rPr>
          <w:b/>
          <w:i/>
          <w:sz w:val="28"/>
          <w:szCs w:val="24"/>
        </w:rPr>
      </w:pPr>
      <w:r>
        <w:rPr>
          <w:rFonts w:hint="eastAsia"/>
          <w:b/>
          <w:i/>
          <w:sz w:val="28"/>
          <w:szCs w:val="24"/>
          <w:lang w:eastAsia="zh-CN"/>
        </w:rPr>
        <w:t>（</w:t>
      </w:r>
      <w:r>
        <w:rPr>
          <w:rFonts w:hint="eastAsia"/>
          <w:b/>
          <w:i/>
          <w:sz w:val="28"/>
          <w:szCs w:val="24"/>
        </w:rPr>
        <w:t>一</w:t>
      </w:r>
      <w:r>
        <w:rPr>
          <w:rFonts w:hint="eastAsia"/>
          <w:b/>
          <w:i/>
          <w:sz w:val="28"/>
          <w:szCs w:val="24"/>
          <w:lang w:eastAsia="zh-CN"/>
        </w:rPr>
        <w:t>）</w:t>
      </w:r>
      <w:r>
        <w:rPr>
          <w:rFonts w:hint="eastAsia"/>
          <w:b/>
          <w:i/>
          <w:sz w:val="28"/>
          <w:szCs w:val="24"/>
        </w:rPr>
        <w:t>、建议与展望</w:t>
      </w:r>
    </w:p>
    <w:p w14:paraId="64DCCD1D">
      <w:pPr>
        <w:spacing w:line="520" w:lineRule="exact"/>
        <w:ind w:firstLine="420"/>
        <w:rPr>
          <w:sz w:val="28"/>
          <w:szCs w:val="24"/>
        </w:rPr>
      </w:pPr>
      <w:r>
        <w:rPr>
          <w:rFonts w:hint="eastAsia"/>
          <w:sz w:val="28"/>
          <w:szCs w:val="24"/>
        </w:rPr>
        <w:t>①科学治理与修复：根据互花米草的分布特点和生态环境状况，制定科学合理的治理方案。同时，加强生态修复工作，恢复受损的滩涂生态系统。</w:t>
      </w:r>
    </w:p>
    <w:p w14:paraId="6830981F">
      <w:pPr>
        <w:spacing w:line="520" w:lineRule="exact"/>
        <w:ind w:firstLine="420"/>
        <w:rPr>
          <w:sz w:val="28"/>
          <w:szCs w:val="24"/>
        </w:rPr>
      </w:pPr>
      <w:r>
        <w:rPr>
          <w:rFonts w:hint="eastAsia"/>
          <w:sz w:val="28"/>
          <w:szCs w:val="24"/>
        </w:rPr>
        <w:t>②加强宣传与教育：提高公众对互花米草入侵危害的认识和重视程度，引导大家积极参与治理工作。</w:t>
      </w:r>
    </w:p>
    <w:p w14:paraId="48BF2477">
      <w:pPr>
        <w:spacing w:line="520" w:lineRule="exact"/>
        <w:ind w:firstLine="420"/>
        <w:rPr>
          <w:sz w:val="28"/>
          <w:szCs w:val="24"/>
        </w:rPr>
      </w:pPr>
      <w:r>
        <w:rPr>
          <w:rFonts w:ascii="宋体" w:hAnsi="宋体" w:eastAsia="宋体"/>
          <w:sz w:val="28"/>
          <w:szCs w:val="24"/>
        </w:rPr>
        <w:t>③</w:t>
      </w:r>
      <w:r>
        <w:rPr>
          <w:rFonts w:hint="eastAsia"/>
          <w:sz w:val="28"/>
          <w:szCs w:val="24"/>
        </w:rPr>
        <w:t>探索新技术与新方法：鼓励和支持科研机构和企业开展新技术与新方法的研发与应用，提高治理效率和效果。</w:t>
      </w:r>
    </w:p>
    <w:p w14:paraId="75401A56">
      <w:pPr>
        <w:spacing w:line="520" w:lineRule="exact"/>
        <w:ind w:firstLine="420"/>
        <w:rPr>
          <w:sz w:val="28"/>
          <w:szCs w:val="24"/>
        </w:rPr>
      </w:pPr>
      <w:r>
        <w:rPr>
          <w:rFonts w:hint="eastAsia"/>
          <w:sz w:val="28"/>
          <w:szCs w:val="24"/>
        </w:rPr>
        <w:t>④检测与观察：加强监测与预警建立健全互花米草的监测体系，及时发现并处理新的入侵点，防止其进一步扩散。</w:t>
      </w:r>
    </w:p>
    <w:p w14:paraId="3DCF0D80">
      <w:pPr>
        <w:spacing w:line="520" w:lineRule="exact"/>
        <w:ind w:firstLine="420"/>
        <w:rPr>
          <w:sz w:val="28"/>
          <w:szCs w:val="24"/>
        </w:rPr>
      </w:pPr>
    </w:p>
    <w:p w14:paraId="1453B91E"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2306955" cy="1541780"/>
            <wp:effectExtent l="0" t="0" r="0" b="1270"/>
            <wp:docPr id="12" name="图片 12" descr="67d4e677f86195f0072a3acb9294dc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7d4e677f86195f0072a3acb9294dcf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8"/>
          <w:szCs w:val="28"/>
        </w:rPr>
        <w:t xml:space="preserve"> </w:t>
      </w: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2317750" cy="1541780"/>
            <wp:effectExtent l="0" t="0" r="6350" b="1270"/>
            <wp:docPr id="11" name="图片 11" descr="28bb5a474f9bd4a0c378c542b843a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8bb5a474f9bd4a0c378c542b843a87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816CF">
      <w:pPr>
        <w:rPr>
          <w:b/>
          <w:i/>
          <w:sz w:val="28"/>
          <w:szCs w:val="28"/>
        </w:rPr>
      </w:pPr>
      <w:r>
        <w:rPr>
          <w:rFonts w:hint="eastAsia"/>
          <w:b/>
          <w:i/>
          <w:sz w:val="28"/>
          <w:szCs w:val="28"/>
          <w:lang w:eastAsia="zh-CN"/>
        </w:rPr>
        <w:t>（</w:t>
      </w:r>
      <w:r>
        <w:rPr>
          <w:rFonts w:hint="eastAsia"/>
          <w:b/>
          <w:i/>
          <w:sz w:val="28"/>
          <w:szCs w:val="28"/>
        </w:rPr>
        <w:t>二</w:t>
      </w:r>
      <w:r>
        <w:rPr>
          <w:rFonts w:hint="eastAsia"/>
          <w:b/>
          <w:i/>
          <w:sz w:val="28"/>
          <w:szCs w:val="28"/>
          <w:lang w:eastAsia="zh-CN"/>
        </w:rPr>
        <w:t>）</w:t>
      </w:r>
      <w:r>
        <w:rPr>
          <w:rFonts w:hint="eastAsia"/>
          <w:b/>
          <w:i/>
          <w:sz w:val="28"/>
          <w:szCs w:val="28"/>
        </w:rPr>
        <w:t>、</w:t>
      </w:r>
      <w:r>
        <w:rPr>
          <w:b/>
          <w:i/>
          <w:sz w:val="28"/>
          <w:szCs w:val="28"/>
        </w:rPr>
        <w:t>经济影响与政策反思</w:t>
      </w:r>
    </w:p>
    <w:p w14:paraId="569E3ED8">
      <w:pPr>
        <w:ind w:firstLine="420"/>
        <w:rPr>
          <w:sz w:val="28"/>
          <w:szCs w:val="28"/>
        </w:rPr>
      </w:pPr>
      <w:r>
        <w:rPr>
          <w:sz w:val="28"/>
          <w:szCs w:val="28"/>
        </w:rPr>
        <w:t>经济层面的影响同样不容忽视。常州地区的农业、渔业及旅游业或多或少受到了生态环境变化的威胁。互花米草的入侵可能阻碍农田灌溉，干扰渔业生产，甚至影响旅游景点的美观度。此外，由于其固化泥沙的能力，在航道通行上，有时也可能产生障碍，这进一步影响整个地区的经济活动。</w:t>
      </w:r>
    </w:p>
    <w:p w14:paraId="1FD90054">
      <w:pPr>
        <w:ind w:firstLine="420"/>
        <w:rPr>
          <w:sz w:val="28"/>
          <w:szCs w:val="28"/>
        </w:rPr>
      </w:pPr>
      <w:r>
        <w:rPr>
          <w:sz w:val="28"/>
          <w:szCs w:val="28"/>
        </w:rPr>
        <w:t>应对互花米草入侵，仅靠政府的力量是不够的，需要全社会的共同参与。当前，地方政府在控制行业外来物种方面的政策或许尚显薄弱，缺乏足够的监控和传播机制。因此，加强立法和管理制度对于外来植物的监测，将是扭转这一局面的重要环节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ED8"/>
    <w:rsid w:val="00097C70"/>
    <w:rsid w:val="0015114E"/>
    <w:rsid w:val="00242AF7"/>
    <w:rsid w:val="0024507E"/>
    <w:rsid w:val="00310ED8"/>
    <w:rsid w:val="0032117B"/>
    <w:rsid w:val="003A1A9F"/>
    <w:rsid w:val="00424E9C"/>
    <w:rsid w:val="00463DC4"/>
    <w:rsid w:val="004B79E5"/>
    <w:rsid w:val="00503CF2"/>
    <w:rsid w:val="00505AE3"/>
    <w:rsid w:val="005E6A63"/>
    <w:rsid w:val="00630E00"/>
    <w:rsid w:val="00692139"/>
    <w:rsid w:val="006D274C"/>
    <w:rsid w:val="007F2BEC"/>
    <w:rsid w:val="008D50CA"/>
    <w:rsid w:val="00965D7B"/>
    <w:rsid w:val="00AC5C33"/>
    <w:rsid w:val="00B07FE6"/>
    <w:rsid w:val="00BA5FA8"/>
    <w:rsid w:val="00C44E26"/>
    <w:rsid w:val="00DA2781"/>
    <w:rsid w:val="00DF421D"/>
    <w:rsid w:val="00E33E26"/>
    <w:rsid w:val="00E717A0"/>
    <w:rsid w:val="00E87788"/>
    <w:rsid w:val="00EE1569"/>
    <w:rsid w:val="215E5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link w:val="14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customStyle="1" w:styleId="11">
    <w:name w:val="text_h038s"/>
    <w:basedOn w:val="8"/>
    <w:uiPriority w:val="0"/>
  </w:style>
  <w:style w:type="character" w:customStyle="1" w:styleId="12">
    <w:name w:val="supwrap_c9i5o"/>
    <w:basedOn w:val="8"/>
    <w:qFormat/>
    <w:uiPriority w:val="0"/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标题 3 Char"/>
    <w:basedOn w:val="8"/>
    <w:link w:val="2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5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6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7">
    <w:name w:val="bjh-p"/>
    <w:basedOn w:val="8"/>
    <w:uiPriority w:val="0"/>
  </w:style>
  <w:style w:type="character" w:customStyle="1" w:styleId="18">
    <w:name w:val="bjh-strong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2370</Words>
  <Characters>2424</Characters>
  <Lines>17</Lines>
  <Paragraphs>5</Paragraphs>
  <TotalTime>141</TotalTime>
  <ScaleCrop>false</ScaleCrop>
  <LinksUpToDate>false</LinksUpToDate>
  <CharactersWithSpaces>2449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2024-10-19T13:09:00Z</dcterms:created>
  <dc:creator>Microsoft</dc:creator>
  <cp:lastModifiedBy>荷荷</cp:lastModifiedBy>
  <dcterms:modified xsi:type="dcterms:W3CDTF">2025-04-29T07:35:51Z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eyJoZGlkIjoiM2FiZDIzMjBhYjY3YjcwYmIxYWI1NjM4YzVmYjEyMDMiLCJ1c2VySWQiOiIyNDA5NjQxNDQifQ==</vt:lpwstr>
  </property>
  <property fmtid="{D5CDD505-2E9C-101B-9397-08002B2CF9AE}" pid="3" name="KSOProductBuildVer">
    <vt:lpwstr>2052-12.1.0.20305</vt:lpwstr>
  </property>
  <property fmtid="{D5CDD505-2E9C-101B-9397-08002B2CF9AE}" pid="4" name="ICV">
    <vt:lpwstr>BB16BE8D871547288C45808DB4D25E20_12</vt:lpwstr>
  </property>
</Properties>
</file>