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FFD9C48" w14:textId="4E70BE43" w:rsidR="00D3347B" w:rsidRPr="00D3347B" w:rsidRDefault="00D3347B" w:rsidP="00825430">
      <w:pPr>
        <w:jc w:val="center"/>
        <w:rPr>
          <w:rFonts w:ascii="微软雅黑" w:eastAsia="微软雅黑" w:hAnsi="微软雅黑" w:cs="微软雅黑" w:hint="eastAsia"/>
          <w:b/>
          <w:bCs/>
          <w:color w:val="FF0000"/>
          <w:sz w:val="40"/>
          <w:szCs w:val="40"/>
        </w:rPr>
      </w:pPr>
      <w:bookmarkStart w:id="0" w:name="_Hlk191824748"/>
      <w:bookmarkEnd w:id="0"/>
      <w:r w:rsidRPr="00D3347B">
        <w:rPr>
          <w:rFonts w:ascii="微软雅黑" w:eastAsia="微软雅黑" w:hAnsi="微软雅黑" w:cs="微软雅黑" w:hint="eastAsia"/>
          <w:b/>
          <w:bCs/>
          <w:color w:val="FF0000"/>
          <w:sz w:val="40"/>
          <w:szCs w:val="40"/>
        </w:rPr>
        <w:t>常州市新北区初中化学周文荣卓越教师成长营</w:t>
      </w:r>
    </w:p>
    <w:p w14:paraId="408E6B5E" w14:textId="749D66E6" w:rsidR="00825430" w:rsidRPr="00D3347B" w:rsidRDefault="00D3347B" w:rsidP="00825430">
      <w:pPr>
        <w:jc w:val="center"/>
        <w:rPr>
          <w:rFonts w:ascii="微软雅黑" w:eastAsia="微软雅黑" w:hAnsi="微软雅黑" w:cs="微软雅黑" w:hint="eastAsia"/>
          <w:b/>
          <w:bCs/>
          <w:color w:val="FF0000"/>
          <w:sz w:val="40"/>
          <w:szCs w:val="40"/>
        </w:rPr>
      </w:pPr>
      <w:bookmarkStart w:id="1" w:name="_Hlk150510030"/>
      <w:bookmarkEnd w:id="1"/>
      <w:r w:rsidRPr="00D3347B">
        <w:rPr>
          <w:rFonts w:ascii="微软雅黑" w:eastAsia="微软雅黑" w:hAnsi="微软雅黑" w:cs="微软雅黑" w:hint="eastAsia"/>
          <w:b/>
          <w:bCs/>
          <w:color w:val="FF0000"/>
          <w:sz w:val="40"/>
          <w:szCs w:val="40"/>
        </w:rPr>
        <w:t>活动</w:t>
      </w:r>
      <w:r w:rsidR="00825430" w:rsidRPr="00D3347B">
        <w:rPr>
          <w:rFonts w:ascii="微软雅黑" w:eastAsia="微软雅黑" w:hAnsi="微软雅黑" w:cs="微软雅黑" w:hint="eastAsia"/>
          <w:b/>
          <w:bCs/>
          <w:color w:val="FF0000"/>
          <w:sz w:val="40"/>
          <w:szCs w:val="40"/>
        </w:rPr>
        <w:t>简报</w:t>
      </w:r>
    </w:p>
    <w:p w14:paraId="32B9C9F8" w14:textId="483A8A5C" w:rsidR="00825430" w:rsidRPr="00825430" w:rsidRDefault="00825430" w:rsidP="00825430">
      <w:pPr>
        <w:jc w:val="center"/>
        <w:rPr>
          <w:rFonts w:ascii="微软雅黑" w:eastAsia="微软雅黑" w:hAnsi="微软雅黑" w:cs="微软雅黑" w:hint="eastAsia"/>
          <w:b/>
          <w:bCs/>
          <w:color w:val="FF0000"/>
          <w:sz w:val="52"/>
          <w:szCs w:val="52"/>
        </w:rPr>
      </w:pPr>
      <w:r w:rsidRPr="00825430">
        <w:rPr>
          <w:rFonts w:ascii="微软雅黑" w:eastAsia="微软雅黑" w:hAnsi="微软雅黑" w:cs="微软雅黑" w:hint="eastAsia"/>
          <w:b/>
          <w:bCs/>
          <w:color w:val="FF0000"/>
          <w:sz w:val="28"/>
          <w:szCs w:val="28"/>
        </w:rPr>
        <w:t>（第</w:t>
      </w:r>
      <w:r w:rsidR="007C678D">
        <w:rPr>
          <w:rFonts w:ascii="微软雅黑" w:eastAsia="微软雅黑" w:hAnsi="微软雅黑" w:cs="微软雅黑" w:hint="eastAsia"/>
          <w:b/>
          <w:bCs/>
          <w:color w:val="FF0000"/>
          <w:sz w:val="28"/>
          <w:szCs w:val="28"/>
        </w:rPr>
        <w:t>3</w:t>
      </w:r>
      <w:r w:rsidR="003818BC">
        <w:rPr>
          <w:rFonts w:ascii="微软雅黑" w:eastAsia="微软雅黑" w:hAnsi="微软雅黑" w:cs="微软雅黑" w:hint="eastAsia"/>
          <w:b/>
          <w:bCs/>
          <w:color w:val="FF0000"/>
          <w:sz w:val="28"/>
          <w:szCs w:val="28"/>
        </w:rPr>
        <w:t>8</w:t>
      </w:r>
      <w:r w:rsidRPr="00825430">
        <w:rPr>
          <w:rFonts w:ascii="微软雅黑" w:eastAsia="微软雅黑" w:hAnsi="微软雅黑" w:cs="微软雅黑" w:hint="eastAsia"/>
          <w:b/>
          <w:bCs/>
          <w:color w:val="FF0000"/>
          <w:sz w:val="28"/>
          <w:szCs w:val="28"/>
        </w:rPr>
        <w:t>期）</w:t>
      </w:r>
    </w:p>
    <w:p w14:paraId="1C85FA40" w14:textId="1D9AD356" w:rsidR="00825430" w:rsidRPr="001E6E31" w:rsidRDefault="00825430" w:rsidP="00C47F18">
      <w:pPr>
        <w:jc w:val="right"/>
        <w:rPr>
          <w:rFonts w:ascii="Calibri" w:eastAsia="宋体" w:hAnsi="Calibri" w:cs="宋体"/>
          <w:b/>
          <w:bCs/>
          <w:color w:val="000000"/>
          <w:sz w:val="24"/>
        </w:rPr>
      </w:pPr>
      <w:r w:rsidRPr="001E6E31">
        <w:rPr>
          <w:rFonts w:ascii="Calibri" w:eastAsia="宋体" w:hAnsi="Calibri" w:cs="宋体" w:hint="eastAsia"/>
          <w:b/>
          <w:bCs/>
          <w:color w:val="000000"/>
          <w:sz w:val="24"/>
        </w:rPr>
        <w:t>主持人：周文荣</w:t>
      </w:r>
      <w:r w:rsidR="001E6E31">
        <w:rPr>
          <w:rFonts w:ascii="Calibri" w:eastAsia="宋体" w:hAnsi="Calibri" w:cs="宋体"/>
          <w:b/>
          <w:bCs/>
          <w:color w:val="000000"/>
          <w:sz w:val="24"/>
        </w:rPr>
        <w:t xml:space="preserve"> </w:t>
      </w:r>
      <w:r w:rsidR="003818BC">
        <w:rPr>
          <w:rFonts w:ascii="Calibri" w:eastAsia="宋体" w:hAnsi="Calibri" w:cs="宋体" w:hint="eastAsia"/>
          <w:b/>
          <w:bCs/>
          <w:color w:val="000000"/>
          <w:sz w:val="24"/>
        </w:rPr>
        <w:t xml:space="preserve">    </w:t>
      </w:r>
      <w:r w:rsidR="0045503D">
        <w:rPr>
          <w:rFonts w:ascii="Calibri" w:eastAsia="宋体" w:hAnsi="Calibri" w:cs="宋体" w:hint="eastAsia"/>
          <w:b/>
          <w:bCs/>
          <w:color w:val="000000"/>
          <w:sz w:val="24"/>
        </w:rPr>
        <w:t xml:space="preserve"> </w:t>
      </w:r>
      <w:r w:rsidR="0018509A">
        <w:rPr>
          <w:rFonts w:ascii="Calibri" w:eastAsia="宋体" w:hAnsi="Calibri" w:cs="宋体" w:hint="eastAsia"/>
          <w:b/>
          <w:bCs/>
          <w:color w:val="000000"/>
          <w:sz w:val="24"/>
        </w:rPr>
        <w:t xml:space="preserve">  </w:t>
      </w:r>
      <w:r w:rsidRPr="001E6E31">
        <w:rPr>
          <w:rFonts w:ascii="Calibri" w:eastAsia="宋体" w:hAnsi="Calibri" w:cs="宋体" w:hint="eastAsia"/>
          <w:b/>
          <w:bCs/>
          <w:color w:val="000000"/>
          <w:sz w:val="24"/>
        </w:rPr>
        <w:t>导师：钱柳云</w:t>
      </w:r>
      <w:r w:rsidRPr="001E6E31">
        <w:rPr>
          <w:rFonts w:ascii="Calibri" w:eastAsia="宋体" w:hAnsi="Calibri" w:cs="宋体" w:hint="eastAsia"/>
          <w:b/>
          <w:bCs/>
          <w:color w:val="000000"/>
          <w:sz w:val="24"/>
        </w:rPr>
        <w:t xml:space="preserve"> </w:t>
      </w:r>
      <w:r w:rsidRPr="001E6E31">
        <w:rPr>
          <w:rFonts w:ascii="Calibri" w:eastAsia="宋体" w:hAnsi="Calibri" w:cs="宋体" w:hint="eastAsia"/>
          <w:b/>
          <w:bCs/>
          <w:color w:val="000000"/>
          <w:sz w:val="24"/>
        </w:rPr>
        <w:t>李小静</w:t>
      </w:r>
      <w:r w:rsidRPr="001E6E31">
        <w:rPr>
          <w:rFonts w:ascii="Calibri" w:eastAsia="宋体" w:hAnsi="Calibri" w:cs="宋体" w:hint="eastAsia"/>
          <w:b/>
          <w:bCs/>
          <w:color w:val="000000"/>
          <w:sz w:val="24"/>
        </w:rPr>
        <w:t xml:space="preserve"> </w:t>
      </w:r>
      <w:r w:rsidRPr="001E6E31">
        <w:rPr>
          <w:rFonts w:ascii="Calibri" w:eastAsia="宋体" w:hAnsi="Calibri" w:cs="宋体" w:hint="eastAsia"/>
          <w:b/>
          <w:bCs/>
          <w:color w:val="000000"/>
          <w:sz w:val="24"/>
        </w:rPr>
        <w:t>董新伟</w:t>
      </w:r>
      <w:r w:rsidR="0045503D">
        <w:rPr>
          <w:rFonts w:ascii="Calibri" w:eastAsia="宋体" w:hAnsi="Calibri" w:cs="宋体"/>
          <w:b/>
          <w:bCs/>
          <w:color w:val="000000"/>
          <w:sz w:val="24"/>
        </w:rPr>
        <w:t xml:space="preserve"> </w:t>
      </w:r>
      <w:r w:rsidR="0045503D">
        <w:rPr>
          <w:rFonts w:ascii="Calibri" w:eastAsia="宋体" w:hAnsi="Calibri" w:cs="宋体" w:hint="eastAsia"/>
          <w:b/>
          <w:bCs/>
          <w:color w:val="000000"/>
          <w:sz w:val="24"/>
        </w:rPr>
        <w:t xml:space="preserve"> </w:t>
      </w:r>
      <w:r w:rsidR="003818BC">
        <w:rPr>
          <w:rFonts w:ascii="Calibri" w:eastAsia="宋体" w:hAnsi="Calibri" w:cs="宋体" w:hint="eastAsia"/>
          <w:b/>
          <w:bCs/>
          <w:color w:val="000000"/>
          <w:sz w:val="24"/>
        </w:rPr>
        <w:t xml:space="preserve">   </w:t>
      </w:r>
      <w:r w:rsidR="0045503D">
        <w:rPr>
          <w:rFonts w:ascii="Calibri" w:eastAsia="宋体" w:hAnsi="Calibri" w:cs="宋体" w:hint="eastAsia"/>
          <w:b/>
          <w:bCs/>
          <w:color w:val="000000"/>
          <w:sz w:val="24"/>
        </w:rPr>
        <w:t xml:space="preserve">  </w:t>
      </w:r>
      <w:r w:rsidRPr="001E6E31">
        <w:rPr>
          <w:rFonts w:ascii="Calibri" w:eastAsia="宋体" w:hAnsi="Calibri" w:cs="宋体" w:hint="eastAsia"/>
          <w:b/>
          <w:bCs/>
          <w:color w:val="000000"/>
          <w:sz w:val="24"/>
        </w:rPr>
        <w:t>本期编辑：</w:t>
      </w:r>
      <w:r w:rsidR="003818BC">
        <w:rPr>
          <w:rFonts w:ascii="Calibri" w:eastAsia="宋体" w:hAnsi="Calibri" w:cs="宋体" w:hint="eastAsia"/>
          <w:b/>
          <w:bCs/>
          <w:color w:val="000000"/>
          <w:sz w:val="24"/>
        </w:rPr>
        <w:t>李超</w:t>
      </w:r>
      <w:r w:rsidR="00FF4E5A" w:rsidRPr="001E6E31">
        <w:rPr>
          <w:rFonts w:ascii="Calibri" w:eastAsia="宋体" w:hAnsi="Calibri" w:cs="宋体"/>
          <w:b/>
          <w:bCs/>
          <w:color w:val="000000"/>
          <w:sz w:val="24"/>
        </w:rPr>
        <w:t xml:space="preserve"> </w:t>
      </w:r>
    </w:p>
    <w:p w14:paraId="0D851D6F" w14:textId="77777777" w:rsidR="00766C62" w:rsidRDefault="00825430" w:rsidP="00766C62">
      <w:pPr>
        <w:jc w:val="center"/>
        <w:rPr>
          <w:rFonts w:ascii="Calibri" w:eastAsia="宋体" w:hAnsi="Calibri" w:cs="宋体"/>
          <w:color w:val="FF0000"/>
          <w:sz w:val="40"/>
        </w:rPr>
      </w:pPr>
      <w:r w:rsidRPr="00825430">
        <w:rPr>
          <w:rFonts w:ascii="Calibri" w:eastAsia="宋体" w:hAnsi="Calibri" w:cs="Times New Roman"/>
          <w:noProof/>
        </w:rPr>
        <mc:AlternateContent>
          <mc:Choice Requires="wps">
            <w:drawing>
              <wp:anchor distT="4294967295" distB="4294967295" distL="114300" distR="114300" simplePos="0" relativeHeight="251655168" behindDoc="0" locked="0" layoutInCell="1" allowOverlap="1" wp14:anchorId="2EB6DAF7" wp14:editId="21B6E84E">
                <wp:simplePos x="0" y="0"/>
                <wp:positionH relativeFrom="page">
                  <wp:posOffset>3932555</wp:posOffset>
                </wp:positionH>
                <wp:positionV relativeFrom="paragraph">
                  <wp:posOffset>190499</wp:posOffset>
                </wp:positionV>
                <wp:extent cx="2560320" cy="0"/>
                <wp:effectExtent l="0" t="0" r="0" b="0"/>
                <wp:wrapNone/>
                <wp:docPr id="2022892072" name="直接连接符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560320" cy="0"/>
                        </a:xfrm>
                        <a:prstGeom prst="line">
                          <a:avLst/>
                        </a:prstGeom>
                        <a:ln w="25400" cap="flat" cmpd="sng">
                          <a:solidFill>
                            <a:srgbClr val="FF0000"/>
                          </a:solidFill>
                          <a:prstDash val="solid"/>
                          <a:headEnd type="none" w="med" len="med"/>
                          <a:tailEnd type="none" w="med" len="med"/>
                        </a:ln>
                      </wps:spPr>
                      <wps:bodyPr/>
                    </wps:wsp>
                  </a:graphicData>
                </a:graphic>
                <wp14:sizeRelH relativeFrom="page">
                  <wp14:pctWidth>0</wp14:pctWidth>
                </wp14:sizeRelH>
                <wp14:sizeRelV relativeFrom="page">
                  <wp14:pctHeight>0</wp14:pctHeight>
                </wp14:sizeRelV>
              </wp:anchor>
            </w:drawing>
          </mc:Choice>
          <mc:Fallback>
            <w:pict>
              <v:line w14:anchorId="54B918DF" id="直接连接符 2" o:spid="_x0000_s1026" style="position:absolute;z-index:251655168;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 from="309.65pt,15pt" to="511.25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" strokecolor="red" strokeweight="2pt">
                <o:lock v:ext="edit" shapetype="f"/>
                <w10:wrap anchorx="page"/>
              </v:line>
            </w:pict>
          </mc:Fallback>
        </mc:AlternateContent>
      </w:r>
      <w:r w:rsidRPr="00825430">
        <w:rPr>
          <w:rFonts w:ascii="Calibri" w:eastAsia="宋体" w:hAnsi="Calibri" w:cs="Times New Roman"/>
          <w:noProof/>
        </w:rPr>
        <mc:AlternateContent>
          <mc:Choice Requires="wps">
            <w:drawing>
              <wp:anchor distT="4294967295" distB="4294967295" distL="114300" distR="114300" simplePos="0" relativeHeight="251656192" behindDoc="0" locked="0" layoutInCell="1" allowOverlap="1" wp14:anchorId="37FAF233" wp14:editId="00FACF42">
                <wp:simplePos x="0" y="0"/>
                <wp:positionH relativeFrom="page">
                  <wp:posOffset>1027430</wp:posOffset>
                </wp:positionH>
                <wp:positionV relativeFrom="paragraph">
                  <wp:posOffset>209549</wp:posOffset>
                </wp:positionV>
                <wp:extent cx="2560320" cy="0"/>
                <wp:effectExtent l="0" t="0" r="0" b="0"/>
                <wp:wrapNone/>
                <wp:docPr id="378381668" name="直接连接符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560320" cy="0"/>
                        </a:xfrm>
                        <a:prstGeom prst="line">
                          <a:avLst/>
                        </a:prstGeom>
                        <a:ln w="25400" cap="flat" cmpd="sng">
                          <a:solidFill>
                            <a:srgbClr val="FF0000"/>
                          </a:solidFill>
                          <a:prstDash val="solid"/>
                          <a:headEnd type="none" w="med" len="med"/>
                          <a:tailEnd type="none" w="med" len="med"/>
                        </a:ln>
                      </wps:spPr>
                      <wps:bodyPr/>
                    </wps:wsp>
                  </a:graphicData>
                </a:graphic>
                <wp14:sizeRelH relativeFrom="page">
                  <wp14:pctWidth>0</wp14:pctWidth>
                </wp14:sizeRelH>
                <wp14:sizeRelV relativeFrom="page">
                  <wp14:pctHeight>0</wp14:pctHeight>
                </wp14:sizeRelV>
              </wp:anchor>
            </w:drawing>
          </mc:Choice>
          <mc:Fallback>
            <w:pict>
              <v:line w14:anchorId="3A1EFDB3" id="直接连接符 1" o:spid="_x0000_s1026" style="position:absolute;z-index:251656192;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 from="80.9pt,16.5pt" to="282.5pt,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" strokecolor="red" strokeweight="2pt">
                <o:lock v:ext="edit" shapetype="f"/>
                <w10:wrap anchorx="page"/>
              </v:line>
            </w:pict>
          </mc:Fallback>
        </mc:AlternateContent>
      </w:r>
      <w:r w:rsidRPr="00825430">
        <w:rPr>
          <w:rFonts w:ascii="Segoe UI Symbol" w:eastAsia="宋体" w:hAnsi="Segoe UI Symbol" w:cs="Segoe UI Symbol"/>
          <w:color w:val="FF0000"/>
          <w:sz w:val="40"/>
        </w:rPr>
        <w:t>★</w:t>
      </w:r>
    </w:p>
    <w:p w14:paraId="744C3544" w14:textId="77777777" w:rsidR="003818BC" w:rsidRDefault="003818BC" w:rsidP="003818BC">
      <w:pPr>
        <w:jc w:val="center"/>
        <w:rPr>
          <w:rFonts w:ascii="微软雅黑" w:eastAsia="微软雅黑" w:hAnsi="微软雅黑" w:cs="微软雅黑"/>
          <w:b/>
          <w:bCs/>
          <w:color w:val="FF0000"/>
          <w:sz w:val="36"/>
          <w:szCs w:val="36"/>
        </w:rPr>
      </w:pPr>
      <w:r w:rsidRPr="003818BC">
        <w:rPr>
          <w:rFonts w:ascii="微软雅黑" w:eastAsia="微软雅黑" w:hAnsi="微软雅黑" w:cs="微软雅黑" w:hint="eastAsia"/>
          <w:b/>
          <w:bCs/>
          <w:color w:val="FF0000"/>
          <w:sz w:val="36"/>
          <w:szCs w:val="36"/>
        </w:rPr>
        <w:t>主题设计溯古今 学科融合启新思</w:t>
      </w:r>
    </w:p>
    <w:p w14:paraId="12540EDB" w14:textId="0282F060" w:rsidR="00D3347B" w:rsidRPr="00D3347B" w:rsidRDefault="00825430" w:rsidP="009F4050">
      <w:pPr>
        <w:jc w:val="right"/>
        <w:rPr>
          <w:rFonts w:ascii="微软雅黑" w:eastAsia="微软雅黑" w:hAnsi="微软雅黑" w:cs="微软雅黑" w:hint="eastAsia"/>
          <w:b/>
          <w:bCs/>
          <w:sz w:val="28"/>
          <w:szCs w:val="28"/>
        </w:rPr>
      </w:pPr>
      <w:r w:rsidRPr="00D3347B">
        <w:rPr>
          <w:rFonts w:ascii="微软雅黑" w:eastAsia="微软雅黑" w:hAnsi="微软雅黑" w:cs="微软雅黑" w:hint="eastAsia"/>
          <w:b/>
          <w:bCs/>
          <w:sz w:val="28"/>
          <w:szCs w:val="28"/>
        </w:rPr>
        <w:t>——记</w:t>
      </w:r>
      <w:r w:rsidR="00D3347B" w:rsidRPr="00D3347B">
        <w:rPr>
          <w:rFonts w:ascii="微软雅黑" w:eastAsia="微软雅黑" w:hAnsi="微软雅黑" w:cs="微软雅黑" w:hint="eastAsia"/>
          <w:b/>
          <w:bCs/>
          <w:sz w:val="28"/>
          <w:szCs w:val="28"/>
        </w:rPr>
        <w:t>常州市新北区初中化学周文荣卓越教师成长营第</w:t>
      </w:r>
      <w:r w:rsidR="007C678D">
        <w:rPr>
          <w:rFonts w:ascii="微软雅黑" w:eastAsia="微软雅黑" w:hAnsi="微软雅黑" w:cs="微软雅黑" w:hint="eastAsia"/>
          <w:b/>
          <w:bCs/>
          <w:sz w:val="28"/>
          <w:szCs w:val="28"/>
        </w:rPr>
        <w:t>3</w:t>
      </w:r>
      <w:r w:rsidR="003818BC">
        <w:rPr>
          <w:rFonts w:ascii="微软雅黑" w:eastAsia="微软雅黑" w:hAnsi="微软雅黑" w:cs="微软雅黑" w:hint="eastAsia"/>
          <w:b/>
          <w:bCs/>
          <w:sz w:val="28"/>
          <w:szCs w:val="28"/>
        </w:rPr>
        <w:t>8</w:t>
      </w:r>
      <w:r w:rsidR="00D3347B" w:rsidRPr="00D3347B">
        <w:rPr>
          <w:rFonts w:ascii="微软雅黑" w:eastAsia="微软雅黑" w:hAnsi="微软雅黑" w:cs="微软雅黑" w:hint="eastAsia"/>
          <w:b/>
          <w:bCs/>
          <w:sz w:val="28"/>
          <w:szCs w:val="28"/>
        </w:rPr>
        <w:t>次活动</w:t>
      </w:r>
    </w:p>
    <w:p w14:paraId="62C0893C" w14:textId="03662EDD" w:rsidR="003818BC" w:rsidRPr="003818BC" w:rsidRDefault="003818BC" w:rsidP="003818BC">
      <w:pPr>
        <w:ind w:firstLineChars="200" w:firstLine="480"/>
        <w:jc w:val="left"/>
        <w:rPr>
          <w:rFonts w:ascii="仿宋" w:eastAsia="仿宋" w:hAnsi="仿宋"/>
          <w:bCs/>
          <w:noProof/>
          <w:sz w:val="24"/>
        </w:rPr>
      </w:pPr>
      <w:r w:rsidRPr="003818BC">
        <w:rPr>
          <w:rFonts w:ascii="仿宋" w:eastAsia="仿宋" w:hAnsi="仿宋" w:hint="eastAsia"/>
          <w:bCs/>
          <w:noProof/>
          <w:sz w:val="24"/>
        </w:rPr>
        <w:t>草长莺飞四月天，芳菲悠然满人间。</w:t>
      </w:r>
      <w:r w:rsidRPr="003818BC">
        <w:rPr>
          <w:rFonts w:ascii="仿宋" w:eastAsia="仿宋" w:hAnsi="仿宋"/>
          <w:bCs/>
          <w:noProof/>
          <w:sz w:val="24"/>
        </w:rPr>
        <w:t>2025年4月9日下午，常州市新北区初中化学周文荣卓越教师成长营全体成员齐聚“云端”，</w:t>
      </w:r>
      <w:r w:rsidRPr="003818BC">
        <w:rPr>
          <w:rFonts w:ascii="仿宋" w:eastAsia="仿宋" w:hAnsi="仿宋" w:hint="eastAsia"/>
          <w:bCs/>
          <w:noProof/>
          <w:sz w:val="24"/>
        </w:rPr>
        <w:t>开展了第38次活动。本次活动为名师空中课堂</w:t>
      </w:r>
      <w:r w:rsidRPr="003818BC">
        <w:rPr>
          <w:rFonts w:ascii="Courier New" w:eastAsia="仿宋" w:hAnsi="Courier New" w:cs="Courier New"/>
          <w:bCs/>
          <w:noProof/>
          <w:sz w:val="24"/>
        </w:rPr>
        <w:t>•</w:t>
      </w:r>
      <w:r w:rsidRPr="003818BC">
        <w:rPr>
          <w:rFonts w:ascii="仿宋" w:eastAsia="仿宋" w:hAnsi="仿宋" w:hint="eastAsia"/>
          <w:bCs/>
          <w:noProof/>
          <w:sz w:val="24"/>
        </w:rPr>
        <w:t>教学新时空初中化学专题研讨活动，主题为跨学科教学的主题化设计，发展科学思维的学科教学实践，由成长营领衔人、新北区教管中心教研室周文荣主任主持开展。</w:t>
      </w:r>
    </w:p>
    <w:p w14:paraId="0F5DBF08" w14:textId="02208870" w:rsidR="003818BC" w:rsidRPr="003818BC" w:rsidRDefault="003818BC" w:rsidP="003818BC">
      <w:pPr>
        <w:ind w:firstLineChars="200" w:firstLine="480"/>
        <w:jc w:val="left"/>
        <w:rPr>
          <w:rFonts w:ascii="仿宋" w:eastAsia="仿宋" w:hAnsi="仿宋"/>
          <w:bCs/>
          <w:noProof/>
          <w:sz w:val="24"/>
        </w:rPr>
      </w:pPr>
      <w:r w:rsidRPr="003818BC">
        <w:rPr>
          <w:rFonts w:ascii="仿宋" w:eastAsia="仿宋" w:hAnsi="仿宋"/>
          <w:bCs/>
          <w:noProof/>
          <w:sz w:val="24"/>
        </w:rPr>
        <w:drawing>
          <wp:anchor distT="0" distB="0" distL="114300" distR="114300" simplePos="0" relativeHeight="251658752" behindDoc="0" locked="0" layoutInCell="1" allowOverlap="1" wp14:anchorId="77B3CFA3" wp14:editId="269CC2B8">
            <wp:simplePos x="0" y="0"/>
            <wp:positionH relativeFrom="column">
              <wp:posOffset>192736</wp:posOffset>
            </wp:positionH>
            <wp:positionV relativeFrom="paragraph">
              <wp:posOffset>304386</wp:posOffset>
            </wp:positionV>
            <wp:extent cx="5181600" cy="2844800"/>
            <wp:effectExtent l="0" t="0" r="0" b="0"/>
            <wp:wrapSquare wrapText="bothSides"/>
            <wp:docPr id="177621847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 cstate="print">
                      <a:extLst>
                        <a:ext uri="{28A0092B-C50C-407E-A947-70E740481C1C}">
                          <a14:useLocalDpi xmlns:a14="http://schemas.microsoft.com/office/drawing/2010/main" val="0"/>
                        </a:ext>
                      </a:extLst>
                    </a:blip>
                    <a:srcRect r="1758"/>
                    <a:stretch/>
                  </pic:blipFill>
                  <pic:spPr bwMode="auto">
                    <a:xfrm>
                      <a:off x="0" y="0"/>
                      <a:ext cx="5181600" cy="2844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A764F87" w14:textId="77777777" w:rsidR="003818BC" w:rsidRPr="003818BC" w:rsidRDefault="003818BC" w:rsidP="003818BC">
      <w:pPr>
        <w:ind w:firstLineChars="200" w:firstLine="480"/>
        <w:jc w:val="center"/>
        <w:rPr>
          <w:rFonts w:ascii="仿宋" w:eastAsia="仿宋" w:hAnsi="仿宋" w:hint="eastAsia"/>
          <w:bCs/>
          <w:noProof/>
          <w:sz w:val="24"/>
        </w:rPr>
      </w:pPr>
      <w:r w:rsidRPr="003818BC">
        <w:rPr>
          <w:rFonts w:ascii="仿宋" w:eastAsia="仿宋" w:hAnsi="仿宋" w:hint="eastAsia"/>
          <w:bCs/>
          <w:noProof/>
          <w:sz w:val="24"/>
        </w:rPr>
        <w:lastRenderedPageBreak/>
        <w:drawing>
          <wp:inline distT="0" distB="0" distL="0" distR="0" wp14:anchorId="337F33A3" wp14:editId="31ECB5DA">
            <wp:extent cx="3709988" cy="3709988"/>
            <wp:effectExtent l="0" t="0" r="5080" b="5080"/>
            <wp:docPr id="129358860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714262" cy="3714262"/>
                    </a:xfrm>
                    <a:prstGeom prst="rect">
                      <a:avLst/>
                    </a:prstGeom>
                    <a:noFill/>
                    <a:ln>
                      <a:noFill/>
                    </a:ln>
                  </pic:spPr>
                </pic:pic>
              </a:graphicData>
            </a:graphic>
          </wp:inline>
        </w:drawing>
      </w:r>
    </w:p>
    <w:p w14:paraId="47D5BBAB" w14:textId="77777777" w:rsidR="003818BC" w:rsidRPr="003818BC" w:rsidRDefault="003818BC" w:rsidP="003818BC">
      <w:pPr>
        <w:ind w:firstLineChars="200" w:firstLine="480"/>
        <w:jc w:val="left"/>
        <w:rPr>
          <w:rFonts w:ascii="仿宋" w:eastAsia="仿宋" w:hAnsi="仿宋"/>
          <w:bCs/>
          <w:noProof/>
          <w:sz w:val="24"/>
        </w:rPr>
      </w:pPr>
    </w:p>
    <w:p w14:paraId="6D8D6FDA" w14:textId="77777777" w:rsidR="003818BC" w:rsidRDefault="003818BC" w:rsidP="003818BC">
      <w:pPr>
        <w:ind w:firstLineChars="200" w:firstLine="480"/>
        <w:jc w:val="left"/>
        <w:rPr>
          <w:rFonts w:ascii="仿宋" w:eastAsia="仿宋" w:hAnsi="仿宋"/>
          <w:bCs/>
          <w:noProof/>
          <w:sz w:val="24"/>
        </w:rPr>
      </w:pPr>
      <w:r w:rsidRPr="003818BC">
        <w:rPr>
          <w:rFonts w:ascii="仿宋" w:eastAsia="仿宋" w:hAnsi="仿宋" w:hint="eastAsia"/>
          <w:bCs/>
          <w:noProof/>
          <w:sz w:val="24"/>
        </w:rPr>
        <w:t>首先，来自常州市教育科学研究院的化学教研员钱柳云老师开设了题为《汽车发展历程中的化学智慧》研究课。钱老师以汽车动力装置发展为情境，设置了“蓄能而行 推陈出新”、“环保接力 为车赋能”、“与时俱进 物尽其用”三个环节，通过实验探究、证据推理、符号表征等化学学习的方法和手段将环境、能源与材料三部分知识进行了结构化的梳理，促进学生思维进阶。本节课巧妙的设置了模拟汽车发动火花塞放电实验和氢燃料电池车实验，使学生从化学原理分析内燃机存在的不足和新能源带来的优势，在运用知识解决实际问题的同时使学生体会到化学与社会发展的紧密联系，真切感受化学为促进能源发展、能源结构的演变作出的突出贡献。</w:t>
      </w:r>
    </w:p>
    <w:p w14:paraId="4C77DE5B" w14:textId="77777777" w:rsidR="003818BC" w:rsidRPr="003818BC" w:rsidRDefault="003818BC" w:rsidP="003818BC">
      <w:pPr>
        <w:ind w:firstLineChars="200" w:firstLine="480"/>
        <w:jc w:val="left"/>
        <w:rPr>
          <w:rFonts w:ascii="仿宋" w:eastAsia="仿宋" w:hAnsi="仿宋" w:hint="eastAsia"/>
          <w:bCs/>
          <w:noProof/>
          <w:sz w:val="24"/>
        </w:rPr>
      </w:pPr>
    </w:p>
    <w:p w14:paraId="6608EB24" w14:textId="77777777" w:rsidR="003818BC" w:rsidRPr="003818BC" w:rsidRDefault="003818BC" w:rsidP="003818BC">
      <w:pPr>
        <w:ind w:firstLineChars="200" w:firstLine="480"/>
        <w:jc w:val="left"/>
        <w:rPr>
          <w:rFonts w:ascii="仿宋" w:eastAsia="仿宋" w:hAnsi="仿宋" w:hint="eastAsia"/>
          <w:bCs/>
          <w:noProof/>
          <w:sz w:val="24"/>
        </w:rPr>
      </w:pPr>
      <w:r w:rsidRPr="003818BC">
        <w:rPr>
          <w:rFonts w:ascii="仿宋" w:eastAsia="仿宋" w:hAnsi="仿宋" w:hint="eastAsia"/>
          <w:bCs/>
          <w:noProof/>
          <w:sz w:val="24"/>
        </w:rPr>
        <w:drawing>
          <wp:inline distT="0" distB="0" distL="0" distR="0" wp14:anchorId="61094A87" wp14:editId="2D9A2EF6">
            <wp:extent cx="5311474" cy="2664000"/>
            <wp:effectExtent l="0" t="0" r="3810" b="3175"/>
            <wp:docPr id="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311474" cy="2664000"/>
                    </a:xfrm>
                    <a:prstGeom prst="rect">
                      <a:avLst/>
                    </a:prstGeom>
                    <a:noFill/>
                    <a:ln>
                      <a:noFill/>
                    </a:ln>
                  </pic:spPr>
                </pic:pic>
              </a:graphicData>
            </a:graphic>
          </wp:inline>
        </w:drawing>
      </w:r>
    </w:p>
    <w:p w14:paraId="2E250ACD" w14:textId="01C17830" w:rsidR="003818BC" w:rsidRPr="003818BC" w:rsidRDefault="003818BC" w:rsidP="003818BC">
      <w:pPr>
        <w:ind w:firstLineChars="200" w:firstLine="480"/>
        <w:jc w:val="left"/>
        <w:rPr>
          <w:rFonts w:ascii="仿宋" w:eastAsia="仿宋" w:hAnsi="仿宋"/>
          <w:bCs/>
          <w:noProof/>
          <w:sz w:val="24"/>
        </w:rPr>
      </w:pPr>
      <w:r w:rsidRPr="003818BC">
        <w:rPr>
          <w:rFonts w:ascii="仿宋" w:eastAsia="仿宋" w:hAnsi="仿宋" w:hint="eastAsia"/>
          <w:bCs/>
          <w:noProof/>
          <w:sz w:val="24"/>
        </w:rPr>
        <w:lastRenderedPageBreak/>
        <w:drawing>
          <wp:anchor distT="0" distB="0" distL="114300" distR="114300" simplePos="0" relativeHeight="251659776" behindDoc="0" locked="0" layoutInCell="1" allowOverlap="1" wp14:anchorId="25090062" wp14:editId="73FD1D13">
            <wp:simplePos x="0" y="0"/>
            <wp:positionH relativeFrom="column">
              <wp:posOffset>174459</wp:posOffset>
            </wp:positionH>
            <wp:positionV relativeFrom="paragraph">
              <wp:posOffset>1731617</wp:posOffset>
            </wp:positionV>
            <wp:extent cx="5274310" cy="2966562"/>
            <wp:effectExtent l="0" t="0" r="2540" b="5715"/>
            <wp:wrapSquare wrapText="bothSides"/>
            <wp:docPr id="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274310" cy="2966562"/>
                    </a:xfrm>
                    <a:prstGeom prst="rect">
                      <a:avLst/>
                    </a:prstGeom>
                    <a:noFill/>
                    <a:ln>
                      <a:noFill/>
                    </a:ln>
                  </pic:spPr>
                </pic:pic>
              </a:graphicData>
            </a:graphic>
          </wp:anchor>
        </w:drawing>
      </w:r>
      <w:r w:rsidRPr="003818BC">
        <w:rPr>
          <w:rFonts w:ascii="仿宋" w:eastAsia="仿宋" w:hAnsi="仿宋" w:hint="eastAsia"/>
          <w:bCs/>
          <w:noProof/>
          <w:sz w:val="24"/>
        </w:rPr>
        <w:t>来自常州市武进区星辰实验学校校长张鹏老师开设了《古方今药——化学与人体健康》研究课。张老师充分挖掘《千金方》、《本草纲目》、《天工开物》中有关绿矾药用的记载，以古今补铁药为情境，设置了“取药材”、“增药效”、“明机理”、“析发展”、“悦健康”五个环节，借助由生绿矾到煅绿矾的记载，引导学生开展实验探究，设计了绿矾高温分解一体化实验装置，使学生通过搜集证据、推理分析得出结论，培养了学生的逻辑推理能力和严谨求实的思维品质。张老师通过对比古今补铁药剂的发展历程，带领学生寻找和总结贫血率降低的原因，使学生感受到化学、材料学、农业、公共卫生等多因素对人类健康作出的贡献。</w:t>
      </w:r>
    </w:p>
    <w:p w14:paraId="5E1C3369" w14:textId="2BB60A9A" w:rsidR="003818BC" w:rsidRPr="003818BC" w:rsidRDefault="003818BC" w:rsidP="003818BC">
      <w:pPr>
        <w:ind w:firstLineChars="200" w:firstLine="480"/>
        <w:jc w:val="left"/>
        <w:rPr>
          <w:rFonts w:ascii="仿宋" w:eastAsia="仿宋" w:hAnsi="仿宋" w:hint="eastAsia"/>
          <w:bCs/>
          <w:noProof/>
          <w:sz w:val="24"/>
        </w:rPr>
      </w:pPr>
    </w:p>
    <w:p w14:paraId="7AED3448" w14:textId="3C5F0B80" w:rsidR="003818BC" w:rsidRPr="003818BC" w:rsidRDefault="003818BC" w:rsidP="003818BC">
      <w:pPr>
        <w:ind w:firstLineChars="200" w:firstLine="480"/>
        <w:jc w:val="left"/>
        <w:rPr>
          <w:rFonts w:ascii="仿宋" w:eastAsia="仿宋" w:hAnsi="仿宋"/>
          <w:bCs/>
          <w:noProof/>
          <w:sz w:val="24"/>
        </w:rPr>
      </w:pPr>
      <w:r w:rsidRPr="003818BC">
        <w:rPr>
          <w:rFonts w:ascii="仿宋" w:eastAsia="仿宋" w:hAnsi="仿宋" w:hint="eastAsia"/>
          <w:bCs/>
          <w:noProof/>
          <w:sz w:val="24"/>
        </w:rPr>
        <w:t>两节课后，钱柳云老师分别从背景分析、教学目标、教学重难点、教法学法、教学过程、板书设计、创新之处等方面进行了分析介绍，张鹏老师分别从教学设计的起源、教学分析、设计思路、教学过程、教学反思五个方面进行了汇报。成长营导师、常州市勤业中学副校长李小静点评钱柳云老师的课，李老师认为钱老师的课活动主题明确，具有真实性、针对性、综合性、可行性；任务结构清晰，将汽车动力装置的发展研究设计了三个子任务，使总任务被高效的分解和执行，实现了知识的螺旋上升和素养形成；育人价值丰富，通过三个子任务帮助学生形成民族自豪感、社会责任感和可持续发展观；目标设计适切，结合新课标的内容和要求，关注化学知识和其他学科的知识和素养目标，明确目标落实的载体；实践活动有效，如校内外联动，多样性、开放性的活动。此外，李校长还提出两点思考：跨学科实践活动的实施如何在有限的时间内给学生提供更充分的实践机会？如何对学生在活动中的表现展开评价？</w:t>
      </w:r>
    </w:p>
    <w:p w14:paraId="78FBB8FF" w14:textId="77777777" w:rsidR="003818BC" w:rsidRPr="003818BC" w:rsidRDefault="003818BC" w:rsidP="003818BC">
      <w:pPr>
        <w:ind w:firstLineChars="200" w:firstLine="480"/>
        <w:jc w:val="left"/>
        <w:rPr>
          <w:rFonts w:ascii="仿宋" w:eastAsia="仿宋" w:hAnsi="仿宋" w:hint="eastAsia"/>
          <w:bCs/>
          <w:noProof/>
          <w:sz w:val="24"/>
        </w:rPr>
      </w:pPr>
      <w:r w:rsidRPr="003818BC">
        <w:rPr>
          <w:rFonts w:ascii="仿宋" w:eastAsia="仿宋" w:hAnsi="仿宋" w:hint="eastAsia"/>
          <w:bCs/>
          <w:noProof/>
          <w:sz w:val="24"/>
        </w:rPr>
        <w:lastRenderedPageBreak/>
        <w:drawing>
          <wp:inline distT="0" distB="0" distL="0" distR="0" wp14:anchorId="3F669530" wp14:editId="5D7615B9">
            <wp:extent cx="5302839" cy="280800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859" t="6276" r="2188" b="2454"/>
                    <a:stretch/>
                  </pic:blipFill>
                  <pic:spPr bwMode="auto">
                    <a:xfrm>
                      <a:off x="0" y="0"/>
                      <a:ext cx="5302839" cy="2808000"/>
                    </a:xfrm>
                    <a:prstGeom prst="rect">
                      <a:avLst/>
                    </a:prstGeom>
                    <a:noFill/>
                    <a:ln>
                      <a:noFill/>
                    </a:ln>
                    <a:extLst>
                      <a:ext uri="{53640926-AAD7-44D8-BBD7-CCE9431645EC}">
                        <a14:shadowObscured xmlns:a14="http://schemas.microsoft.com/office/drawing/2010/main"/>
                      </a:ext>
                    </a:extLst>
                  </pic:spPr>
                </pic:pic>
              </a:graphicData>
            </a:graphic>
          </wp:inline>
        </w:drawing>
      </w:r>
    </w:p>
    <w:p w14:paraId="6BF4FECD" w14:textId="77777777" w:rsidR="003818BC" w:rsidRPr="003818BC" w:rsidRDefault="003818BC" w:rsidP="003818BC">
      <w:pPr>
        <w:ind w:firstLineChars="200" w:firstLine="480"/>
        <w:jc w:val="left"/>
        <w:rPr>
          <w:rFonts w:ascii="仿宋" w:eastAsia="仿宋" w:hAnsi="仿宋"/>
          <w:bCs/>
          <w:noProof/>
          <w:sz w:val="24"/>
        </w:rPr>
      </w:pPr>
      <w:r w:rsidRPr="003818BC">
        <w:rPr>
          <w:rFonts w:ascii="仿宋" w:eastAsia="仿宋" w:hAnsi="仿宋" w:hint="eastAsia"/>
          <w:bCs/>
          <w:noProof/>
          <w:sz w:val="24"/>
        </w:rPr>
        <w:t>常州市武进区化学教研员、武进区湖塘桥初级中学副校长赵国华点评了张鹏老师的课。赵老师认为本节课是基于弘扬中华优秀传统文化的跨学科学习，主要体现在以下三个方面：①知承薪火萃古今，文化传承有深度，张老师在利用和翻译有关古籍时做到了科学无误、精确高效、凸显化学学科魅力，引领学生用化学的思维分析现象，用化学的方法研究物质；②形萃精微析真章，科学探究有精度，本课实验数据直观精确，实验过程完整精准，实验设计科学精巧；③意融万象拓新域，学科整合有广度，从单学科到跨学科再到悦生活，体现了化学为体，融合为用，生活为归的核心理念。本节课从“知”、“行”、“意”三个方面分别体现了文化基因的活化传承、科学精神的严谨求实、创新思维的边界突破。最后赵老师从文献的交互性、实践的生活性两方面提出了思考。</w:t>
      </w:r>
    </w:p>
    <w:p w14:paraId="30DFFB87" w14:textId="77777777" w:rsidR="003818BC" w:rsidRPr="003818BC" w:rsidRDefault="003818BC" w:rsidP="003818BC">
      <w:pPr>
        <w:ind w:firstLineChars="200" w:firstLine="480"/>
        <w:jc w:val="left"/>
        <w:rPr>
          <w:rFonts w:ascii="仿宋" w:eastAsia="仿宋" w:hAnsi="仿宋" w:hint="eastAsia"/>
          <w:bCs/>
          <w:noProof/>
          <w:sz w:val="24"/>
        </w:rPr>
      </w:pPr>
      <w:r w:rsidRPr="003818BC">
        <w:rPr>
          <w:rFonts w:ascii="仿宋" w:eastAsia="仿宋" w:hAnsi="仿宋" w:hint="eastAsia"/>
          <w:bCs/>
          <w:noProof/>
          <w:sz w:val="24"/>
        </w:rPr>
        <w:drawing>
          <wp:inline distT="0" distB="0" distL="0" distR="0" wp14:anchorId="162C3865" wp14:editId="397C3A88">
            <wp:extent cx="5171646" cy="2808000"/>
            <wp:effectExtent l="0" t="0" r="0" b="0"/>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1426" t="4508" r="2409" b="2668"/>
                    <a:stretch/>
                  </pic:blipFill>
                  <pic:spPr bwMode="auto">
                    <a:xfrm>
                      <a:off x="0" y="0"/>
                      <a:ext cx="5171646" cy="2808000"/>
                    </a:xfrm>
                    <a:prstGeom prst="rect">
                      <a:avLst/>
                    </a:prstGeom>
                    <a:noFill/>
                    <a:ln>
                      <a:noFill/>
                    </a:ln>
                    <a:extLst>
                      <a:ext uri="{53640926-AAD7-44D8-BBD7-CCE9431645EC}">
                        <a14:shadowObscured xmlns:a14="http://schemas.microsoft.com/office/drawing/2010/main"/>
                      </a:ext>
                    </a:extLst>
                  </pic:spPr>
                </pic:pic>
              </a:graphicData>
            </a:graphic>
          </wp:inline>
        </w:drawing>
      </w:r>
    </w:p>
    <w:p w14:paraId="1BC14A07" w14:textId="77777777" w:rsidR="003818BC" w:rsidRPr="003818BC" w:rsidRDefault="003818BC" w:rsidP="003818BC">
      <w:pPr>
        <w:ind w:firstLineChars="200" w:firstLine="480"/>
        <w:jc w:val="left"/>
        <w:rPr>
          <w:rFonts w:ascii="仿宋" w:eastAsia="仿宋" w:hAnsi="仿宋" w:hint="eastAsia"/>
          <w:bCs/>
          <w:noProof/>
          <w:sz w:val="24"/>
        </w:rPr>
      </w:pPr>
      <w:r w:rsidRPr="003818BC">
        <w:rPr>
          <w:rFonts w:ascii="仿宋" w:eastAsia="仿宋" w:hAnsi="仿宋" w:hint="eastAsia"/>
          <w:bCs/>
          <w:noProof/>
          <w:sz w:val="24"/>
        </w:rPr>
        <w:t>活动最后，江苏省教研室化学教研员赵华老师进行活动总结，赵老师肯定了两节课的借鉴意义，希望广大一线教师能从这两节课中提取三条经验：①坚持结构化，两节课都具有结构化的特征；②突出学科性，抓住化学的最基本问题反应与原理的关系、结构与性质的关系、条件与质变的关系；③展现人文性，人类文</w:t>
      </w:r>
      <w:r w:rsidRPr="003818BC">
        <w:rPr>
          <w:rFonts w:ascii="仿宋" w:eastAsia="仿宋" w:hAnsi="仿宋" w:hint="eastAsia"/>
          <w:bCs/>
          <w:noProof/>
          <w:sz w:val="24"/>
        </w:rPr>
        <w:lastRenderedPageBreak/>
        <w:t>明的发展与科学技术共同进步，化学课堂要蕴含人文价值。</w:t>
      </w:r>
      <w:r w:rsidRPr="003818BC">
        <w:rPr>
          <w:rFonts w:ascii="仿宋" w:eastAsia="仿宋" w:hAnsi="仿宋" w:hint="eastAsia"/>
          <w:bCs/>
          <w:noProof/>
          <w:sz w:val="24"/>
        </w:rPr>
        <w:drawing>
          <wp:inline distT="0" distB="0" distL="0" distR="0" wp14:anchorId="6DDE43F4" wp14:editId="02E1CB99">
            <wp:extent cx="5183618" cy="2808000"/>
            <wp:effectExtent l="0" t="0" r="0" b="0"/>
            <wp:docPr id="86768851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3158" t="5894" r="2262" b="3021"/>
                    <a:stretch/>
                  </pic:blipFill>
                  <pic:spPr bwMode="auto">
                    <a:xfrm>
                      <a:off x="0" y="0"/>
                      <a:ext cx="5183618" cy="2808000"/>
                    </a:xfrm>
                    <a:prstGeom prst="rect">
                      <a:avLst/>
                    </a:prstGeom>
                    <a:noFill/>
                    <a:ln>
                      <a:noFill/>
                    </a:ln>
                    <a:extLst>
                      <a:ext uri="{53640926-AAD7-44D8-BBD7-CCE9431645EC}">
                        <a14:shadowObscured xmlns:a14="http://schemas.microsoft.com/office/drawing/2010/main"/>
                      </a:ext>
                    </a:extLst>
                  </pic:spPr>
                </pic:pic>
              </a:graphicData>
            </a:graphic>
          </wp:inline>
        </w:drawing>
      </w:r>
    </w:p>
    <w:p w14:paraId="6141BC2B" w14:textId="77777777" w:rsidR="003818BC" w:rsidRPr="003818BC" w:rsidRDefault="003818BC" w:rsidP="003818BC">
      <w:pPr>
        <w:ind w:firstLineChars="200" w:firstLine="480"/>
        <w:jc w:val="left"/>
        <w:rPr>
          <w:rFonts w:ascii="仿宋" w:eastAsia="仿宋" w:hAnsi="仿宋"/>
          <w:bCs/>
          <w:noProof/>
          <w:sz w:val="24"/>
        </w:rPr>
      </w:pPr>
      <w:r w:rsidRPr="003818BC">
        <w:rPr>
          <w:rFonts w:ascii="仿宋" w:eastAsia="仿宋" w:hAnsi="仿宋" w:hint="eastAsia"/>
          <w:bCs/>
          <w:noProof/>
          <w:sz w:val="24"/>
        </w:rPr>
        <w:t>师道远而学无涯，善若水需孜不倦，深耕耘且广积粮。成长营全体成员将继续秉承探索创新的精神，一路同行，不断挖掘学科之间的内在联系，深入开展跨学科的教学活动，为学生们搭建更加广阔的学习平台，让他们在多元融合的学科世界中茁壮成长，绽放出更加绚丽多彩的智慧之花，向着培养全面发展的新时代人才目标奋勇前行。</w:t>
      </w:r>
    </w:p>
    <w:p w14:paraId="31DC9E5B" w14:textId="77777777" w:rsidR="003818BC" w:rsidRPr="003818BC" w:rsidRDefault="003818BC" w:rsidP="003818BC">
      <w:pPr>
        <w:ind w:firstLineChars="200" w:firstLine="480"/>
        <w:jc w:val="left"/>
        <w:rPr>
          <w:rFonts w:ascii="仿宋" w:eastAsia="仿宋" w:hAnsi="仿宋" w:hint="eastAsia"/>
          <w:bCs/>
          <w:noProof/>
          <w:sz w:val="24"/>
        </w:rPr>
      </w:pPr>
      <w:r w:rsidRPr="003818BC">
        <w:rPr>
          <w:rFonts w:ascii="仿宋" w:eastAsia="仿宋" w:hAnsi="仿宋" w:hint="eastAsia"/>
          <w:bCs/>
          <w:noProof/>
          <w:sz w:val="24"/>
        </w:rPr>
        <w:lastRenderedPageBreak/>
        <w:drawing>
          <wp:inline distT="0" distB="0" distL="0" distR="0" wp14:anchorId="2B4C6C0C" wp14:editId="2DD9DC6F">
            <wp:extent cx="5605463" cy="5605463"/>
            <wp:effectExtent l="0" t="0" r="0" b="0"/>
            <wp:docPr id="354751967" name="图片 354751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10842" cy="5610842"/>
                    </a:xfrm>
                    <a:prstGeom prst="rect">
                      <a:avLst/>
                    </a:prstGeom>
                    <a:noFill/>
                    <a:ln>
                      <a:noFill/>
                    </a:ln>
                  </pic:spPr>
                </pic:pic>
              </a:graphicData>
            </a:graphic>
          </wp:inline>
        </w:drawing>
      </w:r>
    </w:p>
    <w:p w14:paraId="776E2B2A" w14:textId="6AB2D17C" w:rsidR="003C2E55" w:rsidRPr="0045503D" w:rsidRDefault="003C2E55" w:rsidP="003818BC">
      <w:pPr>
        <w:ind w:firstLineChars="200" w:firstLine="480"/>
        <w:jc w:val="left"/>
        <w:rPr>
          <w:rFonts w:ascii="仿宋" w:eastAsia="仿宋" w:hAnsi="仿宋" w:hint="eastAsia"/>
          <w:bCs/>
          <w:noProof/>
          <w:sz w:val="24"/>
        </w:rPr>
      </w:pPr>
    </w:p>
    <w:sectPr w:rsidR="003C2E55" w:rsidRPr="0045503D">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2889117" w14:textId="77777777" w:rsidR="00B21EC0" w:rsidRDefault="00B21EC0" w:rsidP="00551169">
      <w:r>
        <w:separator/>
      </w:r>
    </w:p>
  </w:endnote>
  <w:endnote w:type="continuationSeparator" w:id="0">
    <w:p w14:paraId="4C550768" w14:textId="77777777" w:rsidR="00B21EC0" w:rsidRDefault="00B21EC0" w:rsidP="0055116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微软雅黑">
    <w:panose1 w:val="020B0503020204020204"/>
    <w:charset w:val="86"/>
    <w:family w:val="swiss"/>
    <w:pitch w:val="variable"/>
    <w:sig w:usb0="80000287" w:usb1="2ACF3C50" w:usb2="00000016" w:usb3="00000000" w:csb0="0004001F" w:csb1="00000000"/>
  </w:font>
  <w:font w:name="Segoe UI Symbol">
    <w:panose1 w:val="020B0502040204020203"/>
    <w:charset w:val="00"/>
    <w:family w:val="swiss"/>
    <w:pitch w:val="variable"/>
    <w:sig w:usb0="800001E3" w:usb1="1200FFEF" w:usb2="00040000" w:usb3="00000000" w:csb0="00000001" w:csb1="00000000"/>
  </w:font>
  <w:font w:name="仿宋">
    <w:panose1 w:val="02010609060101010101"/>
    <w:charset w:val="86"/>
    <w:family w:val="modern"/>
    <w:pitch w:val="fixed"/>
    <w:sig w:usb0="800002BF" w:usb1="38CF7CFA" w:usb2="00000016" w:usb3="00000000" w:csb0="00040001" w:csb1="00000000"/>
  </w:font>
  <w:font w:name="Courier New">
    <w:panose1 w:val="02070309020205020404"/>
    <w:charset w:val="00"/>
    <w:family w:val="modern"/>
    <w:pitch w:val="fixed"/>
    <w:sig w:usb0="E0002EFF" w:usb1="C0007843"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05C1208" w14:textId="77777777" w:rsidR="00B21EC0" w:rsidRDefault="00B21EC0" w:rsidP="00551169">
      <w:r>
        <w:separator/>
      </w:r>
    </w:p>
  </w:footnote>
  <w:footnote w:type="continuationSeparator" w:id="0">
    <w:p w14:paraId="0546A790" w14:textId="77777777" w:rsidR="00B21EC0" w:rsidRDefault="00B21EC0" w:rsidP="0055116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D7CB8C79"/>
    <w:multiLevelType w:val="singleLevel"/>
    <w:tmpl w:val="D7CB8C79"/>
    <w:lvl w:ilvl="0">
      <w:start w:val="1"/>
      <w:numFmt w:val="chineseCounting"/>
      <w:suff w:val="nothing"/>
      <w:lvlText w:val="%1、"/>
      <w:lvlJc w:val="left"/>
      <w:rPr>
        <w:rFonts w:hint="eastAsia"/>
      </w:rPr>
    </w:lvl>
  </w:abstractNum>
  <w:abstractNum w:abstractNumId="1" w15:restartNumberingAfterBreak="0">
    <w:nsid w:val="220723F0"/>
    <w:multiLevelType w:val="hybridMultilevel"/>
    <w:tmpl w:val="93801896"/>
    <w:lvl w:ilvl="0" w:tplc="6B82DF28">
      <w:start w:val="5"/>
      <w:numFmt w:val="japaneseCounting"/>
      <w:lvlText w:val="%1、"/>
      <w:lvlJc w:val="left"/>
      <w:pPr>
        <w:ind w:left="432" w:hanging="432"/>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15:restartNumberingAfterBreak="0">
    <w:nsid w:val="55666B41"/>
    <w:multiLevelType w:val="hybridMultilevel"/>
    <w:tmpl w:val="B57C0DAE"/>
    <w:lvl w:ilvl="0" w:tplc="B4CA2E6E">
      <w:start w:val="1"/>
      <w:numFmt w:val="japaneseCounting"/>
      <w:lvlText w:val="%1、"/>
      <w:lvlJc w:val="left"/>
      <w:pPr>
        <w:ind w:left="432" w:hanging="432"/>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16cid:durableId="1921791137">
    <w:abstractNumId w:val="2"/>
  </w:num>
  <w:num w:numId="2" w16cid:durableId="810950938">
    <w:abstractNumId w:val="1"/>
  </w:num>
  <w:num w:numId="3" w16cid:durableId="197934049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embedSystemFonts/>
  <w:bordersDoNotSurroundHeader/>
  <w:bordersDoNotSurroundFooter/>
  <w:proofState w:spelling="clean"/>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commondata" w:val="eyJoZGlkIjoiYTc2ZGZiNzZiNDVlOGViOWVmM2JhOTY0NGJkNjUyYzgifQ=="/>
  </w:docVars>
  <w:rsids>
    <w:rsidRoot w:val="00B846AB"/>
    <w:rsid w:val="00011086"/>
    <w:rsid w:val="000251DD"/>
    <w:rsid w:val="0004700D"/>
    <w:rsid w:val="00064E80"/>
    <w:rsid w:val="00073A6C"/>
    <w:rsid w:val="00093D6C"/>
    <w:rsid w:val="00095314"/>
    <w:rsid w:val="00097011"/>
    <w:rsid w:val="000A2229"/>
    <w:rsid w:val="000A3341"/>
    <w:rsid w:val="000C76E6"/>
    <w:rsid w:val="001457CE"/>
    <w:rsid w:val="00162B8A"/>
    <w:rsid w:val="00166682"/>
    <w:rsid w:val="00172253"/>
    <w:rsid w:val="0018509A"/>
    <w:rsid w:val="001E6E31"/>
    <w:rsid w:val="00233F36"/>
    <w:rsid w:val="00235CB4"/>
    <w:rsid w:val="00276646"/>
    <w:rsid w:val="002A1D5C"/>
    <w:rsid w:val="002A1E97"/>
    <w:rsid w:val="002A7C3D"/>
    <w:rsid w:val="002B6338"/>
    <w:rsid w:val="00317279"/>
    <w:rsid w:val="0032484D"/>
    <w:rsid w:val="003656C3"/>
    <w:rsid w:val="003818BC"/>
    <w:rsid w:val="00387294"/>
    <w:rsid w:val="003953FC"/>
    <w:rsid w:val="003C2E55"/>
    <w:rsid w:val="003C503A"/>
    <w:rsid w:val="003E5AD4"/>
    <w:rsid w:val="003F0DBC"/>
    <w:rsid w:val="003F1442"/>
    <w:rsid w:val="004030B5"/>
    <w:rsid w:val="004035EE"/>
    <w:rsid w:val="00410B78"/>
    <w:rsid w:val="00422346"/>
    <w:rsid w:val="00442717"/>
    <w:rsid w:val="00442CD0"/>
    <w:rsid w:val="00452969"/>
    <w:rsid w:val="0045503D"/>
    <w:rsid w:val="0047102D"/>
    <w:rsid w:val="00475F3E"/>
    <w:rsid w:val="00476B73"/>
    <w:rsid w:val="00484C2E"/>
    <w:rsid w:val="00485509"/>
    <w:rsid w:val="004A661E"/>
    <w:rsid w:val="004B4994"/>
    <w:rsid w:val="0051190D"/>
    <w:rsid w:val="00522722"/>
    <w:rsid w:val="005228C2"/>
    <w:rsid w:val="00527FA4"/>
    <w:rsid w:val="00551169"/>
    <w:rsid w:val="00575565"/>
    <w:rsid w:val="005B007B"/>
    <w:rsid w:val="005E1684"/>
    <w:rsid w:val="005E609A"/>
    <w:rsid w:val="005E7C6E"/>
    <w:rsid w:val="00601FCC"/>
    <w:rsid w:val="00605491"/>
    <w:rsid w:val="006154CB"/>
    <w:rsid w:val="00625E40"/>
    <w:rsid w:val="00640386"/>
    <w:rsid w:val="00642421"/>
    <w:rsid w:val="00645098"/>
    <w:rsid w:val="00654951"/>
    <w:rsid w:val="00657FEC"/>
    <w:rsid w:val="0067025A"/>
    <w:rsid w:val="006865F5"/>
    <w:rsid w:val="006962E4"/>
    <w:rsid w:val="006C0483"/>
    <w:rsid w:val="006E776E"/>
    <w:rsid w:val="006F0120"/>
    <w:rsid w:val="00712B67"/>
    <w:rsid w:val="00733D65"/>
    <w:rsid w:val="00766C62"/>
    <w:rsid w:val="007B0D9B"/>
    <w:rsid w:val="007B6569"/>
    <w:rsid w:val="007C128F"/>
    <w:rsid w:val="007C678D"/>
    <w:rsid w:val="007F2C4C"/>
    <w:rsid w:val="007F42EC"/>
    <w:rsid w:val="007F5497"/>
    <w:rsid w:val="008041DD"/>
    <w:rsid w:val="00806D82"/>
    <w:rsid w:val="00825430"/>
    <w:rsid w:val="00827133"/>
    <w:rsid w:val="008309E1"/>
    <w:rsid w:val="00845A8B"/>
    <w:rsid w:val="008977AB"/>
    <w:rsid w:val="008C38E6"/>
    <w:rsid w:val="008E0199"/>
    <w:rsid w:val="0091284B"/>
    <w:rsid w:val="0091738F"/>
    <w:rsid w:val="00943CF7"/>
    <w:rsid w:val="00951B5F"/>
    <w:rsid w:val="00964F75"/>
    <w:rsid w:val="00971FDA"/>
    <w:rsid w:val="009726AA"/>
    <w:rsid w:val="00993BF0"/>
    <w:rsid w:val="009A48FB"/>
    <w:rsid w:val="009B50A4"/>
    <w:rsid w:val="009C71D1"/>
    <w:rsid w:val="009E2615"/>
    <w:rsid w:val="009E31F7"/>
    <w:rsid w:val="009E4BF0"/>
    <w:rsid w:val="009F4050"/>
    <w:rsid w:val="00A15DB7"/>
    <w:rsid w:val="00A30A37"/>
    <w:rsid w:val="00A40A4A"/>
    <w:rsid w:val="00A41FE5"/>
    <w:rsid w:val="00A66652"/>
    <w:rsid w:val="00A86D3C"/>
    <w:rsid w:val="00AF0858"/>
    <w:rsid w:val="00AF1B07"/>
    <w:rsid w:val="00AF3561"/>
    <w:rsid w:val="00AF63E7"/>
    <w:rsid w:val="00B036F3"/>
    <w:rsid w:val="00B07C73"/>
    <w:rsid w:val="00B21EC0"/>
    <w:rsid w:val="00B321E0"/>
    <w:rsid w:val="00B426C8"/>
    <w:rsid w:val="00B50438"/>
    <w:rsid w:val="00B604A9"/>
    <w:rsid w:val="00B803D5"/>
    <w:rsid w:val="00B846AB"/>
    <w:rsid w:val="00B94AE2"/>
    <w:rsid w:val="00BA3DF3"/>
    <w:rsid w:val="00BB319E"/>
    <w:rsid w:val="00BD1928"/>
    <w:rsid w:val="00C05957"/>
    <w:rsid w:val="00C26BFC"/>
    <w:rsid w:val="00C35B42"/>
    <w:rsid w:val="00C47F18"/>
    <w:rsid w:val="00CC4CD6"/>
    <w:rsid w:val="00CC5CBF"/>
    <w:rsid w:val="00D03554"/>
    <w:rsid w:val="00D149CA"/>
    <w:rsid w:val="00D3347B"/>
    <w:rsid w:val="00D4314B"/>
    <w:rsid w:val="00D72CC2"/>
    <w:rsid w:val="00DA273B"/>
    <w:rsid w:val="00DA35DA"/>
    <w:rsid w:val="00DA5D05"/>
    <w:rsid w:val="00DC57ED"/>
    <w:rsid w:val="00E0140A"/>
    <w:rsid w:val="00E01D04"/>
    <w:rsid w:val="00E03A0E"/>
    <w:rsid w:val="00E15EC0"/>
    <w:rsid w:val="00E35DE5"/>
    <w:rsid w:val="00E44DCA"/>
    <w:rsid w:val="00E4797C"/>
    <w:rsid w:val="00E50197"/>
    <w:rsid w:val="00E528D6"/>
    <w:rsid w:val="00ED37E0"/>
    <w:rsid w:val="00F37014"/>
    <w:rsid w:val="00F40D23"/>
    <w:rsid w:val="00F52025"/>
    <w:rsid w:val="00F91B95"/>
    <w:rsid w:val="00F979E9"/>
    <w:rsid w:val="00FE4B1B"/>
    <w:rsid w:val="00FF4E5A"/>
    <w:rsid w:val="17AB507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5536C9E"/>
  <w15:docId w15:val="{98B11F72-A9A6-4A52-AB0A-4499EBE9FC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Default Paragraph Font" w:semiHidden="1"/>
    <w:lsdException w:name="Subtitle" w:qFormat="1"/>
    <w:lsdException w:name="Strong" w:qFormat="1"/>
    <w:lsdException w:name="Emphasis" w:qFormat="1"/>
    <w:lsdException w:name="HTML Top of Form" w:semiHidden="1" w:uiPriority="99" w:unhideWhenUsed="1"/>
    <w:lsdException w:name="HTML Bottom of Form" w:semiHidden="1" w:uiPriority="99" w:unhideWhenUsed="1"/>
    <w:lsdException w:name="Normal Table"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pPr>
      <w:widowControl w:val="0"/>
      <w:jc w:val="both"/>
    </w:pPr>
    <w:rPr>
      <w:kern w:val="2"/>
      <w:sz w:val="21"/>
      <w:szCs w:val="24"/>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rsid w:val="00551169"/>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rsid w:val="00551169"/>
    <w:rPr>
      <w:kern w:val="2"/>
      <w:sz w:val="18"/>
      <w:szCs w:val="18"/>
    </w:rPr>
  </w:style>
  <w:style w:type="paragraph" w:styleId="a5">
    <w:name w:val="footer"/>
    <w:basedOn w:val="a"/>
    <w:link w:val="a6"/>
    <w:rsid w:val="00551169"/>
    <w:pPr>
      <w:tabs>
        <w:tab w:val="center" w:pos="4153"/>
        <w:tab w:val="right" w:pos="8306"/>
      </w:tabs>
      <w:snapToGrid w:val="0"/>
      <w:jc w:val="left"/>
    </w:pPr>
    <w:rPr>
      <w:sz w:val="18"/>
      <w:szCs w:val="18"/>
    </w:rPr>
  </w:style>
  <w:style w:type="character" w:customStyle="1" w:styleId="a6">
    <w:name w:val="页脚 字符"/>
    <w:basedOn w:val="a0"/>
    <w:link w:val="a5"/>
    <w:rsid w:val="00551169"/>
    <w:rPr>
      <w:kern w:val="2"/>
      <w:sz w:val="18"/>
      <w:szCs w:val="18"/>
    </w:rPr>
  </w:style>
  <w:style w:type="paragraph" w:styleId="a7">
    <w:name w:val="List Paragraph"/>
    <w:basedOn w:val="a"/>
    <w:uiPriority w:val="34"/>
    <w:qFormat/>
    <w:rsid w:val="00551169"/>
    <w:pPr>
      <w:ind w:firstLineChars="200" w:firstLine="420"/>
    </w:pPr>
    <w:rPr>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01335022">
      <w:bodyDiv w:val="1"/>
      <w:marLeft w:val="0"/>
      <w:marRight w:val="0"/>
      <w:marTop w:val="0"/>
      <w:marBottom w:val="0"/>
      <w:divBdr>
        <w:top w:val="none" w:sz="0" w:space="0" w:color="auto"/>
        <w:left w:val="none" w:sz="0" w:space="0" w:color="auto"/>
        <w:bottom w:val="none" w:sz="0" w:space="0" w:color="auto"/>
        <w:right w:val="none" w:sz="0" w:space="0" w:color="auto"/>
      </w:divBdr>
    </w:div>
    <w:div w:id="180146139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png"/><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png"/><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262</TotalTime>
  <Pages>6</Pages>
  <Words>965</Words>
  <Characters>966</Characters>
  <Application>Microsoft Office Word</Application>
  <DocSecurity>0</DocSecurity>
  <Lines>48</Lines>
  <Paragraphs>8</Paragraphs>
  <ScaleCrop>false</ScaleCrop>
  <Company/>
  <LinksUpToDate>false</LinksUpToDate>
  <CharactersWithSpaces>1923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wj x</cp:lastModifiedBy>
  <cp:revision>65</cp:revision>
  <dcterms:created xsi:type="dcterms:W3CDTF">2022-12-16T05:47:00Z</dcterms:created>
  <dcterms:modified xsi:type="dcterms:W3CDTF">2025-04-25T06:34:00Z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2052-11.1.0.12980</vt:lpwstr>
  </property>
  <property fmtid="{D5CDD505-2E9C-101B-9397-08002B2CF9AE}" pid="3" name="ICV">
    <vt:lpwstr>EC0E4A095BBB4BF2B33DF58B7B5D73F2</vt:lpwstr>
  </property>
</Properties>
</file>