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5ABD8C">
      <w:pPr>
        <w:snapToGrid w:val="0"/>
        <w:jc w:val="center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  <w:b/>
          <w:color w:val="1F3863"/>
          <w:sz w:val="36"/>
        </w:rPr>
        <w:t>今日动态</w:t>
      </w:r>
    </w:p>
    <w:p w14:paraId="4761DE99"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5.4.22</w:t>
      </w:r>
      <w:r>
        <w:rPr>
          <w:rFonts w:ascii="宋体" w:hAnsi="宋体" w:eastAsia="宋体" w:cs="宋体"/>
          <w:b/>
          <w:color w:val="1F3863"/>
          <w:sz w:val="28"/>
        </w:rPr>
        <w:t xml:space="preserve">    晴</w:t>
      </w:r>
    </w:p>
    <w:p w14:paraId="76243015">
      <w:pPr>
        <w:pStyle w:val="8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ascii="宋体" w:hAnsi="宋体" w:eastAsia="宋体" w:cs="宋体"/>
          <w:color w:val="000000"/>
          <w:sz w:val="28"/>
        </w:rPr>
        <w:t xml:space="preserve">  </w:t>
      </w:r>
      <w:r>
        <w:rPr>
          <w:rFonts w:hint="eastAsia" w:asciiTheme="minorEastAsia" w:hAnsiTheme="minorEastAsia" w:eastAsiaTheme="minorEastAsia" w:cstheme="minorEastAsia"/>
          <w:color w:val="000000"/>
          <w:sz w:val="28"/>
        </w:rPr>
        <w:t xml:space="preserve">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我今天来了2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位小朋友，其中</w:t>
      </w:r>
      <w:r>
        <w:rPr>
          <w:rFonts w:hint="eastAsia" w:asciiTheme="minorEastAsia" w:hAnsiTheme="minorEastAsia" w:eastAsiaTheme="minorEastAsia" w:cstheme="minorEastAsia"/>
          <w:b w:val="0"/>
          <w:sz w:val="24"/>
          <w:szCs w:val="24"/>
        </w:rPr>
        <w:t>任贞臻、熊诺一、万语新、林语晨、左悠、朱念怡、赵悦浠、陆雨彤、万卓桉、张辰逸、王彦钦、仲浩轩、刘书宇、陈仲锦、任蒋星、杨云聪、</w:t>
      </w:r>
      <w:r>
        <w:rPr>
          <w:rFonts w:hint="eastAsia" w:asciiTheme="minorEastAsia" w:hAnsiTheme="minorEastAsia" w:cstheme="minorEastAsia"/>
          <w:b w:val="0"/>
          <w:sz w:val="24"/>
          <w:szCs w:val="24"/>
          <w:lang w:eastAsia="zh-CN"/>
        </w:rPr>
        <w:t>董一诺</w:t>
      </w:r>
      <w:r>
        <w:rPr>
          <w:rFonts w:hint="eastAsia" w:asciiTheme="minorEastAsia" w:hAnsiTheme="minorEastAsia" w:eastAsiaTheme="minorEastAsia" w:cstheme="minorEastAsia"/>
          <w:b w:val="0"/>
          <w:sz w:val="24"/>
          <w:szCs w:val="24"/>
        </w:rPr>
        <w:t>、胡立超、陈昭晖、吴黄泽熙、居安、苗浩铭、曹梓晨、张志豪在8点10分之前来园，其中袁铭菲、张宥妍、袁铭翔在8点10后来园。</w:t>
      </w:r>
    </w:p>
    <w:p w14:paraId="4FFD5BD8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入园篇</w:t>
      </w:r>
    </w:p>
    <w:p w14:paraId="78820A49">
      <w:pPr>
        <w:numPr>
          <w:ilvl w:val="0"/>
          <w:numId w:val="1"/>
        </w:numPr>
        <w:snapToGrid w:val="0"/>
        <w:ind w:left="480" w:leftChars="0" w:hanging="480"/>
        <w:jc w:val="both"/>
        <w:rPr>
          <w:rFonts w:hint="eastAsia" w:asciiTheme="minorEastAsia" w:hAnsiTheme="minorEastAsia" w:eastAsiaTheme="minorEastAsia" w:cstheme="minorEastAsia"/>
          <w:b/>
          <w:color w:val="303030"/>
          <w:sz w:val="22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故事一：我能自主签到</w:t>
      </w:r>
    </w:p>
    <w:p w14:paraId="76F0904E">
      <w:pPr>
        <w:snapToGrid w:val="0"/>
        <w:jc w:val="left"/>
        <w:rPr>
          <w:rFonts w:hint="eastAsia" w:asciiTheme="minorEastAsia" w:hAnsiTheme="minorEastAsia" w:eastAsiaTheme="minorEastAsia" w:cstheme="minorEastAsia"/>
          <w:sz w:val="20"/>
        </w:rPr>
      </w:pPr>
    </w:p>
    <w:tbl>
      <w:tblPr>
        <w:tblStyle w:val="3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42"/>
        <w:gridCol w:w="5968"/>
      </w:tblGrid>
      <w:tr w14:paraId="7A7FA040">
        <w:trPr>
          <w:trHeight w:val="90" w:hRule="atLeast"/>
        </w:trPr>
        <w:tc>
          <w:tcPr>
            <w:tcW w:w="444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0642F18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6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5EC68D0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02108AB9">
        <w:trPr>
          <w:trHeight w:val="4690" w:hRule="atLeast"/>
        </w:trPr>
        <w:tc>
          <w:tcPr>
            <w:tcW w:w="444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ECD76BE">
            <w:pPr>
              <w:pStyle w:val="8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早晨来园后，孩子们进行自主签到，其中任贞臻、张宥妍、熊诺一、万语新、林语晨、左悠、朱念怡、赵悦浠、陆雨彤、袁铭菲、袁铭翔、万卓桉、张辰逸、王彦钦、仲浩轩、刘书宇、陈仲锦、任蒋星、杨云聪、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、胡立超、陈昭晖、吴黄泽熙、居安、苗浩铭、曹梓晨、张志豪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能主动和老师打招呼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val="en-US" w:eastAsia="zh-CN"/>
              </w:rPr>
              <w:t>。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将自己的物品按类别快速整理好。</w:t>
            </w:r>
          </w:p>
          <w:p w14:paraId="7BFD0BBF">
            <w:pPr>
              <w:pStyle w:val="8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96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5E87C460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589655" cy="2393315"/>
                  <wp:effectExtent l="0" t="0" r="3175" b="3175"/>
                  <wp:docPr id="1" name="图片 1" descr="2025-04-24 15:51:03.948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5-04-24 15:51:03.9480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9655" cy="239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199FA9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>反馈与建议：</w:t>
      </w:r>
      <w:r>
        <w:rPr>
          <w:rFonts w:hint="eastAsia" w:asciiTheme="minorEastAsia" w:hAnsiTheme="minorEastAsia" w:eastAsiaTheme="minorEastAsia" w:cstheme="minorEastAsia"/>
          <w:sz w:val="24"/>
        </w:rPr>
        <w:t>自主签到活动中，不仅促进幼儿养成早睡早起、按时入园的好习惯，幼儿的数学认知、时间认知、前书写、前识字能力也得到了发展。</w:t>
      </w:r>
    </w:p>
    <w:p w14:paraId="1F1B8887">
      <w:pPr>
        <w:snapToGrid w:val="0"/>
        <w:jc w:val="center"/>
        <w:rPr>
          <w:rFonts w:hint="eastAsia" w:asciiTheme="minorEastAsia" w:hAnsiTheme="minorEastAsia" w:eastAsiaTheme="minorEastAsia" w:cstheme="minorEastAsia"/>
          <w:sz w:val="20"/>
        </w:rPr>
      </w:pP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活动篇</w:t>
      </w:r>
    </w:p>
    <w:p w14:paraId="2E9A7F4D">
      <w:pPr>
        <w:numPr>
          <w:ilvl w:val="0"/>
          <w:numId w:val="1"/>
        </w:numPr>
        <w:snapToGrid w:val="0"/>
        <w:ind w:left="480" w:leftChars="0" w:hanging="480"/>
        <w:jc w:val="both"/>
        <w:rPr>
          <w:rFonts w:hint="eastAsia" w:asciiTheme="minorEastAsia" w:hAnsiTheme="minorEastAsia" w:eastAsiaTheme="minorEastAsia" w:cstheme="minorEastAsia"/>
          <w:b/>
          <w:color w:val="303030"/>
          <w:sz w:val="22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故事一：区域游戏</w:t>
      </w:r>
    </w:p>
    <w:p w14:paraId="720F0EF9">
      <w:pPr>
        <w:snapToGrid w:val="0"/>
        <w:jc w:val="left"/>
        <w:rPr>
          <w:rFonts w:hint="eastAsia" w:asciiTheme="minorEastAsia" w:hAnsiTheme="minorEastAsia" w:eastAsiaTheme="minorEastAsia" w:cstheme="minorEastAsia"/>
          <w:sz w:val="20"/>
        </w:rPr>
      </w:pPr>
    </w:p>
    <w:tbl>
      <w:tblPr>
        <w:tblStyle w:val="3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62"/>
        <w:gridCol w:w="5948"/>
      </w:tblGrid>
      <w:tr w14:paraId="5CCCA1C5">
        <w:trPr>
          <w:trHeight w:val="90" w:hRule="atLeast"/>
        </w:trPr>
        <w:tc>
          <w:tcPr>
            <w:tcW w:w="446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8057A38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4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1D28073D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2E80D9CE">
        <w:trPr>
          <w:trHeight w:val="1412" w:hRule="atLeast"/>
        </w:trPr>
        <w:tc>
          <w:tcPr>
            <w:tcW w:w="446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24E3086">
            <w:pPr>
              <w:pStyle w:val="8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其中万卓桉、王彦钦、刘书宇、任蒋星、杨云聪、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、陈昭晖、朱念怡、赵悦浠、陆雨彤、袁铭菲、袁铭翔、吴黄泽熙、居安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主动参与游戏。活动时，幼儿能与同伴分工合作。</w:t>
            </w:r>
          </w:p>
          <w:p w14:paraId="2F818D87">
            <w:pPr>
              <w:pStyle w:val="8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其中苗浩铭、曹梓晨、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张志豪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、张宥妍、熊诺一、万语新、左悠、陈仲锦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理解规则的意义，与同伴协商、制订游戏和活动规则。</w:t>
            </w:r>
          </w:p>
          <w:p w14:paraId="4731A0FD">
            <w:pPr>
              <w:pStyle w:val="8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任贞臻、张辰逸、仲浩轩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综合运用折纸、泥塑、剪贴、多物体组合等方式创作复杂的立体造型和场景。</w:t>
            </w:r>
          </w:p>
        </w:tc>
        <w:tc>
          <w:tcPr>
            <w:tcW w:w="594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7E417DF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699510" cy="2774315"/>
                  <wp:effectExtent l="0" t="0" r="0" b="3175"/>
                  <wp:docPr id="3" name="图片 3" descr="2025-04-24 15:51:40.448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5-04-24 15:51:40.4480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277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570E1A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</w:p>
    <w:p w14:paraId="1A544425">
      <w:pPr>
        <w:snapToGrid w:val="0"/>
        <w:jc w:val="both"/>
        <w:rPr>
          <w:rFonts w:hint="eastAsia" w:asciiTheme="minorEastAsia" w:hAnsiTheme="minorEastAsia" w:eastAsiaTheme="minorEastAsia" w:cstheme="minorEastAsia"/>
          <w:sz w:val="20"/>
        </w:rPr>
      </w:pPr>
    </w:p>
    <w:p w14:paraId="5B676361">
      <w:pPr>
        <w:numPr>
          <w:ilvl w:val="0"/>
          <w:numId w:val="1"/>
        </w:numPr>
        <w:snapToGrid w:val="0"/>
        <w:ind w:left="480" w:leftChars="0" w:hanging="480"/>
        <w:jc w:val="both"/>
        <w:rPr>
          <w:rFonts w:hint="eastAsia" w:asciiTheme="minorEastAsia" w:hAnsiTheme="minorEastAsia" w:eastAsiaTheme="minorEastAsia" w:cstheme="minorEastAsia"/>
          <w:b/>
          <w:color w:val="303030"/>
          <w:sz w:val="22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</w:t>
      </w:r>
      <w:r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  <w:t>二</w:t>
      </w: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：我会自主吃饭</w:t>
      </w:r>
    </w:p>
    <w:p w14:paraId="7BA8942E">
      <w:pPr>
        <w:snapToGrid w:val="0"/>
        <w:jc w:val="left"/>
        <w:rPr>
          <w:rFonts w:hint="eastAsia" w:asciiTheme="minorEastAsia" w:hAnsiTheme="minorEastAsia" w:eastAsiaTheme="minorEastAsia" w:cstheme="minorEastAsia"/>
          <w:sz w:val="20"/>
        </w:rPr>
      </w:pPr>
    </w:p>
    <w:tbl>
      <w:tblPr>
        <w:tblStyle w:val="3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13"/>
        <w:gridCol w:w="5997"/>
      </w:tblGrid>
      <w:tr w14:paraId="126DF893">
        <w:trPr>
          <w:trHeight w:val="90" w:hRule="atLeast"/>
        </w:trPr>
        <w:tc>
          <w:tcPr>
            <w:tcW w:w="441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129368B2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9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11EC0D0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23B3E3C5">
        <w:trPr>
          <w:trHeight w:val="5229" w:hRule="atLeast"/>
        </w:trPr>
        <w:tc>
          <w:tcPr>
            <w:tcW w:w="441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3C162CB0">
            <w:pPr>
              <w:snapToGrid w:val="0"/>
              <w:spacing w:after="80"/>
              <w:jc w:val="both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4"/>
              </w:rPr>
              <w:t>今天我们吃午饭是。其中任贞臻、张宥妍、熊诺一、万语新、、左悠、朱念怡、赵悦浠、陆雨彤、袁铭菲、袁铭翔、万卓桉、张辰逸、王彦钦、仲浩轩、刘书宇、陈仲锦、任蒋星、杨云聪、</w:t>
            </w:r>
            <w:r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4"/>
              </w:rPr>
              <w:t>、、陈昭晖、吴黄泽熙、居安、苗浩铭、曹梓晨、</w:t>
            </w:r>
            <w:r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eastAsia="zh-CN"/>
              </w:rPr>
              <w:t>张志豪</w:t>
            </w:r>
            <w:r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val="en-US" w:eastAsia="zh-CN"/>
              </w:rPr>
              <w:t>熟练地使用筷子、盛饭菜，方法正确。能安静地进餐，吃东西时细嚼慢咽。能餐后主动收拾、整理餐具。</w:t>
            </w:r>
          </w:p>
          <w:p w14:paraId="4BD1E0BB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99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8DFD82B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729990" cy="2486025"/>
                  <wp:effectExtent l="0" t="0" r="0" b="1905"/>
                  <wp:docPr id="4" name="图片 4" descr="2025-04-24 15:51:52.606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5-04-24 15:51:52.6060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9990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7FA304">
      <w:pPr>
        <w:pStyle w:val="8"/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</w:rPr>
        <w:t>反馈与建议:除了个别小朋友速度上有所提升之外，一些幼儿的撒饭现象比较严重如:刘书宇、熊诺一、张辰逸。陈仲锦、万卓</w:t>
      </w:r>
      <w:r>
        <w:rPr>
          <w:rFonts w:hint="eastAsia" w:asciiTheme="minorEastAsia" w:hAnsiTheme="minorEastAsia" w:cstheme="minorEastAsia"/>
          <w:b w:val="0"/>
          <w:color w:val="000000"/>
          <w:spacing w:val="0"/>
          <w:sz w:val="24"/>
          <w:lang w:val="en-US" w:eastAsia="zh-CN"/>
        </w:rPr>
        <w:t>桉</w:t>
      </w: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</w:rPr>
        <w:t>吃饭过程中比较吵闹；苗浩铭进餐坐姿不端正。</w:t>
      </w:r>
    </w:p>
    <w:p w14:paraId="448A3CD9">
      <w:pPr>
        <w:snapToGrid w:val="0"/>
        <w:jc w:val="center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300E8ADB">
      <w:pPr>
        <w:snapToGrid w:val="0"/>
        <w:jc w:val="center"/>
        <w:rPr>
          <w:rFonts w:hint="eastAsia" w:asciiTheme="minorEastAsia" w:hAnsiTheme="minorEastAsia" w:eastAsiaTheme="minorEastAsia" w:cstheme="minorEastAsia"/>
          <w:sz w:val="28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户外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活动篇</w:t>
      </w:r>
    </w:p>
    <w:p w14:paraId="5B7FD3FD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18"/>
        </w:rPr>
        <w:t xml:space="preserve"> </w:t>
      </w:r>
    </w:p>
    <w:tbl>
      <w:tblPr>
        <w:tblStyle w:val="3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33"/>
        <w:gridCol w:w="5977"/>
      </w:tblGrid>
      <w:tr w14:paraId="6F1AFA21">
        <w:trPr>
          <w:trHeight w:val="90" w:hRule="atLeast"/>
        </w:trPr>
        <w:tc>
          <w:tcPr>
            <w:tcW w:w="443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5BAF7F5B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7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3FA85D2A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67A0495F">
        <w:trPr>
          <w:trHeight w:val="5553" w:hRule="atLeast"/>
        </w:trPr>
        <w:tc>
          <w:tcPr>
            <w:tcW w:w="443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3A23FD2">
            <w:pPr>
              <w:pStyle w:val="6"/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其中万语新、左悠、朱念怡、吴黄泽熙、居安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val="en-US" w:eastAsia="zh-CN"/>
              </w:rPr>
              <w:t>能</w:t>
            </w:r>
            <w:r>
              <w:rPr>
                <w:rFonts w:hint="eastAsia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  <w:t>跟随音乐节奏做操，精神饱满，动作协调，努力达到锻炼目的</w:t>
            </w:r>
            <w:r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  <w:t>。</w:t>
            </w:r>
          </w:p>
          <w:p w14:paraId="4EFF4AD0">
            <w:pPr>
              <w:pStyle w:val="6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  <w:t>其中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苗浩铭、曹梓晨、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张志豪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、赵悦浠能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积极参与户外活动，自觉遵守户外活动规则，运动时能注意自己和同伴的安全。</w:t>
            </w:r>
          </w:p>
          <w:p w14:paraId="61C26851">
            <w:pPr>
              <w:pStyle w:val="6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  <w:p w14:paraId="3306D95C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pacing w:val="0"/>
                <w:sz w:val="24"/>
              </w:rPr>
              <w:t>其中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任贞臻、张宥妍、熊诺一、陆雨彤、袁铭菲、袁铭翔、万卓桉、张辰逸、王彦钦、仲浩轩、刘书宇、陈仲锦、任蒋星、杨云聪、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能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运动过程中根据需要及时脱衣，主动喝白开水，适时休息调整。</w:t>
            </w:r>
          </w:p>
          <w:p w14:paraId="3E7206CB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sz w:val="18"/>
              </w:rPr>
            </w:pPr>
          </w:p>
          <w:p w14:paraId="21C94DFF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97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01538CE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718560" cy="2788285"/>
                  <wp:effectExtent l="0" t="0" r="0" b="635"/>
                  <wp:docPr id="5" name="图片 5" descr="2025-04-24 15:52:03.595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025-04-24 15:52:03.59500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560" cy="278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D2B252">
      <w:pPr>
        <w:snapToGrid w:val="0"/>
        <w:jc w:val="center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1E7756DE">
      <w:pPr>
        <w:snapToGrid w:val="0"/>
        <w:jc w:val="center"/>
        <w:rPr>
          <w:rFonts w:hint="default" w:asciiTheme="minorEastAsia" w:hAnsiTheme="minorEastAsia" w:eastAsia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集体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活动篇</w:t>
      </w:r>
      <w:r>
        <w:rPr>
          <w:rFonts w:hint="eastAsia" w:asciiTheme="minorEastAsia" w:hAnsiTheme="minorEastAsia" w:cstheme="minorEastAsia"/>
          <w:b/>
          <w:color w:val="1F3863"/>
          <w:sz w:val="28"/>
          <w:lang w:eastAsia="zh-CN"/>
        </w:rPr>
        <w:t>：</w:t>
      </w: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医务工作者</w:t>
      </w:r>
    </w:p>
    <w:p w14:paraId="328B8354">
      <w:pPr>
        <w:snapToGrid w:val="0"/>
        <w:jc w:val="both"/>
        <w:rPr>
          <w:rFonts w:hint="eastAsia" w:asciiTheme="minorEastAsia" w:hAnsiTheme="minorEastAsia" w:eastAsiaTheme="minorEastAsia" w:cstheme="minorEastAsia"/>
          <w:sz w:val="28"/>
        </w:rPr>
      </w:pPr>
    </w:p>
    <w:p w14:paraId="0DBB025C">
      <w:pPr>
        <w:snapToGrid w:val="0"/>
        <w:jc w:val="both"/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18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303030"/>
          <w:sz w:val="22"/>
        </w:rPr>
        <w:t>Ø </w:t>
      </w: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活动内容:</w:t>
      </w: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</w:rPr>
        <w:t>医务工作者是一个治病救人、救死扶伤的特殊职业，与我们的生活、我们的家庭息息相关，是社会上不可缺少的一个职业。从事医疗事务的工作人员。主要包含：（1）医疗防疫人员、药剂人员、护理人员以及其他相关技术人员。他们认真、细致、负责的工作态度值得幼儿去感激和尊重。</w:t>
      </w:r>
    </w:p>
    <w:p w14:paraId="67A252C5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000000"/>
          <w:sz w:val="24"/>
        </w:rPr>
      </w:pPr>
    </w:p>
    <w:tbl>
      <w:tblPr>
        <w:tblStyle w:val="3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847"/>
        <w:gridCol w:w="5563"/>
      </w:tblGrid>
      <w:tr w14:paraId="3AA8CFF1">
        <w:trPr>
          <w:trHeight w:val="90" w:hRule="atLeast"/>
        </w:trPr>
        <w:tc>
          <w:tcPr>
            <w:tcW w:w="484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89D1CE3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56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C4032A4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32166993">
        <w:trPr>
          <w:trHeight w:val="4436" w:hRule="atLeast"/>
        </w:trPr>
        <w:tc>
          <w:tcPr>
            <w:tcW w:w="484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32DFE0F3">
            <w:pPr>
              <w:pStyle w:val="6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其中万语新、左悠、朱念怡、吴黄泽熙、居安、苗浩铭、曹梓晨、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张志豪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、赵悦浠能了解医务工作者是为人们提供的便利和服务的职业特点。</w:t>
            </w:r>
          </w:p>
          <w:p w14:paraId="41BD6E33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sz w:val="18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pacing w:val="0"/>
                <w:sz w:val="24"/>
              </w:rPr>
              <w:t>其中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任贞臻、张宥妍、熊诺一、陆雨彤、袁铭菲、袁铭翔、万卓桉、张辰逸、王彦钦、仲浩轩、刘书宇、陈仲锦、任蒋星、杨云聪、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能感激他们劳动的付出，尊重他们的劳动成果。</w:t>
            </w:r>
          </w:p>
          <w:p w14:paraId="1A0E73F1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56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258DDCF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454400" cy="2590165"/>
                  <wp:effectExtent l="0" t="0" r="1270" b="635"/>
                  <wp:docPr id="6" name="图片 6" descr="2025-04-24 15:52:15.444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025-04-24 15:52:15.44400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400" cy="259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38E25E">
      <w:pPr>
        <w:pStyle w:val="8"/>
        <w:jc w:val="both"/>
        <w:rPr>
          <w:rFonts w:hint="default" w:asciiTheme="minorEastAsia" w:hAnsi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温馨提示：请给孩子装温水入园。</w:t>
      </w:r>
      <w:bookmarkStart w:id="0" w:name="_GoBack"/>
      <w:bookmarkEnd w:id="0"/>
    </w:p>
    <w:p w14:paraId="59E023BF">
      <w:pPr>
        <w:snapToGrid w:val="0"/>
        <w:ind w:left="480" w:right="120" w:hanging="480"/>
        <w:jc w:val="both"/>
        <w:rPr>
          <w:rFonts w:hint="eastAsia" w:asciiTheme="minorEastAsia" w:hAnsiTheme="minorEastAsia" w:eastAsiaTheme="minorEastAsia" w:cstheme="minorEastAsia"/>
          <w:b/>
          <w:color w:val="000000"/>
          <w:sz w:val="24"/>
        </w:rPr>
      </w:pPr>
    </w:p>
    <w:p w14:paraId="1A709379">
      <w:pPr>
        <w:snapToGrid w:val="0"/>
        <w:jc w:val="left"/>
        <w:rPr>
          <w:rFonts w:hint="eastAsia" w:asciiTheme="minorEastAsia" w:hAnsiTheme="minorEastAsia" w:eastAsiaTheme="minorEastAsia" w:cstheme="minorEastAsia"/>
          <w:color w:val="000000"/>
          <w:sz w:val="20"/>
        </w:rPr>
      </w:pPr>
    </w:p>
    <w:p w14:paraId="0D36DBDE">
      <w:pPr>
        <w:snapToGrid w:val="0"/>
        <w:spacing w:after="80"/>
        <w:jc w:val="center"/>
        <w:rPr>
          <w:rFonts w:hint="eastAsia" w:asciiTheme="minorEastAsia" w:hAnsiTheme="minorEastAsia" w:eastAsiaTheme="minorEastAsia" w:cstheme="minorEastAsia"/>
          <w:b/>
          <w:color w:val="4BACC6"/>
          <w:sz w:val="24"/>
        </w:rPr>
      </w:pPr>
    </w:p>
    <w:p w14:paraId="44A6A7E9">
      <w:pPr>
        <w:snapToGrid w:val="0"/>
        <w:jc w:val="both"/>
        <w:rPr>
          <w:rFonts w:hint="eastAsia" w:asciiTheme="minorEastAsia" w:hAnsiTheme="minorEastAsia" w:eastAsiaTheme="minorEastAsia" w:cstheme="minorEastAsia"/>
          <w:sz w:val="28"/>
        </w:rPr>
      </w:pPr>
    </w:p>
    <w:p w14:paraId="360C4D6C">
      <w:pPr>
        <w:snapToGrid w:val="0"/>
        <w:jc w:val="both"/>
        <w:rPr>
          <w:rFonts w:hint="eastAsia" w:asciiTheme="minorEastAsia" w:hAnsiTheme="minorEastAsia" w:eastAsiaTheme="minorEastAsia" w:cstheme="minorEastAsia"/>
          <w:sz w:val="28"/>
        </w:rPr>
      </w:pPr>
    </w:p>
    <w:p w14:paraId="48A5AF79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BFE1565"/>
    <w:multiLevelType w:val="multilevel"/>
    <w:tmpl w:val="3BFE1565"/>
    <w:lvl w:ilvl="0" w:tentative="0">
      <w:start w:val="1"/>
      <w:numFmt w:val="bullet"/>
      <w:lvlText w:val=""/>
      <w:lvlJc w:val="left"/>
      <w:pPr>
        <w:ind w:left="336" w:hanging="336"/>
      </w:pPr>
      <w:rPr>
        <w:rFonts w:hint="default" w:ascii="Wingdings" w:hAnsi="Wingdings" w:eastAsia="Wingdings" w:cs="Wingdings"/>
      </w:rPr>
    </w:lvl>
    <w:lvl w:ilvl="1" w:tentative="0">
      <w:start w:val="1"/>
      <w:numFmt w:val="bullet"/>
      <w:lvlText w:val=""/>
      <w:lvlJc w:val="left"/>
      <w:pPr>
        <w:ind w:left="756" w:hanging="336"/>
      </w:pPr>
      <w:rPr>
        <w:rFonts w:hint="default" w:ascii="Wingdings" w:hAnsi="Wingdings" w:eastAsia="Wingdings" w:cs="Wingdings"/>
      </w:rPr>
    </w:lvl>
    <w:lvl w:ilvl="2" w:tentative="0">
      <w:start w:val="1"/>
      <w:numFmt w:val="bullet"/>
      <w:lvlText w:val=""/>
      <w:lvlJc w:val="left"/>
      <w:pPr>
        <w:ind w:left="1176" w:hanging="336"/>
      </w:pPr>
      <w:rPr>
        <w:rFonts w:hint="default" w:ascii="Wingdings" w:hAnsi="Wingdings" w:eastAsia="Wingdings" w:cs="Wingdings"/>
      </w:rPr>
    </w:lvl>
    <w:lvl w:ilvl="3" w:tentative="0">
      <w:start w:val="1"/>
      <w:numFmt w:val="bullet"/>
      <w:lvlText w:val=""/>
      <w:lvlJc w:val="left"/>
      <w:pPr>
        <w:ind w:left="1596" w:hanging="336"/>
      </w:pPr>
      <w:rPr>
        <w:rFonts w:hint="default" w:ascii="Wingdings" w:hAnsi="Wingdings" w:eastAsia="Wingdings" w:cs="Wingdings"/>
      </w:rPr>
    </w:lvl>
    <w:lvl w:ilvl="4" w:tentative="0">
      <w:start w:val="1"/>
      <w:numFmt w:val="bullet"/>
      <w:lvlText w:val=""/>
      <w:lvlJc w:val="left"/>
      <w:pPr>
        <w:ind w:left="2016" w:hanging="336"/>
      </w:pPr>
      <w:rPr>
        <w:rFonts w:hint="default" w:ascii="Wingdings" w:hAnsi="Wingdings" w:eastAsia="Wingdings" w:cs="Wingdings"/>
      </w:rPr>
    </w:lvl>
    <w:lvl w:ilvl="5" w:tentative="0">
      <w:start w:val="1"/>
      <w:numFmt w:val="bullet"/>
      <w:lvlText w:val=""/>
      <w:lvlJc w:val="left"/>
      <w:pPr>
        <w:ind w:left="2436" w:hanging="336"/>
      </w:pPr>
      <w:rPr>
        <w:rFonts w:hint="default" w:ascii="Wingdings" w:hAnsi="Wingdings" w:eastAsia="Wingdings" w:cs="Wingdings"/>
      </w:rPr>
    </w:lvl>
    <w:lvl w:ilvl="6" w:tentative="0">
      <w:start w:val="1"/>
      <w:numFmt w:val="bullet"/>
      <w:lvlText w:val=""/>
      <w:lvlJc w:val="left"/>
      <w:pPr>
        <w:ind w:left="2856" w:hanging="336"/>
      </w:pPr>
      <w:rPr>
        <w:rFonts w:hint="default" w:ascii="Wingdings" w:hAnsi="Wingdings" w:eastAsia="Wingdings" w:cs="Wingdings"/>
      </w:rPr>
    </w:lvl>
    <w:lvl w:ilvl="7" w:tentative="0">
      <w:start w:val="1"/>
      <w:numFmt w:val="bullet"/>
      <w:lvlText w:val=""/>
      <w:lvlJc w:val="left"/>
      <w:pPr>
        <w:ind w:left="3276" w:hanging="336"/>
      </w:pPr>
      <w:rPr>
        <w:rFonts w:hint="default" w:ascii="Wingdings" w:hAnsi="Wingdings" w:eastAsia="Wingdings" w:cs="Wingdings"/>
      </w:rPr>
    </w:lvl>
    <w:lvl w:ilvl="8" w:tentative="0">
      <w:start w:val="1"/>
      <w:numFmt w:val="bullet"/>
      <w:lvlText w:val=""/>
      <w:lvlJc w:val="left"/>
      <w:pPr>
        <w:ind w:left="3696" w:hanging="336"/>
      </w:pPr>
      <w:rPr>
        <w:rFonts w:hint="default" w:ascii="Wingdings" w:hAnsi="Wingdings" w:eastAsia="Wingdings" w:cs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4"/>
  <w:doNotDisplayPageBoundaries w:val="1"/>
  <w:documentProtection w:enforcement="0"/>
  <w:defaultTabStop w:val="420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EB7F089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99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unhideWhenUsed="0" w:uiPriority="99" w:semiHidden="0" w:name="Emphasis"/>
    <w:lsdException w:unhideWhenUsed="0" w:uiPriority="99" w:semiHidden="0" w:name="Document Map"/>
    <w:lsdException w:unhideWhenUsed="0" w:uiPriority="99" w:semiHidden="0" w:name="Plain Text"/>
    <w:lsdException w:unhideWhenUsed="0" w:uiPriority="99" w:semiHidden="0" w:name="E-mail Signature"/>
    <w:lsdException w:unhideWhenUsed="0" w:uiPriority="99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uiPriority="99" w:semiHidden="0" w:name="Normal Table"/>
    <w:lsdException w:unhideWhenUsed="0" w:uiPriority="99" w:semiHidden="0" w:name="annotation subject"/>
    <w:lsdException w:unhideWhenUsed="0" w:uiPriority="99" w:semiHidden="0" w:name="Table Simple 1"/>
    <w:lsdException w:unhideWhenUsed="0" w:uiPriority="99" w:semiHidden="0" w:name="Table Simple 2"/>
    <w:lsdException w:unhideWhenUsed="0" w:uiPriority="99" w:semiHidden="0" w:name="Table Simple 3"/>
    <w:lsdException w:unhideWhenUsed="0" w:uiPriority="99" w:semiHidden="0" w:name="Table Classic 1"/>
    <w:lsdException w:unhideWhenUsed="0" w:uiPriority="99" w:semiHidden="0" w:name="Table Classic 2"/>
    <w:lsdException w:unhideWhenUsed="0" w:uiPriority="99" w:semiHidden="0" w:name="Table Classic 3"/>
    <w:lsdException w:unhideWhenUsed="0" w:uiPriority="99" w:semiHidden="0" w:name="Table Classic 4"/>
    <w:lsdException w:unhideWhenUsed="0" w:uiPriority="99" w:semiHidden="0" w:name="Table Colorful 1"/>
    <w:lsdException w:unhideWhenUsed="0" w:uiPriority="99" w:semiHidden="0" w:name="Table Colorful 2"/>
    <w:lsdException w:unhideWhenUsed="0" w:uiPriority="99" w:semiHidden="0" w:name="Table Colorful 3"/>
    <w:lsdException w:unhideWhenUsed="0" w:uiPriority="99" w:semiHidden="0" w:name="Table Columns 1"/>
    <w:lsdException w:unhideWhenUsed="0" w:uiPriority="99" w:semiHidden="0" w:name="Table Columns 2"/>
    <w:lsdException w:unhideWhenUsed="0" w:uiPriority="99" w:semiHidden="0" w:name="Table Columns 3"/>
    <w:lsdException w:unhideWhenUsed="0" w:uiPriority="99" w:semiHidden="0" w:name="Table Columns 4"/>
    <w:lsdException w:unhideWhenUsed="0" w:uiPriority="99" w:semiHidden="0" w:name="Table Columns 5"/>
    <w:lsdException w:unhideWhenUsed="0" w:uiPriority="99" w:semiHidden="0" w:name="Table Grid 1"/>
    <w:lsdException w:unhideWhenUsed="0" w:uiPriority="99" w:semiHidden="0" w:name="Table Grid 2"/>
    <w:lsdException w:unhideWhenUsed="0" w:uiPriority="99" w:semiHidden="0" w:name="Table Grid 3"/>
    <w:lsdException w:unhideWhenUsed="0" w:uiPriority="99" w:semiHidden="0" w:name="Table Grid 4"/>
    <w:lsdException w:unhideWhenUsed="0" w:uiPriority="99" w:semiHidden="0" w:name="Table Grid 5"/>
    <w:lsdException w:unhideWhenUsed="0" w:uiPriority="99" w:semiHidden="0" w:name="Table Grid 6"/>
    <w:lsdException w:unhideWhenUsed="0" w:uiPriority="99" w:semiHidden="0" w:name="Table Grid 7"/>
    <w:lsdException w:unhideWhenUsed="0" w:uiPriority="99" w:semiHidden="0" w:name="Table Grid 8"/>
    <w:lsdException w:unhideWhenUsed="0" w:uiPriority="99" w:semiHidden="0" w:name="Table List 1"/>
    <w:lsdException w:unhideWhenUsed="0" w:uiPriority="99" w:semiHidden="0" w:name="Table List 2"/>
    <w:lsdException w:unhideWhenUsed="0" w:uiPriority="99" w:semiHidden="0" w:name="Table List 3"/>
    <w:lsdException w:unhideWhenUsed="0" w:uiPriority="99" w:semiHidden="0" w:name="Table List 4"/>
    <w:lsdException w:unhideWhenUsed="0" w:uiPriority="99" w:semiHidden="0" w:name="Table List 5"/>
    <w:lsdException w:unhideWhenUsed="0" w:uiPriority="99" w:semiHidden="0" w:name="Table List 6"/>
    <w:lsdException w:unhideWhenUsed="0" w:uiPriority="99" w:semiHidden="0" w:name="Table List 7"/>
    <w:lsdException w:unhideWhenUsed="0" w:uiPriority="99" w:semiHidden="0" w:name="Table List 8"/>
    <w:lsdException w:unhideWhenUsed="0" w:uiPriority="99" w:semiHidden="0" w:name="Table 3D effects 1"/>
    <w:lsdException w:unhideWhenUsed="0" w:uiPriority="99" w:semiHidden="0" w:name="Table 3D effects 2"/>
    <w:lsdException w:unhideWhenUsed="0" w:uiPriority="99" w:semiHidden="0" w:name="Table 3D effects 3"/>
    <w:lsdException w:unhideWhenUsed="0" w:uiPriority="99" w:semiHidden="0" w:name="Table Contemporary"/>
    <w:lsdException w:unhideWhenUsed="0" w:uiPriority="99" w:semiHidden="0" w:name="Table Elegant"/>
    <w:lsdException w:unhideWhenUsed="0" w:uiPriority="99" w:semiHidden="0" w:name="Table Professional"/>
    <w:lsdException w:unhideWhenUsed="0" w:uiPriority="99" w:semiHidden="0" w:name="Table Subtle 1"/>
    <w:lsdException w:unhideWhenUsed="0" w:uiPriority="99" w:semiHidden="0" w:name="Table Subtle 2"/>
    <w:lsdException w:unhideWhenUsed="0" w:uiPriority="99" w:semiHidden="0" w:name="Table Web 1"/>
    <w:lsdException w:unhideWhenUsed="0" w:uiPriority="99" w:semiHidden="0" w:name="Table Web 2"/>
    <w:lsdException w:unhideWhenUsed="0" w:uiPriority="99" w:semiHidden="0" w:name="Table Web 3"/>
    <w:lsdException w:unhideWhenUsed="0" w:uiPriority="99" w:semiHidden="0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napToGrid w:val="0"/>
      <w:spacing w:before="0" w:after="0" w:line="240" w:lineRule="auto"/>
      <w:jc w:val="left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unhideWhenUsed/>
    <w:uiPriority w:val="99"/>
  </w:style>
  <w:style w:type="table" w:default="1" w:styleId="2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39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5">
    <w:name w:val="Hyperlink"/>
    <w:basedOn w:val="4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customStyle="1" w:styleId="6">
    <w:name w:val="pStyle000002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7">
    <w:name w:val="pStyle000004"/>
    <w:uiPriority w:val="0"/>
    <w:pPr>
      <w:shd w:val="clear" w:color="000000"/>
      <w:snapToGrid w:val="0"/>
      <w:spacing w:before="0" w:after="0" w:line="329" w:lineRule="exact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8">
    <w:name w:val="pStyle0000021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Office_6.13.2.8918_F1E327BC-269C-435d-A152-05C5408002CA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2024-11-26T16:00:00Z</dcterms:created>
  <dc:creator>Data</dc:creator>
  <cp:lastModifiedBy>Akiko.</cp:lastModifiedBy>
  <dcterms:modified xsi:type="dcterms:W3CDTF">2025-04-24T16:03:55Z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2052-6.13.2.8918</vt:lpwstr>
  </property>
  <property fmtid="{D5CDD505-2E9C-101B-9397-08002B2CF9AE}" pid="3" name="ICV">
    <vt:lpwstr>F37A44AB0F6CBCE896EC0968D1841407_43</vt:lpwstr>
  </property>
</Properties>
</file>