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66FB3E">
      <w:pPr>
        <w:jc w:val="center"/>
        <w:rPr>
          <w:rFonts w:hint="eastAsia" w:ascii="宋体" w:hAnsi="宋体"/>
          <w:b/>
          <w:bCs/>
          <w:sz w:val="32"/>
        </w:rPr>
      </w:pPr>
      <w:r>
        <w:rPr>
          <w:rFonts w:hint="eastAsia" w:ascii="宋体" w:hAnsi="宋体"/>
          <w:b/>
          <w:bCs/>
          <w:sz w:val="32"/>
        </w:rPr>
        <w:t>“情境-任务”框架下小学语文读写融合的实践研究活动情况登记表</w:t>
      </w:r>
    </w:p>
    <w:p w14:paraId="418BCDC5">
      <w:pPr>
        <w:jc w:val="center"/>
        <w:rPr>
          <w:rFonts w:hint="eastAsia" w:ascii="仿宋_GB2312" w:eastAsia="仿宋_GB2312"/>
          <w:sz w:val="18"/>
        </w:rPr>
      </w:pPr>
    </w:p>
    <w:tbl>
      <w:tblPr>
        <w:tblStyle w:val="4"/>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14:paraId="3B666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14:paraId="21C5B45F">
            <w:pPr>
              <w:jc w:val="center"/>
              <w:rPr>
                <w:rFonts w:hint="eastAsia" w:ascii="宋体" w:hAnsi="宋体"/>
              </w:rPr>
            </w:pPr>
            <w:r>
              <w:rPr>
                <w:rFonts w:hint="eastAsia" w:ascii="宋体" w:hAnsi="宋体"/>
              </w:rPr>
              <w:t>时间</w:t>
            </w:r>
          </w:p>
        </w:tc>
        <w:tc>
          <w:tcPr>
            <w:tcW w:w="1605" w:type="dxa"/>
            <w:gridSpan w:val="2"/>
            <w:noWrap w:val="0"/>
            <w:vAlign w:val="center"/>
          </w:tcPr>
          <w:p w14:paraId="077C874C">
            <w:pPr>
              <w:jc w:val="center"/>
              <w:rPr>
                <w:rFonts w:hint="default" w:ascii="宋体" w:hAnsi="宋体" w:eastAsia="宋体"/>
                <w:lang w:val="en-US" w:eastAsia="zh-CN"/>
              </w:rPr>
            </w:pPr>
            <w:r>
              <w:rPr>
                <w:rFonts w:hint="eastAsia" w:ascii="宋体" w:hAnsi="宋体"/>
                <w:lang w:val="en-US" w:eastAsia="zh-CN"/>
              </w:rPr>
              <w:t>2023.10.10</w:t>
            </w:r>
          </w:p>
        </w:tc>
        <w:tc>
          <w:tcPr>
            <w:tcW w:w="1048" w:type="dxa"/>
            <w:noWrap w:val="0"/>
            <w:vAlign w:val="center"/>
          </w:tcPr>
          <w:p w14:paraId="50F5AD32">
            <w:pPr>
              <w:jc w:val="center"/>
              <w:rPr>
                <w:rFonts w:hint="eastAsia" w:ascii="宋体" w:hAnsi="宋体"/>
              </w:rPr>
            </w:pPr>
            <w:r>
              <w:rPr>
                <w:rFonts w:hint="eastAsia" w:ascii="宋体" w:hAnsi="宋体"/>
              </w:rPr>
              <w:t>地点</w:t>
            </w:r>
          </w:p>
        </w:tc>
        <w:tc>
          <w:tcPr>
            <w:tcW w:w="2407" w:type="dxa"/>
            <w:noWrap w:val="0"/>
            <w:vAlign w:val="center"/>
          </w:tcPr>
          <w:p w14:paraId="7352C86E">
            <w:pPr>
              <w:jc w:val="center"/>
              <w:rPr>
                <w:rFonts w:hint="default" w:ascii="宋体" w:hAnsi="宋体" w:eastAsia="宋体"/>
                <w:lang w:val="en-US" w:eastAsia="zh-CN"/>
              </w:rPr>
            </w:pPr>
            <w:r>
              <w:rPr>
                <w:rFonts w:hint="eastAsia" w:ascii="宋体" w:hAnsi="宋体"/>
                <w:lang w:val="en-US" w:eastAsia="zh-CN"/>
              </w:rPr>
              <w:t>线上</w:t>
            </w:r>
          </w:p>
        </w:tc>
        <w:tc>
          <w:tcPr>
            <w:tcW w:w="1466" w:type="dxa"/>
            <w:noWrap w:val="0"/>
            <w:vAlign w:val="center"/>
          </w:tcPr>
          <w:p w14:paraId="6EDDB764">
            <w:pPr>
              <w:jc w:val="center"/>
              <w:rPr>
                <w:rFonts w:hint="eastAsia" w:ascii="宋体" w:hAnsi="宋体"/>
              </w:rPr>
            </w:pPr>
            <w:r>
              <w:rPr>
                <w:rFonts w:hint="eastAsia" w:ascii="宋体" w:hAnsi="宋体"/>
              </w:rPr>
              <w:t>参加对象</w:t>
            </w:r>
          </w:p>
        </w:tc>
        <w:tc>
          <w:tcPr>
            <w:tcW w:w="2198" w:type="dxa"/>
            <w:noWrap w:val="0"/>
            <w:vAlign w:val="center"/>
          </w:tcPr>
          <w:p w14:paraId="35722AF0">
            <w:pPr>
              <w:jc w:val="center"/>
              <w:rPr>
                <w:rFonts w:hint="default" w:ascii="宋体" w:hAnsi="宋体" w:eastAsia="宋体"/>
                <w:lang w:val="en-US" w:eastAsia="zh-CN"/>
              </w:rPr>
            </w:pPr>
            <w:r>
              <w:rPr>
                <w:rFonts w:hint="eastAsia" w:ascii="宋体" w:hAnsi="宋体"/>
                <w:lang w:val="en-US" w:eastAsia="zh-CN"/>
              </w:rPr>
              <w:t>课题组成员</w:t>
            </w:r>
          </w:p>
        </w:tc>
      </w:tr>
      <w:tr w14:paraId="19592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14:paraId="5E277E94">
            <w:pPr>
              <w:jc w:val="center"/>
              <w:rPr>
                <w:rFonts w:hint="eastAsia" w:ascii="宋体" w:hAnsi="宋体"/>
              </w:rPr>
            </w:pPr>
            <w:r>
              <w:rPr>
                <w:rFonts w:hint="eastAsia" w:ascii="宋体" w:hAnsi="宋体"/>
              </w:rPr>
              <w:t>主持人</w:t>
            </w:r>
          </w:p>
        </w:tc>
        <w:tc>
          <w:tcPr>
            <w:tcW w:w="1605" w:type="dxa"/>
            <w:gridSpan w:val="2"/>
            <w:noWrap w:val="0"/>
            <w:vAlign w:val="center"/>
          </w:tcPr>
          <w:p w14:paraId="5961AA44">
            <w:pPr>
              <w:jc w:val="center"/>
              <w:rPr>
                <w:rFonts w:hint="eastAsia" w:ascii="宋体" w:hAnsi="宋体" w:eastAsia="宋体"/>
                <w:lang w:val="en-US" w:eastAsia="zh-CN"/>
              </w:rPr>
            </w:pPr>
            <w:r>
              <w:rPr>
                <w:rFonts w:hint="eastAsia" w:ascii="宋体" w:hAnsi="宋体"/>
                <w:lang w:val="en-US" w:eastAsia="zh-CN"/>
              </w:rPr>
              <w:t>徐嘉莹</w:t>
            </w:r>
          </w:p>
        </w:tc>
        <w:tc>
          <w:tcPr>
            <w:tcW w:w="1048" w:type="dxa"/>
            <w:noWrap w:val="0"/>
            <w:vAlign w:val="center"/>
          </w:tcPr>
          <w:p w14:paraId="376415B1">
            <w:pPr>
              <w:jc w:val="center"/>
              <w:rPr>
                <w:rFonts w:hint="eastAsia" w:ascii="宋体" w:hAnsi="宋体"/>
              </w:rPr>
            </w:pPr>
            <w:r>
              <w:rPr>
                <w:rFonts w:hint="eastAsia" w:ascii="宋体" w:hAnsi="宋体"/>
              </w:rPr>
              <w:t>活动</w:t>
            </w:r>
          </w:p>
          <w:p w14:paraId="29CE4575">
            <w:pPr>
              <w:jc w:val="center"/>
              <w:rPr>
                <w:rFonts w:hint="eastAsia" w:ascii="宋体" w:hAnsi="宋体"/>
              </w:rPr>
            </w:pPr>
            <w:r>
              <w:rPr>
                <w:rFonts w:hint="eastAsia" w:ascii="宋体" w:hAnsi="宋体"/>
              </w:rPr>
              <w:t>形式</w:t>
            </w:r>
          </w:p>
        </w:tc>
        <w:tc>
          <w:tcPr>
            <w:tcW w:w="6071" w:type="dxa"/>
            <w:gridSpan w:val="3"/>
            <w:noWrap w:val="0"/>
            <w:vAlign w:val="center"/>
          </w:tcPr>
          <w:p w14:paraId="174AA6AA">
            <w:pPr>
              <w:jc w:val="center"/>
              <w:rPr>
                <w:rFonts w:hint="default" w:ascii="宋体" w:hAnsi="宋体" w:eastAsia="宋体"/>
                <w:lang w:val="en-US" w:eastAsia="zh-CN"/>
              </w:rPr>
            </w:pPr>
            <w:r>
              <w:rPr>
                <w:rFonts w:hint="eastAsia" w:ascii="宋体" w:hAnsi="宋体"/>
                <w:lang w:val="en-US" w:eastAsia="zh-CN"/>
              </w:rPr>
              <w:t>论文写作常识讲座</w:t>
            </w:r>
          </w:p>
        </w:tc>
      </w:tr>
      <w:tr w14:paraId="2B3A5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14:paraId="5CEA607D">
            <w:pPr>
              <w:jc w:val="center"/>
              <w:rPr>
                <w:rFonts w:hint="eastAsia" w:ascii="宋体" w:hAnsi="宋体"/>
              </w:rPr>
            </w:pPr>
            <w:r>
              <w:rPr>
                <w:rFonts w:hint="eastAsia" w:ascii="宋体" w:hAnsi="宋体"/>
              </w:rPr>
              <w:t>研究的目的</w:t>
            </w:r>
          </w:p>
          <w:p w14:paraId="23A0E8A2">
            <w:pPr>
              <w:jc w:val="center"/>
              <w:rPr>
                <w:rFonts w:hint="eastAsia" w:ascii="宋体" w:hAnsi="宋体"/>
              </w:rPr>
            </w:pPr>
            <w:r>
              <w:rPr>
                <w:rFonts w:hint="eastAsia" w:ascii="宋体" w:hAnsi="宋体"/>
              </w:rPr>
              <w:t>（范围、方法）</w:t>
            </w:r>
          </w:p>
        </w:tc>
        <w:tc>
          <w:tcPr>
            <w:tcW w:w="8027" w:type="dxa"/>
            <w:gridSpan w:val="5"/>
            <w:noWrap w:val="0"/>
            <w:vAlign w:val="center"/>
          </w:tcPr>
          <w:p w14:paraId="5E7144ED">
            <w:pPr>
              <w:numPr>
                <w:ilvl w:val="0"/>
                <w:numId w:val="0"/>
              </w:numPr>
              <w:jc w:val="both"/>
              <w:rPr>
                <w:rFonts w:hint="default" w:ascii="宋体" w:hAnsi="宋体"/>
                <w:lang w:val="en-US"/>
              </w:rPr>
            </w:pPr>
            <w:r>
              <w:rPr>
                <w:rFonts w:hint="default" w:ascii="宋体" w:hAnsi="宋体"/>
                <w:lang w:val="en-US"/>
              </w:rPr>
              <w:t>提升</w:t>
            </w:r>
            <w:r>
              <w:rPr>
                <w:rFonts w:hint="eastAsia" w:ascii="宋体" w:hAnsi="宋体"/>
                <w:lang w:val="en-US" w:eastAsia="zh-CN"/>
              </w:rPr>
              <w:t>教师</w:t>
            </w:r>
            <w:r>
              <w:rPr>
                <w:rFonts w:hint="default" w:ascii="宋体" w:hAnsi="宋体"/>
                <w:lang w:val="en-US"/>
              </w:rPr>
              <w:t>读写素养，清晰可操作化思路</w:t>
            </w:r>
            <w:bookmarkStart w:id="0" w:name="_GoBack"/>
            <w:bookmarkEnd w:id="0"/>
          </w:p>
        </w:tc>
      </w:tr>
      <w:tr w14:paraId="01CFC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14" w:hRule="atLeast"/>
          <w:jc w:val="center"/>
        </w:trPr>
        <w:tc>
          <w:tcPr>
            <w:tcW w:w="548" w:type="dxa"/>
            <w:noWrap w:val="0"/>
            <w:textDirection w:val="tbRlV"/>
            <w:vAlign w:val="center"/>
          </w:tcPr>
          <w:p w14:paraId="1FE70357">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top"/>
          </w:tcPr>
          <w:p w14:paraId="7D62108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为了让老师们提升读写素养，清晰可操作化思路，本次工作室活动邀请到了天宁区教师发展中心的于纯主任和江苏省常州高级中学的特级教师郭家海老师。两位专家做了精彩纷呈的讲座，其他兄弟学校的近40名老师一起参加了学习。</w:t>
            </w:r>
          </w:p>
          <w:p w14:paraId="27A3D8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eastAsia="宋体"/>
                <w:lang w:eastAsia="zh-CN"/>
              </w:rPr>
            </w:pPr>
            <w:r>
              <w:rPr>
                <w:rFonts w:hint="eastAsia" w:eastAsia="宋体"/>
                <w:lang w:eastAsia="zh-CN"/>
              </w:rPr>
              <w:drawing>
                <wp:anchor distT="0" distB="0" distL="114300" distR="114300" simplePos="0" relativeHeight="251659264" behindDoc="0" locked="0" layoutInCell="1" allowOverlap="1">
                  <wp:simplePos x="0" y="0"/>
                  <wp:positionH relativeFrom="column">
                    <wp:posOffset>361950</wp:posOffset>
                  </wp:positionH>
                  <wp:positionV relativeFrom="paragraph">
                    <wp:posOffset>21590</wp:posOffset>
                  </wp:positionV>
                  <wp:extent cx="2581275" cy="3604260"/>
                  <wp:effectExtent l="0" t="0" r="9525" b="2540"/>
                  <wp:wrapNone/>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6"/>
                          <a:stretch>
                            <a:fillRect/>
                          </a:stretch>
                        </pic:blipFill>
                        <pic:spPr>
                          <a:xfrm>
                            <a:off x="0" y="0"/>
                            <a:ext cx="2581275" cy="3604260"/>
                          </a:xfrm>
                          <a:prstGeom prst="rect">
                            <a:avLst/>
                          </a:prstGeom>
                        </pic:spPr>
                      </pic:pic>
                    </a:graphicData>
                  </a:graphic>
                </wp:anchor>
              </w:drawing>
            </w:r>
          </w:p>
          <w:p w14:paraId="373C959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82A0AC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1B25EC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1CD585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EA222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AD355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A3C02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F3636D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D8DC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4C412B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90A878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0093E2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3E5319C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1DBEEF1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39F1AC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7F85BC0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lang w:val="en-US" w:eastAsia="zh-CN"/>
              </w:rPr>
              <w:drawing>
                <wp:anchor distT="0" distB="0" distL="114300" distR="114300" simplePos="0" relativeHeight="251661312" behindDoc="0" locked="0" layoutInCell="1" allowOverlap="1">
                  <wp:simplePos x="0" y="0"/>
                  <wp:positionH relativeFrom="column">
                    <wp:posOffset>2931795</wp:posOffset>
                  </wp:positionH>
                  <wp:positionV relativeFrom="paragraph">
                    <wp:posOffset>987425</wp:posOffset>
                  </wp:positionV>
                  <wp:extent cx="2697480" cy="1793240"/>
                  <wp:effectExtent l="0" t="0" r="7620" b="10160"/>
                  <wp:wrapNone/>
                  <wp:docPr id="6" name="图片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5"/>
                          <pic:cNvPicPr>
                            <a:picLocks noChangeAspect="1"/>
                          </pic:cNvPicPr>
                        </pic:nvPicPr>
                        <pic:blipFill>
                          <a:blip r:embed="rId7"/>
                          <a:stretch>
                            <a:fillRect/>
                          </a:stretch>
                        </pic:blipFill>
                        <pic:spPr>
                          <a:xfrm>
                            <a:off x="0" y="0"/>
                            <a:ext cx="2697480" cy="1793240"/>
                          </a:xfrm>
                          <a:prstGeom prst="rect">
                            <a:avLst/>
                          </a:prstGeom>
                        </pic:spPr>
                      </pic:pic>
                    </a:graphicData>
                  </a:graphic>
                </wp:anchor>
              </w:drawing>
            </w:r>
            <w:r>
              <w:rPr>
                <w:rFonts w:hint="eastAsia" w:eastAsia="宋体"/>
                <w:lang w:eastAsia="zh-CN"/>
              </w:rPr>
              <w:drawing>
                <wp:anchor distT="0" distB="0" distL="114300" distR="114300" simplePos="0" relativeHeight="251660288" behindDoc="0" locked="0" layoutInCell="1" allowOverlap="1">
                  <wp:simplePos x="0" y="0"/>
                  <wp:positionH relativeFrom="column">
                    <wp:posOffset>120650</wp:posOffset>
                  </wp:positionH>
                  <wp:positionV relativeFrom="paragraph">
                    <wp:posOffset>964565</wp:posOffset>
                  </wp:positionV>
                  <wp:extent cx="2693035" cy="1822450"/>
                  <wp:effectExtent l="0" t="0" r="12065" b="6350"/>
                  <wp:wrapNone/>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8"/>
                          <a:stretch>
                            <a:fillRect/>
                          </a:stretch>
                        </pic:blipFill>
                        <pic:spPr>
                          <a:xfrm>
                            <a:off x="0" y="0"/>
                            <a:ext cx="2693035" cy="1822450"/>
                          </a:xfrm>
                          <a:prstGeom prst="rect">
                            <a:avLst/>
                          </a:prstGeom>
                        </pic:spPr>
                      </pic:pic>
                    </a:graphicData>
                  </a:graphic>
                </wp:anchor>
              </w:drawing>
            </w:r>
            <w:r>
              <w:rPr>
                <w:rFonts w:hint="eastAsia"/>
              </w:rPr>
              <w:t>于纯老师围绕“文献研究的意义”“文献和文献研究”“文献研究的内容”以及“文献综述总结部分的写法”四大板块展开。以为课题所做的文献为核心思想，以多种图例和视频等形式，生动有趣地向大家展示了原本枯燥的文献学习内容，让大家对如何查找文献，如何运用文献有了一个清晰的认知，激发了大家主动查阅文献的积极性。</w:t>
            </w:r>
          </w:p>
          <w:p w14:paraId="1B235B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A8B63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p>
          <w:p w14:paraId="4C86F0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宋体"/>
                <w:lang w:eastAsia="zh-CN"/>
              </w:rPr>
            </w:pPr>
          </w:p>
          <w:p w14:paraId="1BA003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C5C8C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022FAF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656B46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14:paraId="265B363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73F1CBE4">
            <w:pPr>
              <w:keepNext w:val="0"/>
              <w:keepLines w:val="0"/>
              <w:pageBreakBefore w:val="0"/>
              <w:widowControl w:val="0"/>
              <w:tabs>
                <w:tab w:val="left" w:pos="1771"/>
              </w:tabs>
              <w:kinsoku/>
              <w:wordWrap/>
              <w:overflowPunct/>
              <w:topLinePunct w:val="0"/>
              <w:autoSpaceDE/>
              <w:autoSpaceDN/>
              <w:bidi w:val="0"/>
              <w:adjustRightInd/>
              <w:snapToGrid/>
              <w:spacing w:line="360" w:lineRule="auto"/>
              <w:ind w:firstLine="420" w:firstLineChars="200"/>
              <w:jc w:val="left"/>
              <w:textAlignment w:val="auto"/>
              <w:rPr>
                <w:rFonts w:hint="default"/>
                <w:lang w:val="en-US" w:eastAsia="zh-CN"/>
              </w:rPr>
            </w:pPr>
            <w:r>
              <w:rPr>
                <w:rFonts w:hint="default"/>
                <w:lang w:val="en-US" w:eastAsia="zh-CN"/>
              </w:rPr>
              <w:t>郭家海老师以“教师如何轻松发表高质量论文”为主题，侧重为论文而做的文献。郭老师从“论文的基本格式”“选题的常见视角”“论文的撰写过程”和“投稿的基本策略”四个方面进行讲解，例举了大量真实案例，让原本高深莫测的论文发表变得有迹可循，有法可图。</w:t>
            </w:r>
          </w:p>
          <w:p w14:paraId="7D3DACFD">
            <w:pPr>
              <w:tabs>
                <w:tab w:val="left" w:pos="1771"/>
              </w:tabs>
              <w:bidi w:val="0"/>
              <w:jc w:val="left"/>
              <w:rPr>
                <w:rFonts w:hint="default"/>
                <w:lang w:val="en-US" w:eastAsia="zh-CN"/>
              </w:rPr>
            </w:pPr>
          </w:p>
        </w:tc>
      </w:tr>
      <w:tr w14:paraId="53E15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48" w:type="dxa"/>
            <w:noWrap w:val="0"/>
            <w:vAlign w:val="center"/>
          </w:tcPr>
          <w:p w14:paraId="261EB205">
            <w:pPr>
              <w:jc w:val="center"/>
              <w:rPr>
                <w:rFonts w:hint="eastAsia" w:ascii="宋体" w:hAnsi="宋体" w:eastAsia="宋体"/>
                <w:lang w:val="en-US" w:eastAsia="zh-CN"/>
              </w:rPr>
            </w:pPr>
            <w:r>
              <w:rPr>
                <w:rFonts w:hint="eastAsia" w:ascii="宋体" w:hAnsi="宋体"/>
                <w:lang w:val="en-US" w:eastAsia="zh-CN"/>
              </w:rPr>
              <w:t>评价</w:t>
            </w:r>
          </w:p>
        </w:tc>
        <w:tc>
          <w:tcPr>
            <w:tcW w:w="9325" w:type="dxa"/>
            <w:gridSpan w:val="7"/>
            <w:noWrap w:val="0"/>
            <w:vAlign w:val="top"/>
          </w:tcPr>
          <w:p w14:paraId="1CA248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虹景小学的陈恬老师认为：于老师语言朴实自然，却干货满满。听完她的讲座她更加清晰地了解到文献综述的含义，并学习到可以利用计量可视化分析来高效地进行文献检索和筛选。原来让我头疼的文献综述一下子变得简单起来。郭老师的讲座更是教会我们如何写论文，发表论文。我想，在平时的写作过程中我们可以从模仿做起，模仿选题角度，模仿行文思路……首先，在实践过程中，随时记录自己的小发现、小灵感、小感悟；其次，在知网或其他相关文献中搜索与之相匹配的文章，注意多角度、多领域查询；最后，整理提纲，书写成文，同行审阅，选好时机，精准投放，便可静候佳音了。</w:t>
            </w:r>
          </w:p>
          <w:p w14:paraId="668816F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lang w:val="en-US" w:eastAsia="zh-CN"/>
              </w:rPr>
              <w:t>局小的郭厚甫老师认为：</w:t>
            </w:r>
            <w:r>
              <w:rPr>
                <w:rFonts w:hint="eastAsia" w:ascii="宋体" w:hAnsi="宋体"/>
                <w:lang w:val="en-US" w:eastAsia="zh-CN"/>
              </w:rPr>
              <w:t>听了于老师的讲座，我深刻认识到自己对于高端知识的掌握完全是一片空白，零次文献到三次文献的概念之前从来没有接触过，自己写论文时的引用也都是浑浑噩噩极不正规。在以后的论文写作引用中，要多注意规范，逐渐使自己从一个杂牌军转变为正规军。</w:t>
            </w:r>
          </w:p>
          <w:p w14:paraId="4A411F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eastAsia" w:ascii="宋体" w:hAnsi="宋体"/>
                <w:lang w:val="en-US" w:eastAsia="zh-CN"/>
              </w:rPr>
              <w:t>青小的丁雪莲老师认为：于老师重点讲述了文献研究的意义与方法，并分享了如何搜索文献的步骤。在日常课题研究中，这一部分正是我最薄弱最需要了解的。通过学习，让我感受到文献研究是需要用心、耐心去做的一件事，是真正自己学习和研究的过程。从刚入职开始，我们就踏上了写论文之路。但如何写出一篇高质量的论文，选题很重要，郭老师向我们介绍了多种选题的角度，通过多种实例去讲解论文的撰写过程，打开了我写作的思路，让我快速地掌握了写作的基本的方法。当然，学习最重要的还是要实践。今后，我将努力践行两位专家的建议，积极思考，勤于撰写，努力提高自己的教科研水平。</w:t>
            </w:r>
          </w:p>
          <w:p w14:paraId="50C70F2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default" w:ascii="宋体" w:hAnsi="宋体"/>
                <w:lang w:val="en-US" w:eastAsia="zh-CN"/>
              </w:rPr>
              <w:t>清凉</w:t>
            </w:r>
            <w:r>
              <w:rPr>
                <w:rFonts w:hint="eastAsia" w:ascii="宋体" w:hAnsi="宋体"/>
                <w:lang w:val="en-US" w:eastAsia="zh-CN"/>
              </w:rPr>
              <w:t>小学的</w:t>
            </w:r>
            <w:r>
              <w:rPr>
                <w:rFonts w:hint="default" w:ascii="宋体" w:hAnsi="宋体"/>
                <w:lang w:val="en-US" w:eastAsia="zh-CN"/>
              </w:rPr>
              <w:t>陈娴婕</w:t>
            </w:r>
            <w:r>
              <w:rPr>
                <w:rFonts w:hint="eastAsia" w:ascii="宋体" w:hAnsi="宋体"/>
                <w:lang w:val="en-US" w:eastAsia="zh-CN"/>
              </w:rPr>
              <w:t>老师认为：于老师从文献研究的意义、文献和文献研究法入手，系统且深入浅出地向我们阐述了文献的专业知识，让我意识到了文献对于论文写作及课题研究的重要性。郭老师关于“小学语文老师论文写作常识”的讲座，既有深度又有高度，郭老师从论文的基本格式、选题的常见角度、论文的撰写过程、投稿的基本策略方面为我们如何撰写论文、发表论文指明了方向，让我对有效的发表论文有了全面而系统的了解，也为今后的论文写作提供了丰富的经验。</w:t>
            </w:r>
          </w:p>
          <w:p w14:paraId="11B59C4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lang w:val="en-US" w:eastAsia="zh-CN"/>
              </w:rPr>
            </w:pPr>
            <w:r>
              <w:rPr>
                <w:rFonts w:hint="default" w:ascii="宋体" w:hAnsi="宋体"/>
                <w:lang w:val="en-US" w:eastAsia="zh-CN"/>
              </w:rPr>
              <w:t>博爱</w:t>
            </w:r>
            <w:r>
              <w:rPr>
                <w:rFonts w:hint="eastAsia" w:ascii="宋体" w:hAnsi="宋体"/>
                <w:lang w:val="en-US" w:eastAsia="zh-CN"/>
              </w:rPr>
              <w:t>小学的</w:t>
            </w:r>
            <w:r>
              <w:rPr>
                <w:rFonts w:hint="default" w:ascii="宋体" w:hAnsi="宋体"/>
                <w:lang w:val="en-US" w:eastAsia="zh-CN"/>
              </w:rPr>
              <w:t>殷翁荷</w:t>
            </w:r>
            <w:r>
              <w:rPr>
                <w:rFonts w:hint="eastAsia" w:ascii="宋体" w:hAnsi="宋体"/>
                <w:lang w:val="en-US" w:eastAsia="zh-CN"/>
              </w:rPr>
              <w:t>老师认为：于老师告诉我们，在进行文献研究和综述的时候，要明确文献来源，用好可视化分析，发现研究的热度，帮助我们进一步清晰论文写作的方向。郭老师则提醒我们，一线教师撰写论文，要精于常识，擅于选题，巧于投稿。正所谓见多才能识广，我也会谨记：“一定要多看，多看，多看！知己知彼，方能胜出。”</w:t>
            </w:r>
          </w:p>
          <w:p w14:paraId="065C8E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sz w:val="21"/>
                <w:szCs w:val="21"/>
                <w:lang w:val="en-US" w:eastAsia="zh-CN"/>
              </w:rPr>
            </w:pPr>
            <w:r>
              <w:rPr>
                <w:rFonts w:hint="default" w:ascii="宋体" w:hAnsi="宋体"/>
                <w:sz w:val="21"/>
                <w:szCs w:val="21"/>
                <w:lang w:val="en-US" w:eastAsia="zh-CN"/>
              </w:rPr>
              <w:t>浦前</w:t>
            </w:r>
            <w:r>
              <w:rPr>
                <w:rFonts w:hint="eastAsia" w:ascii="宋体" w:hAnsi="宋体"/>
                <w:sz w:val="21"/>
                <w:szCs w:val="21"/>
                <w:lang w:val="en-US" w:eastAsia="zh-CN"/>
              </w:rPr>
              <w:t>小学的</w:t>
            </w:r>
            <w:r>
              <w:rPr>
                <w:rFonts w:hint="default" w:ascii="宋体" w:hAnsi="宋体"/>
                <w:sz w:val="21"/>
                <w:szCs w:val="21"/>
                <w:lang w:val="en-US" w:eastAsia="zh-CN"/>
              </w:rPr>
              <w:t>郑露华</w:t>
            </w:r>
            <w:r>
              <w:rPr>
                <w:rFonts w:hint="eastAsia" w:ascii="宋体" w:hAnsi="宋体"/>
                <w:sz w:val="21"/>
                <w:szCs w:val="21"/>
                <w:lang w:val="en-US" w:eastAsia="zh-CN"/>
              </w:rPr>
              <w:t>老师认为：叶澜教授说过“一名教师写一辈子教案，不一定成为名师，如果一名教师写三年反思，有可能成为名师。”这段话反映了教师专业发展的内在规律，体现了经验型教师向反思型教师发展的必由之路——教学反思。撰写教学论文作为教学反思的的重要途径，有很多前辈分享过撰写教学论文促进专业发展的体会，其奥秘不外乎阅读、反思、学习、实践。所以，在平时的教学中我想我们可以从以上四个方面努力，以提高自己的论文写作能力。‍阅读——论文写作的前提吹尽黄沙始到金，写好教育论文的基础是大量的阅读，在教学之余我想我应该认真地学习核心期刊以及各类优秀的刊物。只有阅读，近距离与专家学者和优秀教师的文字接触，才会弄明白写好论文的方法的技巧。正所谓“书读百遍其义自见。”优秀的论文，就是一盏盏的明灯，指引着我们前进的方向。在大量的阅读中，可以模仿优秀论文的选题；模仿他们的小标题设置；模仿他们的叙事议论结合的写作方法；模仿他们精炼准确的用词和语句。其次是在阅读的过程中，感受教学的热点，工作的重心，抓住最为先进的教研前沿，在厚积之后才有薄发的爽快。思考——论文写作的核心作为一线教师，客观的现实，使得我们有大量的时间与孩子相处，但是与书本和理论接触的时间并不多。虽然我们在专业性上进步的空间不大，但是我们可以通过工作中处处留心的思考，使得自己的教育论文接地气、扣实际、绘真实。在思考联系实际的同时，建立理论的积累，做到人无我有，人有我精，比别人多思考一点，就离成功更近一些。‍技巧——论文写作的关键教育论文写作，不同于毕业论文和学术论文，有他自身的行文特点，把握住这些技巧，才有可能让自己的文章更加科学，并获得更多的关注。想要扣人心弦，就一定要有精彩的标题和正文小标题，环环相扣，引人入胜是最好的状态。</w:t>
            </w:r>
          </w:p>
          <w:p w14:paraId="1AC12E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sz w:val="21"/>
                <w:szCs w:val="21"/>
                <w:lang w:val="en-US" w:eastAsia="zh-CN"/>
              </w:rPr>
            </w:pPr>
            <w:r>
              <w:rPr>
                <w:rFonts w:hint="eastAsia" w:ascii="宋体" w:hAnsi="宋体"/>
                <w:sz w:val="21"/>
                <w:szCs w:val="21"/>
                <w:lang w:val="en-US" w:eastAsia="zh-CN"/>
              </w:rPr>
              <w:t>香梅小学的黄汝皎老师认为：首先，要勤于学习。学习现代教育理论，了解教育研究的发展动态，把握先进的教育思想。其次，要勇于实践和探索。热爱教育事业的教师往往是善于把学习到的教育理论运用于实践，在实践中进一步检验理论的正确性，从而丰富和发展理论。另外，要敏于思考。孔子说：“学而不思则罔，思而不学则殆。”学习不思考，不能把握理论的实质；实践不思考，不会有新的发现。只有经常对自己的学习和实践进行反思，才会不断有所收益和创新。　最后，要善于记录。注意及时记录自己的学习所得以及对教学实践的反思，为将来的写作积累丰富而鲜活的素材，是教学研究非常重要的一个环节。</w:t>
            </w:r>
          </w:p>
          <w:p w14:paraId="14143D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宋体" w:hAnsi="宋体"/>
                <w:sz w:val="21"/>
                <w:szCs w:val="21"/>
                <w:lang w:val="en-US" w:eastAsia="zh-CN"/>
              </w:rPr>
            </w:pPr>
            <w:r>
              <w:rPr>
                <w:rFonts w:hint="eastAsia" w:ascii="宋体" w:hAnsi="宋体"/>
                <w:sz w:val="21"/>
                <w:szCs w:val="21"/>
                <w:lang w:val="en-US" w:eastAsia="zh-CN"/>
              </w:rPr>
              <w:t>香梅小学的缪依老师认为：今天参加了《文献研究与综述》和《小学语文老师论文写作常识》的专题讲座培训，认真学习了专家的报告，在理论学习和一个个鲜活可操作的案例中不断深化理解，有所感悟：1.勤于学习，树立终身学习的观念。苏霍姆林斯基认为：“如果你的学生感到你的思想在不断地丰富着，如果学生深信你今天所讲的不是重复昨天讲过的话，那么，阅读就会成为你的学生的精神需要。”多读《小学语文教师》《小学语文教学》《小学语文教学设计》等等报刊，多看图书馆、数据库、网络中的精品文章，坚持看，并且做好读书笔记，有所积累。2.乐于反思，提高学科研究的水平。反思是“学习”和“实践”中的一座桥梁。古人说“吾日三省吾身”，走进新课程就要求教师“一日三省吾身”。今后，我一定会把“反思”两字铭刻于心，反思教学过程中的得失，反思教育学生的点滴，在反思中感悟，要写出高质量的教学随笔、教育故事、教学论文……让自己的思想飞扬，文笔飞扬，让自己成长的更快一些。</w:t>
            </w:r>
          </w:p>
          <w:p w14:paraId="76B8449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ascii="宋体" w:hAnsi="宋体"/>
                <w:sz w:val="21"/>
                <w:szCs w:val="21"/>
                <w:lang w:val="en-US" w:eastAsia="zh-CN"/>
              </w:rPr>
            </w:pPr>
          </w:p>
        </w:tc>
      </w:tr>
    </w:tbl>
    <w:p w14:paraId="00BC9CCE">
      <w:pPr>
        <w:rPr>
          <w:rFonts w:hint="eastAsia"/>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徐嘉莹</w:t>
      </w:r>
      <w:r>
        <w:rPr>
          <w:rFonts w:hint="eastAsia" w:ascii="宋体" w:hAnsi="宋体"/>
          <w:sz w:val="24"/>
          <w:u w:val="single"/>
        </w:rPr>
        <w:t>　　　</w:t>
      </w:r>
      <w:r>
        <w:rPr>
          <w:rFonts w:hint="eastAsia" w:ascii="仿宋_GB2312" w:eastAsia="仿宋_GB2312"/>
          <w:sz w:val="24"/>
          <w:u w:val="single"/>
        </w:rPr>
        <w:t xml:space="preserve">    　</w:t>
      </w:r>
    </w:p>
    <w:p w14:paraId="265DB05E"/>
    <w:sectPr>
      <w:footerReference r:id="rId3" w:type="default"/>
      <w:footerReference r:id="rId4" w:type="even"/>
      <w:pgSz w:w="11907" w:h="16840"/>
      <w:pgMar w:top="1418" w:right="1701" w:bottom="1418" w:left="1701" w:header="851" w:footer="1304" w:gutter="0"/>
      <w:pgNumType w:fmt="numberInDash"/>
      <w:cols w:space="720" w:num="1"/>
      <w:docGrid w:linePitch="579"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D8E04">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rPr>
      <w:t>- 4 -</w:t>
    </w:r>
    <w:r>
      <w:fldChar w:fldCharType="end"/>
    </w:r>
  </w:p>
  <w:p w14:paraId="4BE7DAC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69387">
    <w:pPr>
      <w:pStyle w:val="2"/>
      <w:framePr w:wrap="around" w:vAnchor="text" w:hAnchor="margin" w:xAlign="center" w:y="1"/>
      <w:rPr>
        <w:rStyle w:val="8"/>
      </w:rPr>
    </w:pPr>
    <w:r>
      <w:fldChar w:fldCharType="begin"/>
    </w:r>
    <w:r>
      <w:rPr>
        <w:rStyle w:val="8"/>
      </w:rPr>
      <w:instrText xml:space="preserve">PAGE  </w:instrText>
    </w:r>
    <w:r>
      <w:fldChar w:fldCharType="end"/>
    </w:r>
  </w:p>
  <w:p w14:paraId="09026343">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099E63FA"/>
    <w:rsid w:val="08D6430E"/>
    <w:rsid w:val="099E63FA"/>
    <w:rsid w:val="1D3E3065"/>
    <w:rsid w:val="276569DE"/>
    <w:rsid w:val="2B7D1326"/>
    <w:rsid w:val="2C2E6CCF"/>
    <w:rsid w:val="4285551A"/>
    <w:rsid w:val="68816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page number"/>
    <w:basedOn w:val="6"/>
    <w:qFormat/>
    <w:uiPriority w:val="0"/>
  </w:style>
  <w:style w:type="paragraph" w:customStyle="1" w:styleId="9">
    <w:name w:val="默认"/>
    <w:qFormat/>
    <w:uiPriority w:val="0"/>
    <w:pPr>
      <w:framePr w:wrap="around" w:vAnchor="margin" w:hAnchor="text" w:y="1"/>
    </w:pPr>
    <w:rPr>
      <w:rFonts w:hint="eastAsia" w:ascii="Arial Unicode MS" w:hAnsi="Arial Unicode MS" w:eastAsia="Arial Unicode MS" w:cs="Arial Unicode MS"/>
      <w:color w:val="000000"/>
      <w:sz w:val="22"/>
      <w:szCs w:val="22"/>
      <w:lang w:val="zh-TW" w:eastAsia="zh-TW"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2923</Words>
  <Characters>2936</Characters>
  <Lines>0</Lines>
  <Paragraphs>0</Paragraphs>
  <TotalTime>20</TotalTime>
  <ScaleCrop>false</ScaleCrop>
  <LinksUpToDate>false</LinksUpToDate>
  <CharactersWithSpaces>2996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2025-01-13T00:48:00Z</dcterms:created>
  <dc:creator>sl</dc:creator>
  <cp:lastModifiedBy>絮小惘</cp:lastModifiedBy>
  <dcterms:modified xsi:type="dcterms:W3CDTF">2025-04-22T06:14:12Z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927E2F269FA446DA87C379246E51D511_13</vt:lpwstr>
  </property>
  <property fmtid="{D5CDD505-2E9C-101B-9397-08002B2CF9AE}" pid="4" name="KSOTemplateDocerSaveRecord">
    <vt:lpwstr>eyJoZGlkIjoiMWJmYmVhMGQ2YWQwOTc0ZDFkYmVkZTE0NzFkNThlYzIiLCJ1c2VySWQiOiI5NTk3MDM5ODEifQ==</vt:lpwstr>
  </property>
</Properties>
</file>