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E4E0C">
      <w:pPr>
        <w:pStyle w:val="2"/>
        <w:jc w:val="center"/>
        <w:rPr>
          <w:rFonts w:hint="eastAsia"/>
        </w:rPr>
      </w:pPr>
      <w:bookmarkStart w:id="3" w:name="_GoBack"/>
      <w:bookmarkEnd w:id="3"/>
      <w:r>
        <w:rPr>
          <w:rFonts w:hint="eastAsia"/>
        </w:rPr>
        <w:t>发表论文（纸质刊物扫描）</w:t>
      </w:r>
    </w:p>
    <w:p w14:paraId="09E4DDB5">
      <w:pPr>
        <w:rPr>
          <w:szCs w:val="21"/>
        </w:rPr>
      </w:pPr>
      <w:r>
        <w:rPr>
          <w:rFonts w:hint="eastAsia"/>
          <w:szCs w:val="21"/>
        </w:rPr>
        <w:t>一、以下粘贴论文所在刊物在新闻出版机构查询结果截图</w:t>
      </w:r>
    </w:p>
    <w:p w14:paraId="2C1A16D6">
      <w:r>
        <w:rPr>
          <w:rFonts w:hint="eastAsia"/>
        </w:rPr>
        <w:t>网址：（</w:t>
      </w:r>
      <w:r>
        <w:t>http://www.gapp.gov.cn/govservice/134.shtml</w:t>
      </w:r>
      <w:r>
        <w:rPr>
          <w:rFonts w:hint="eastAsia"/>
        </w:rPr>
        <w:t>）</w:t>
      </w:r>
    </w:p>
    <w:p w14:paraId="7FEADE6A">
      <w:pPr>
        <w:rPr>
          <w:rFonts w:hint="eastAsia"/>
        </w:rPr>
      </w:pPr>
      <w:r>
        <w:rPr>
          <w:rFonts w:hint="eastAsia"/>
        </w:rPr>
        <w:t>https://www.nppa.gov.cn/data/bzqk/202311/t20231120_813378.html</w:t>
      </w:r>
    </w:p>
    <w:p w14:paraId="70637E11">
      <w:pPr>
        <w:rPr>
          <w:rFonts w:hint="eastAsia" w:eastAsia="宋体"/>
          <w:lang w:eastAsia="zh-CN"/>
        </w:rPr>
      </w:pPr>
      <w:r>
        <w:rPr>
          <w:rFonts w:hint="eastAsia" w:eastAsia="宋体"/>
          <w:lang w:eastAsia="zh-CN"/>
        </w:rPr>
        <w:drawing>
          <wp:inline distT="0" distB="0" distL="114300" distR="114300">
            <wp:extent cx="5856605" cy="2561590"/>
            <wp:effectExtent l="0" t="0" r="10795" b="10160"/>
            <wp:docPr id="1" name="图片 1" descr="S]3_(M13%37@TH0E[@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3_(M13%37@TH0E[@O}`34"/>
                    <pic:cNvPicPr>
                      <a:picLocks noChangeAspect="1"/>
                    </pic:cNvPicPr>
                  </pic:nvPicPr>
                  <pic:blipFill>
                    <a:blip r:embed="rId5"/>
                    <a:stretch>
                      <a:fillRect/>
                    </a:stretch>
                  </pic:blipFill>
                  <pic:spPr>
                    <a:xfrm>
                      <a:off x="0" y="0"/>
                      <a:ext cx="5856605" cy="2561590"/>
                    </a:xfrm>
                    <a:prstGeom prst="rect">
                      <a:avLst/>
                    </a:prstGeom>
                  </pic:spPr>
                </pic:pic>
              </a:graphicData>
            </a:graphic>
          </wp:inline>
        </w:drawing>
      </w:r>
    </w:p>
    <w:p w14:paraId="33E8523B">
      <w:pPr>
        <w:rPr>
          <w:rFonts w:hint="eastAsia"/>
        </w:rPr>
      </w:pPr>
    </w:p>
    <w:p w14:paraId="72A7653E">
      <w:pPr>
        <w:rPr>
          <w:rFonts w:hint="eastAsia"/>
        </w:rPr>
      </w:pPr>
    </w:p>
    <w:p w14:paraId="587BD340">
      <w:pPr>
        <w:rPr>
          <w:rFonts w:hint="eastAsia"/>
        </w:rPr>
      </w:pPr>
    </w:p>
    <w:p w14:paraId="32B03671">
      <w:pPr>
        <w:rPr>
          <w:rFonts w:hint="eastAsia"/>
        </w:rPr>
      </w:pPr>
    </w:p>
    <w:p w14:paraId="6021DCF0">
      <w:pPr>
        <w:rPr>
          <w:rFonts w:hint="eastAsia"/>
        </w:rPr>
      </w:pPr>
    </w:p>
    <w:p w14:paraId="421716E3">
      <w:pPr>
        <w:rPr>
          <w:rFonts w:hint="eastAsia"/>
        </w:rPr>
      </w:pPr>
    </w:p>
    <w:p w14:paraId="78DA8181">
      <w:pPr>
        <w:rPr>
          <w:rFonts w:hint="eastAsia"/>
        </w:rPr>
      </w:pPr>
    </w:p>
    <w:p w14:paraId="3A7C0327">
      <w:pPr>
        <w:rPr>
          <w:rFonts w:hint="eastAsia"/>
        </w:rPr>
      </w:pPr>
    </w:p>
    <w:p w14:paraId="0F11CCE8">
      <w:pPr>
        <w:rPr>
          <w:rFonts w:hint="eastAsia"/>
        </w:rPr>
      </w:pPr>
    </w:p>
    <w:p w14:paraId="69B12C83">
      <w:pPr>
        <w:rPr>
          <w:rFonts w:hint="eastAsia"/>
        </w:rPr>
      </w:pPr>
    </w:p>
    <w:p w14:paraId="71B1F652">
      <w:pPr>
        <w:rPr>
          <w:rFonts w:hint="eastAsia"/>
        </w:rPr>
      </w:pPr>
    </w:p>
    <w:p w14:paraId="60B6A5FC">
      <w:pPr>
        <w:rPr>
          <w:rFonts w:hint="eastAsia"/>
        </w:rPr>
      </w:pPr>
    </w:p>
    <w:p w14:paraId="578E8E1C">
      <w:pPr>
        <w:rPr>
          <w:rFonts w:hint="eastAsia"/>
        </w:rPr>
      </w:pPr>
    </w:p>
    <w:p w14:paraId="6B9C785B">
      <w:pPr>
        <w:rPr>
          <w:rFonts w:hint="eastAsia"/>
        </w:rPr>
      </w:pPr>
    </w:p>
    <w:p w14:paraId="739D3322">
      <w:pPr>
        <w:rPr>
          <w:rFonts w:hint="eastAsia"/>
        </w:rPr>
      </w:pPr>
    </w:p>
    <w:p w14:paraId="29FFE4D3">
      <w:pPr>
        <w:rPr>
          <w:rFonts w:hint="eastAsia"/>
        </w:rPr>
      </w:pPr>
    </w:p>
    <w:p w14:paraId="2E133513">
      <w:pPr>
        <w:rPr>
          <w:rFonts w:hint="eastAsia"/>
        </w:rPr>
      </w:pPr>
    </w:p>
    <w:p w14:paraId="74D11DD3">
      <w:pPr>
        <w:rPr>
          <w:rFonts w:hint="eastAsia"/>
        </w:rPr>
      </w:pPr>
    </w:p>
    <w:p w14:paraId="09C8AA1C">
      <w:pPr>
        <w:rPr>
          <w:rFonts w:hint="eastAsia"/>
        </w:rPr>
      </w:pPr>
    </w:p>
    <w:p w14:paraId="56E6CA15">
      <w:pPr>
        <w:rPr>
          <w:rFonts w:hint="eastAsia"/>
        </w:rPr>
      </w:pPr>
    </w:p>
    <w:p w14:paraId="0FCAD133">
      <w:pPr>
        <w:rPr>
          <w:rFonts w:hint="eastAsia"/>
        </w:rPr>
      </w:pPr>
    </w:p>
    <w:p w14:paraId="3BEB6A48">
      <w:pPr>
        <w:rPr>
          <w:rFonts w:hint="eastAsia"/>
        </w:rPr>
      </w:pPr>
    </w:p>
    <w:p w14:paraId="0D605E57">
      <w:pPr>
        <w:rPr>
          <w:rFonts w:hint="eastAsia"/>
        </w:rPr>
      </w:pPr>
    </w:p>
    <w:p w14:paraId="3F140882">
      <w:pPr>
        <w:rPr>
          <w:rFonts w:hint="eastAsia"/>
        </w:rPr>
      </w:pPr>
    </w:p>
    <w:p w14:paraId="1AE3E420">
      <w:pPr>
        <w:rPr>
          <w:rFonts w:hint="eastAsia"/>
        </w:rPr>
      </w:pPr>
    </w:p>
    <w:p w14:paraId="33B368FB">
      <w:pPr>
        <w:rPr>
          <w:rFonts w:hint="eastAsia"/>
          <w:szCs w:val="21"/>
        </w:rPr>
      </w:pPr>
      <w:r>
        <w:rPr>
          <w:rFonts w:hint="eastAsia"/>
          <w:szCs w:val="21"/>
        </w:rPr>
        <w:t>二、以下粘贴刊物含刊号的页面（若是报纸则粘贴刊物名和期数）（每图占一页）</w:t>
      </w:r>
    </w:p>
    <w:p w14:paraId="04CF385C">
      <w:pPr>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379730</wp:posOffset>
                </wp:positionH>
                <wp:positionV relativeFrom="paragraph">
                  <wp:posOffset>2359660</wp:posOffset>
                </wp:positionV>
                <wp:extent cx="3533775" cy="266700"/>
                <wp:effectExtent l="13970" t="13970" r="14605" b="24130"/>
                <wp:wrapNone/>
                <wp:docPr id="3" name="矩形 3"/>
                <wp:cNvGraphicFramePr/>
                <a:graphic xmlns:a="http://schemas.openxmlformats.org/drawingml/2006/main">
                  <a:graphicData uri="http://schemas.microsoft.com/office/word/2010/wordprocessingShape">
                    <wps:wsp>
                      <wps:cNvSpPr/>
                      <wps:spPr>
                        <a:xfrm>
                          <a:off x="1522730" y="3348990"/>
                          <a:ext cx="3533775" cy="266700"/>
                        </a:xfrm>
                        <a:prstGeom prst="rect">
                          <a:avLst/>
                        </a:prstGeom>
                        <a:noFill/>
                        <a:ln w="285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185.8pt;height:21pt;width:278.25pt;z-index:251659264;v-text-anchor:middle;mso-width-relative:page;mso-height-relative:page;" filled="f" stroked="t" coordsize="21600,21600" o:gfxdata="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wc6L2QAAAAoBAAAPAAAAAAAAAAEAIAAAACIAAABkcnMv&#10;ZG93bnJldi54bWxQSwECFAAUAAAACACHTuJAprIk0HQCAADXBAAADgAAAAAAAAABACAAAAAoAQAA&#10;ZHJzL2Uyb0RvYy54bWxQSwUGAAAAAAYABgBZAQAADgYAAAAA&#10;">
                <v:fill on="f" focussize="0,0"/>
                <v:stroke weight="2.25pt" color="#C00000 [2404]" miterlimit="8" joinstyle="miter"/>
                <v:imagedata o:title=""/>
                <o:lock v:ext="edit" aspectratio="f"/>
              </v:rect>
            </w:pict>
          </mc:Fallback>
        </mc:AlternateContent>
      </w:r>
      <w:r>
        <w:rPr>
          <w:rFonts w:hint="eastAsia" w:eastAsia="宋体"/>
          <w:lang w:eastAsia="zh-CN"/>
        </w:rPr>
        <w:drawing>
          <wp:inline distT="0" distB="0" distL="114300" distR="114300">
            <wp:extent cx="5361305" cy="7192010"/>
            <wp:effectExtent l="0" t="0" r="0" b="0"/>
            <wp:docPr id="2" name="图片 2" descr="7d31a2e14cff0425ed6a2665501c0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d31a2e14cff0425ed6a2665501c012a"/>
                    <pic:cNvPicPr>
                      <a:picLocks noChangeAspect="1"/>
                    </pic:cNvPicPr>
                  </pic:nvPicPr>
                  <pic:blipFill>
                    <a:blip r:embed="rId6"/>
                    <a:srcRect l="2042" t="3641" r="2189"/>
                    <a:stretch>
                      <a:fillRect/>
                    </a:stretch>
                  </pic:blipFill>
                  <pic:spPr>
                    <a:xfrm>
                      <a:off x="0" y="0"/>
                      <a:ext cx="5361305" cy="7192010"/>
                    </a:xfrm>
                    <a:prstGeom prst="rect">
                      <a:avLst/>
                    </a:prstGeom>
                  </pic:spPr>
                </pic:pic>
              </a:graphicData>
            </a:graphic>
          </wp:inline>
        </w:drawing>
      </w:r>
    </w:p>
    <w:p w14:paraId="1CB1C65D">
      <w:pPr>
        <w:rPr>
          <w:rFonts w:hint="eastAsia"/>
        </w:rPr>
      </w:pPr>
    </w:p>
    <w:p w14:paraId="6B13A650">
      <w:pPr>
        <w:rPr>
          <w:rFonts w:hint="eastAsia"/>
        </w:rPr>
      </w:pPr>
    </w:p>
    <w:p w14:paraId="6BE044AB">
      <w:pPr>
        <w:rPr>
          <w:rFonts w:hint="eastAsia"/>
        </w:rPr>
      </w:pPr>
    </w:p>
    <w:p w14:paraId="15B74CD5">
      <w:pPr>
        <w:rPr>
          <w:rFonts w:hint="eastAsia"/>
        </w:rPr>
      </w:pPr>
    </w:p>
    <w:p w14:paraId="70E2BAFC">
      <w:pPr>
        <w:rPr>
          <w:rFonts w:hint="eastAsia"/>
        </w:rPr>
      </w:pPr>
    </w:p>
    <w:p w14:paraId="756DE2AF">
      <w:pPr>
        <w:rPr>
          <w:rFonts w:hint="eastAsia"/>
        </w:rPr>
      </w:pPr>
    </w:p>
    <w:p w14:paraId="2DDE48FD">
      <w:pPr>
        <w:rPr>
          <w:rFonts w:hint="eastAsia"/>
        </w:rPr>
      </w:pPr>
    </w:p>
    <w:p w14:paraId="340B52D5">
      <w:pPr>
        <w:numPr>
          <w:ilvl w:val="0"/>
          <w:numId w:val="1"/>
        </w:numPr>
        <w:rPr>
          <w:rFonts w:hint="eastAsia"/>
          <w:szCs w:val="21"/>
        </w:rPr>
      </w:pPr>
      <w:r>
        <w:rPr>
          <w:rFonts w:hint="eastAsia"/>
          <w:szCs w:val="21"/>
        </w:rPr>
        <w:t>以下粘贴论文所在目录页（每图占一页，红线划出作者）</w:t>
      </w:r>
    </w:p>
    <w:p w14:paraId="31758BD9">
      <w:pPr>
        <w:rPr>
          <w:rFonts w:hint="eastAsia" w:eastAsia="宋体"/>
          <w:lang w:eastAsia="zh-CN"/>
        </w:rPr>
      </w:pPr>
      <w:r>
        <w:rPr>
          <w:rFonts w:hint="eastAsia" w:eastAsia="宋体"/>
          <w:lang w:eastAsia="zh-CN"/>
        </w:rPr>
        <w:drawing>
          <wp:inline distT="0" distB="0" distL="114300" distR="114300">
            <wp:extent cx="5599430" cy="7461250"/>
            <wp:effectExtent l="0" t="0" r="1270" b="6350"/>
            <wp:docPr id="4" name="图片 4" descr="0ff3f1790178cc7267535148b4c1a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f3f1790178cc7267535148b4c1aef0"/>
                    <pic:cNvPicPr>
                      <a:picLocks noChangeAspect="1"/>
                    </pic:cNvPicPr>
                  </pic:nvPicPr>
                  <pic:blipFill>
                    <a:blip r:embed="rId7"/>
                    <a:stretch>
                      <a:fillRect/>
                    </a:stretch>
                  </pic:blipFill>
                  <pic:spPr>
                    <a:xfrm>
                      <a:off x="0" y="0"/>
                      <a:ext cx="5599430" cy="7461250"/>
                    </a:xfrm>
                    <a:prstGeom prst="rect">
                      <a:avLst/>
                    </a:prstGeom>
                  </pic:spPr>
                </pic:pic>
              </a:graphicData>
            </a:graphic>
          </wp:inline>
        </w:drawing>
      </w:r>
    </w:p>
    <w:p w14:paraId="0582CED7">
      <w:pPr>
        <w:rPr>
          <w:rFonts w:hint="eastAsia"/>
        </w:rPr>
      </w:pPr>
    </w:p>
    <w:p w14:paraId="0645BAC4">
      <w:pPr>
        <w:rPr>
          <w:rFonts w:hint="eastAsia"/>
        </w:rPr>
      </w:pPr>
    </w:p>
    <w:p w14:paraId="4EC8D842">
      <w:pPr>
        <w:rPr>
          <w:rFonts w:hint="eastAsia"/>
        </w:rPr>
      </w:pPr>
    </w:p>
    <w:p w14:paraId="73ED1606">
      <w:pPr>
        <w:rPr>
          <w:rFonts w:hint="eastAsia"/>
        </w:rPr>
      </w:pPr>
    </w:p>
    <w:p w14:paraId="109D7B64">
      <w:pPr>
        <w:rPr>
          <w:rFonts w:hint="eastAsia"/>
        </w:rPr>
      </w:pPr>
    </w:p>
    <w:p w14:paraId="3C1AAE92">
      <w:pPr>
        <w:rPr>
          <w:rFonts w:hint="eastAsia"/>
        </w:rPr>
      </w:pPr>
    </w:p>
    <w:p w14:paraId="66A7E7CF">
      <w:pPr>
        <w:numPr>
          <w:ilvl w:val="0"/>
          <w:numId w:val="1"/>
        </w:numPr>
        <w:rPr>
          <w:rFonts w:hint="eastAsia"/>
          <w:szCs w:val="21"/>
        </w:rPr>
      </w:pPr>
      <w:r>
        <w:rPr>
          <w:rFonts w:hint="eastAsia"/>
          <w:szCs w:val="21"/>
        </w:rPr>
        <w:t>以下粘贴论文图片（每图占一页）</w:t>
      </w:r>
    </w:p>
    <w:p w14:paraId="5D5391A0">
      <w:pPr>
        <w:rPr>
          <w:rFonts w:hint="eastAsia"/>
        </w:rPr>
      </w:pPr>
      <w:r>
        <w:rPr>
          <w:rFonts w:hint="eastAsia" w:eastAsia="宋体"/>
          <w:lang w:eastAsia="zh-CN"/>
        </w:rPr>
        <w:drawing>
          <wp:inline distT="0" distB="0" distL="114300" distR="114300">
            <wp:extent cx="5596255" cy="8521065"/>
            <wp:effectExtent l="0" t="0" r="4445" b="13335"/>
            <wp:docPr id="5" name="图片 5" descr="b041e3b9674441bca9450f95763f5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041e3b9674441bca9450f95763f5bec"/>
                    <pic:cNvPicPr>
                      <a:picLocks noChangeAspect="1"/>
                    </pic:cNvPicPr>
                  </pic:nvPicPr>
                  <pic:blipFill>
                    <a:blip r:embed="rId8"/>
                    <a:stretch>
                      <a:fillRect/>
                    </a:stretch>
                  </pic:blipFill>
                  <pic:spPr>
                    <a:xfrm>
                      <a:off x="0" y="0"/>
                      <a:ext cx="5596255" cy="8521065"/>
                    </a:xfrm>
                    <a:prstGeom prst="rect">
                      <a:avLst/>
                    </a:prstGeom>
                  </pic:spPr>
                </pic:pic>
              </a:graphicData>
            </a:graphic>
          </wp:inline>
        </w:drawing>
      </w:r>
    </w:p>
    <w:p w14:paraId="6A068B87">
      <w:pPr>
        <w:numPr>
          <w:ilvl w:val="0"/>
          <w:numId w:val="1"/>
        </w:numPr>
        <w:rPr>
          <w:rFonts w:hint="eastAsia"/>
          <w:szCs w:val="21"/>
        </w:rPr>
      </w:pPr>
      <w:r>
        <w:rPr>
          <w:rFonts w:hint="eastAsia"/>
          <w:szCs w:val="21"/>
        </w:rPr>
        <w:t>以下粘贴论文电子稿</w:t>
      </w:r>
    </w:p>
    <w:p w14:paraId="11C80E35">
      <w:pPr>
        <w:spacing w:line="360" w:lineRule="auto"/>
        <w:jc w:val="center"/>
        <w:rPr>
          <w:rFonts w:hint="eastAsia" w:ascii="宋体" w:hAnsi="宋体" w:eastAsia="宋体"/>
          <w:b/>
          <w:bCs/>
          <w:sz w:val="24"/>
          <w:szCs w:val="28"/>
        </w:rPr>
      </w:pPr>
      <w:r>
        <w:rPr>
          <w:rFonts w:hint="eastAsia" w:ascii="宋体" w:hAnsi="宋体" w:eastAsia="宋体"/>
          <w:b/>
          <w:bCs/>
          <w:sz w:val="24"/>
          <w:szCs w:val="28"/>
        </w:rPr>
        <w:t>深度学习视角下的初中数学教学方法探究</w:t>
      </w:r>
    </w:p>
    <w:p w14:paraId="5F0F6977">
      <w:pPr>
        <w:spacing w:line="360" w:lineRule="auto"/>
        <w:jc w:val="center"/>
        <w:rPr>
          <w:rFonts w:hint="eastAsia" w:ascii="宋体" w:hAnsi="宋体" w:eastAsia="宋体"/>
          <w:b/>
          <w:bCs/>
          <w:sz w:val="24"/>
          <w:szCs w:val="28"/>
          <w:lang w:val="en-US" w:eastAsia="zh-CN"/>
        </w:rPr>
      </w:pPr>
      <w:r>
        <w:rPr>
          <w:rFonts w:hint="eastAsia" w:ascii="宋体" w:hAnsi="宋体" w:eastAsia="宋体"/>
          <w:b/>
          <w:bCs/>
          <w:sz w:val="24"/>
          <w:szCs w:val="28"/>
        </w:rPr>
        <w:t>葛娟萍</w:t>
      </w:r>
      <w:r>
        <w:rPr>
          <w:rFonts w:hint="eastAsia" w:ascii="宋体" w:hAnsi="宋体" w:eastAsia="宋体"/>
          <w:b/>
          <w:bCs/>
          <w:sz w:val="24"/>
          <w:szCs w:val="28"/>
          <w:lang w:val="en-US" w:eastAsia="zh-CN"/>
        </w:rPr>
        <w:t xml:space="preserve"> </w:t>
      </w:r>
    </w:p>
    <w:p w14:paraId="5FAD048F">
      <w:pPr>
        <w:spacing w:line="360" w:lineRule="auto"/>
        <w:jc w:val="both"/>
        <w:rPr>
          <w:rFonts w:hint="default" w:ascii="宋体" w:hAnsi="宋体" w:eastAsia="宋体"/>
          <w:b/>
          <w:bCs/>
          <w:sz w:val="24"/>
          <w:szCs w:val="28"/>
          <w:lang w:val="en-US" w:eastAsia="zh-CN"/>
        </w:rPr>
      </w:pPr>
      <w:r>
        <w:rPr>
          <w:rFonts w:hint="eastAsia" w:ascii="宋体" w:hAnsi="宋体" w:eastAsia="宋体"/>
          <w:b/>
          <w:bCs/>
          <w:sz w:val="24"/>
          <w:szCs w:val="28"/>
          <w:lang w:val="en-US" w:eastAsia="zh-CN"/>
        </w:rPr>
        <w:t xml:space="preserve">   江苏常州河海实验学校      江苏    常州    213000</w:t>
      </w:r>
    </w:p>
    <w:p w14:paraId="4F81D85C">
      <w:pPr>
        <w:spacing w:line="360" w:lineRule="auto"/>
        <w:rPr>
          <w:rFonts w:ascii="宋体" w:hAnsi="宋体" w:eastAsia="宋体"/>
          <w:sz w:val="24"/>
          <w:szCs w:val="28"/>
        </w:rPr>
      </w:pPr>
      <w:r>
        <w:rPr>
          <w:rFonts w:hint="eastAsia" w:ascii="宋体" w:hAnsi="宋体" w:eastAsia="宋体"/>
          <w:b/>
          <w:bCs/>
          <w:sz w:val="24"/>
          <w:szCs w:val="28"/>
        </w:rPr>
        <w:t>摘要：</w:t>
      </w:r>
      <w:r>
        <w:rPr>
          <w:rFonts w:ascii="宋体" w:hAnsi="宋体" w:eastAsia="宋体"/>
          <w:sz w:val="24"/>
          <w:szCs w:val="28"/>
        </w:rPr>
        <w:t>深度学习被认为是一种主动的学习。学生在整个学习过程中联系自己已有的知识经验,保持着批判的精神去理解知识,更新自己的知识结构,形成新旧知识之间的联结,能够将学到的知识更好地运用到现实生活中,提高思维与实践能力。从这一概念中,我们可以看到,深度学习符合新课标对学科教学提出的要求。</w:t>
      </w:r>
    </w:p>
    <w:p w14:paraId="6571F29B">
      <w:pPr>
        <w:spacing w:line="360" w:lineRule="auto"/>
        <w:rPr>
          <w:rFonts w:ascii="宋体" w:hAnsi="宋体" w:eastAsia="宋体"/>
          <w:sz w:val="24"/>
          <w:szCs w:val="28"/>
        </w:rPr>
      </w:pPr>
      <w:r>
        <w:rPr>
          <w:rFonts w:hint="eastAsia" w:ascii="宋体" w:hAnsi="宋体" w:eastAsia="宋体"/>
          <w:b/>
          <w:bCs/>
          <w:sz w:val="24"/>
          <w:szCs w:val="28"/>
        </w:rPr>
        <w:t>关键词</w:t>
      </w:r>
      <w:r>
        <w:rPr>
          <w:rFonts w:hint="eastAsia" w:ascii="宋体" w:hAnsi="宋体" w:eastAsia="宋体"/>
          <w:sz w:val="24"/>
          <w:szCs w:val="28"/>
        </w:rPr>
        <w:t>：</w:t>
      </w:r>
      <w:r>
        <w:rPr>
          <w:rFonts w:ascii="宋体" w:hAnsi="宋体" w:eastAsia="宋体"/>
          <w:sz w:val="24"/>
          <w:szCs w:val="28"/>
        </w:rPr>
        <w:t>初中数学;深度学习;优化策略</w:t>
      </w:r>
    </w:p>
    <w:p w14:paraId="50E0F182">
      <w:pPr>
        <w:spacing w:line="360" w:lineRule="auto"/>
        <w:rPr>
          <w:rFonts w:ascii="宋体" w:hAnsi="宋体" w:eastAsia="宋体"/>
          <w:b/>
          <w:bCs/>
          <w:sz w:val="24"/>
          <w:szCs w:val="28"/>
        </w:rPr>
      </w:pPr>
      <w:r>
        <w:rPr>
          <w:rFonts w:hint="eastAsia" w:ascii="宋体" w:hAnsi="宋体" w:eastAsia="宋体"/>
          <w:b/>
          <w:bCs/>
          <w:sz w:val="24"/>
          <w:szCs w:val="28"/>
        </w:rPr>
        <w:t>引言</w:t>
      </w:r>
    </w:p>
    <w:p w14:paraId="1315AA4C">
      <w:pPr>
        <w:spacing w:line="360" w:lineRule="auto"/>
        <w:ind w:firstLine="480" w:firstLineChars="200"/>
        <w:rPr>
          <w:rFonts w:ascii="宋体" w:hAnsi="宋体" w:eastAsia="宋体"/>
          <w:sz w:val="24"/>
          <w:szCs w:val="28"/>
        </w:rPr>
      </w:pPr>
      <w:r>
        <w:rPr>
          <w:rFonts w:ascii="宋体" w:hAnsi="宋体" w:eastAsia="宋体"/>
          <w:sz w:val="24"/>
          <w:szCs w:val="28"/>
        </w:rPr>
        <w:t>随着信息化时代的到来，社会对人才的要求越来越高，理解与运用知识成为学生的必备能力。深度学习是社会发展对学生的基本要求，根据以往的教育经验，大部分初中数学深度教学是以横向讨论与知识点连接为主，在学习中构建了强大的知识体系，但缺乏对知识的深层理解，导致学生在知识的运用上存在一定问题。初中数学深度学习虽然在理念和实践上都有很多优势，但也存在一些教学难点。</w:t>
      </w:r>
    </w:p>
    <w:p w14:paraId="6353FD93">
      <w:pPr>
        <w:spacing w:line="360" w:lineRule="auto"/>
        <w:rPr>
          <w:rFonts w:ascii="宋体" w:hAnsi="宋体" w:eastAsia="宋体"/>
          <w:b/>
          <w:bCs/>
          <w:sz w:val="24"/>
          <w:szCs w:val="28"/>
        </w:rPr>
      </w:pPr>
      <w:r>
        <w:rPr>
          <w:rFonts w:hint="eastAsia" w:ascii="宋体" w:hAnsi="宋体" w:eastAsia="宋体"/>
          <w:b/>
          <w:bCs/>
          <w:sz w:val="24"/>
          <w:szCs w:val="28"/>
        </w:rPr>
        <w:t>一、</w:t>
      </w:r>
      <w:r>
        <w:rPr>
          <w:rFonts w:ascii="宋体" w:hAnsi="宋体" w:eastAsia="宋体"/>
          <w:b/>
          <w:bCs/>
          <w:sz w:val="24"/>
          <w:szCs w:val="28"/>
        </w:rPr>
        <w:t>深度学习行为在初中数学课堂上的运用现状</w:t>
      </w:r>
    </w:p>
    <w:p w14:paraId="5F74BEEE">
      <w:pPr>
        <w:spacing w:line="360" w:lineRule="auto"/>
        <w:ind w:firstLine="480" w:firstLineChars="200"/>
        <w:rPr>
          <w:rFonts w:ascii="宋体" w:hAnsi="宋体" w:eastAsia="宋体"/>
          <w:sz w:val="24"/>
          <w:szCs w:val="28"/>
        </w:rPr>
      </w:pPr>
      <w:r>
        <w:rPr>
          <w:rFonts w:hint="eastAsia" w:ascii="宋体" w:hAnsi="宋体" w:eastAsia="宋体"/>
          <w:sz w:val="24"/>
          <w:szCs w:val="28"/>
        </w:rPr>
        <w:t>（一）</w:t>
      </w:r>
      <w:r>
        <w:rPr>
          <w:rFonts w:ascii="宋体" w:hAnsi="宋体" w:eastAsia="宋体"/>
          <w:sz w:val="24"/>
          <w:szCs w:val="28"/>
        </w:rPr>
        <w:t>教学过程移位,忽视元认知和创新性</w:t>
      </w:r>
    </w:p>
    <w:p w14:paraId="28E8CB88">
      <w:pPr>
        <w:spacing w:line="360" w:lineRule="auto"/>
        <w:ind w:firstLine="480" w:firstLineChars="200"/>
        <w:rPr>
          <w:rFonts w:ascii="宋体" w:hAnsi="宋体" w:eastAsia="宋体"/>
          <w:sz w:val="24"/>
          <w:szCs w:val="28"/>
        </w:rPr>
      </w:pPr>
      <w:r>
        <w:rPr>
          <w:rFonts w:ascii="宋体" w:hAnsi="宋体" w:eastAsia="宋体"/>
          <w:sz w:val="24"/>
          <w:szCs w:val="28"/>
        </w:rPr>
        <w:t>在深度学习视域下,学生是以个人的经验为前提开始学习的。这些经验包括知识上的、生活中的、情感上的,我们可以认为,课程牵涉的因素很多,且需要实现的目标也是多样的。课改后,很多教师通过情境教学法调动学生的生活经验,或是通过课堂回顾让学生联系新知和旧知,做了很多尝试,但因为忽略了学生的情感体验,影响了教学效率的有效提升。深度学习强调学生对高阶学习目标的达成。如学习有理数时,以“数”的概念入手要实现对“数的结构”的生成的理解,还要把这种结构迁移到实数的学习中,帮助学生建构“实数”的学习结构。但是教师大多对有理数知识点的讲解比较深入,对数的迁移部分不涉及或较少涉及。也有一些教师将习题训练作为迁移教学,认为这是训练学生高阶能力的必由之径。其实这样的做法不仅缺乏创新性,还会让学生因为陷入题海而产生厌烦的情感。造成这种情况的最重要原因是,教师没有厘清深度学习的理论基础,对涉及的元认知、建构主义等理解得不透彻。元认知是学生对自我学习过程的认知,他们需要在这个过程中调动一切可以调动的要素去自主完成学习目标。由于教师更愿意停留在教学的舒适区,运用传统的策略去完成教学,丧失了对学生知识、运用、创造等多个指标的培养机会,是对深度学习价值的一种浪费。</w:t>
      </w:r>
    </w:p>
    <w:p w14:paraId="3B782F7A">
      <w:pPr>
        <w:spacing w:line="360" w:lineRule="auto"/>
        <w:ind w:firstLine="480" w:firstLineChars="200"/>
        <w:rPr>
          <w:rFonts w:ascii="宋体" w:hAnsi="宋体" w:eastAsia="宋体"/>
          <w:sz w:val="24"/>
          <w:szCs w:val="28"/>
        </w:rPr>
      </w:pPr>
      <w:r>
        <w:rPr>
          <w:rFonts w:hint="eastAsia" w:ascii="宋体" w:hAnsi="宋体" w:eastAsia="宋体"/>
          <w:sz w:val="24"/>
          <w:szCs w:val="28"/>
        </w:rPr>
        <w:t>（二）</w:t>
      </w:r>
      <w:r>
        <w:rPr>
          <w:rFonts w:ascii="宋体" w:hAnsi="宋体" w:eastAsia="宋体"/>
          <w:sz w:val="24"/>
          <w:szCs w:val="28"/>
        </w:rPr>
        <w:t>运用理念错位,重视结果而忽略过程</w:t>
      </w:r>
    </w:p>
    <w:p w14:paraId="3DEF3F35">
      <w:pPr>
        <w:spacing w:line="360" w:lineRule="auto"/>
        <w:ind w:firstLine="480" w:firstLineChars="200"/>
        <w:rPr>
          <w:rFonts w:ascii="宋体" w:hAnsi="宋体" w:eastAsia="宋体"/>
          <w:sz w:val="24"/>
          <w:szCs w:val="28"/>
        </w:rPr>
      </w:pPr>
      <w:r>
        <w:rPr>
          <w:rFonts w:ascii="宋体" w:hAnsi="宋体" w:eastAsia="宋体"/>
          <w:sz w:val="24"/>
          <w:szCs w:val="28"/>
        </w:rPr>
        <w:t>任何课堂教学都是以教师和学生的互动完成的,深度学习更看重师生的互动,真正地建立以学生为中心的教学关系,让教师融入其中,为学生的学习服务。这种服务是建立在对学生充分观察、对知识充分分析、对目标充分解读的基础上的。教师要依据学生的最近发展区,创设教学的情境、目标与内容。教师还要与学生展开平等的交流,成为深度学习的一员,一边和学生完成学习任务,一边全面地掌握学生的学能学情。但在实际的教学中,教师更多是以教材和教参为依据设计教学内容,较少关注学生的实际水平与这些内容的匹配度,与学生的互动也主要是用指名回答的方式。这源于教师对深度学习概念错误的认识,在传统教学模式长久浸润下,教师对深度学习的理解被局限在知识层面,从教学导入到新知传授再到课堂总结,都是围绕着知识这一个“点”进行的,教师认为不断重复提及和练习这些知识点,就会让学生的理解走向深入。殊不知,这样的教学流程,其本质都是学生被动参与式学习,这就造成了至少两个层次的不平等:教师与学生不平等、学情与学习目标不平等。这样的教学氛围剥夺了学生思维表达、分享交流的机会,让教学的过程直通结果,与深度学习倡导的通过“主动参与实践、乐于自主探究、互动交流合作”实现学生能力的提升及学科核心素养的自我发展的目标相左。</w:t>
      </w:r>
    </w:p>
    <w:p w14:paraId="54AF54B9">
      <w:pPr>
        <w:spacing w:line="360" w:lineRule="auto"/>
        <w:rPr>
          <w:rFonts w:ascii="宋体" w:hAnsi="宋体" w:eastAsia="宋体"/>
          <w:b/>
          <w:bCs/>
          <w:sz w:val="24"/>
          <w:szCs w:val="28"/>
        </w:rPr>
      </w:pPr>
      <w:r>
        <w:rPr>
          <w:rFonts w:hint="eastAsia" w:ascii="宋体" w:hAnsi="宋体" w:eastAsia="宋体"/>
          <w:b/>
          <w:bCs/>
          <w:sz w:val="24"/>
          <w:szCs w:val="28"/>
        </w:rPr>
        <w:t>二、深度学习视角下的初中数学教学策略</w:t>
      </w:r>
    </w:p>
    <w:p w14:paraId="40EE1A20">
      <w:pPr>
        <w:spacing w:line="360" w:lineRule="auto"/>
        <w:ind w:firstLine="480" w:firstLineChars="200"/>
        <w:rPr>
          <w:rFonts w:ascii="宋体" w:hAnsi="宋体" w:eastAsia="宋体"/>
          <w:sz w:val="24"/>
          <w:szCs w:val="28"/>
        </w:rPr>
      </w:pPr>
      <w:r>
        <w:rPr>
          <w:rFonts w:hint="eastAsia" w:ascii="宋体" w:hAnsi="宋体" w:eastAsia="宋体"/>
          <w:sz w:val="24"/>
          <w:szCs w:val="28"/>
        </w:rPr>
        <w:t>（一）</w:t>
      </w:r>
      <w:r>
        <w:rPr>
          <w:rFonts w:ascii="宋体" w:hAnsi="宋体" w:eastAsia="宋体"/>
          <w:sz w:val="24"/>
          <w:szCs w:val="28"/>
        </w:rPr>
        <w:t>建立以数学思维为导向的教学模式</w:t>
      </w:r>
    </w:p>
    <w:p w14:paraId="30D1E907">
      <w:pPr>
        <w:spacing w:line="360" w:lineRule="auto"/>
        <w:ind w:firstLine="480" w:firstLineChars="200"/>
        <w:rPr>
          <w:rFonts w:ascii="宋体" w:hAnsi="宋体" w:eastAsia="宋体"/>
          <w:sz w:val="24"/>
          <w:szCs w:val="28"/>
        </w:rPr>
      </w:pPr>
      <w:r>
        <w:rPr>
          <w:rFonts w:ascii="宋体" w:hAnsi="宋体" w:eastAsia="宋体"/>
          <w:sz w:val="24"/>
          <w:szCs w:val="28"/>
        </w:rPr>
        <w:t>教师应从数学的本质出发，讲解数学概念、性质、运算法则等，并引导学生将所学的知识与实际问题联系起来，培养学生的数学思维能力和解决问题的能力。初中数学深度学习的核心是建立数学思维导向的教学模式，这种模式强调学生是主体，教师则是协同配合的角色。想要进行初中数学的深度教学，就要先建立学生数学思维导向。数学是一门基础课程，是其他自然学科学习的重要保障，建立良好的数学思维导向有助于学生思维的延展性发展和学习能力的提升。</w:t>
      </w:r>
    </w:p>
    <w:p w14:paraId="1475D95B">
      <w:pPr>
        <w:spacing w:line="360" w:lineRule="auto"/>
        <w:ind w:firstLine="480" w:firstLineChars="200"/>
        <w:rPr>
          <w:rFonts w:ascii="宋体" w:hAnsi="宋体" w:eastAsia="宋体"/>
          <w:sz w:val="24"/>
          <w:szCs w:val="28"/>
        </w:rPr>
      </w:pPr>
      <w:r>
        <w:rPr>
          <w:rFonts w:hint="eastAsia" w:ascii="宋体" w:hAnsi="宋体" w:eastAsia="宋体"/>
          <w:sz w:val="24"/>
          <w:szCs w:val="28"/>
        </w:rPr>
        <w:t>（二）</w:t>
      </w:r>
      <w:r>
        <w:rPr>
          <w:rFonts w:ascii="宋体" w:hAnsi="宋体" w:eastAsia="宋体"/>
          <w:sz w:val="24"/>
          <w:szCs w:val="28"/>
        </w:rPr>
        <w:t>引导学生完成课外数学拓展问题和实践活动</w:t>
      </w:r>
    </w:p>
    <w:p w14:paraId="2CD0CF39">
      <w:pPr>
        <w:spacing w:line="360" w:lineRule="auto"/>
        <w:ind w:firstLine="480" w:firstLineChars="200"/>
        <w:rPr>
          <w:rFonts w:ascii="宋体" w:hAnsi="宋体" w:eastAsia="宋体"/>
          <w:sz w:val="24"/>
          <w:szCs w:val="28"/>
        </w:rPr>
      </w:pPr>
      <w:r>
        <w:rPr>
          <w:rFonts w:ascii="宋体" w:hAnsi="宋体" w:eastAsia="宋体"/>
          <w:sz w:val="24"/>
          <w:szCs w:val="28"/>
        </w:rPr>
        <w:t>教师可以设置一些课外数学拓展问题和实践活动，让学生在实践探究过程中更深层地掌握知识。教师需从生活实际出发，引发学生兴趣，通过引导和启发将学生的数学知识与生活实际相结合，在实际应用中探究和解决问题，这样能够调动学生独立思考，提高探究能力。例如，日常生活中经常会遇到优惠、抽奖等活动，可以引导学生利用自己所学的数学知识进行判断，选择合适的购买方式。而在游乐场的射击游戏中，大部分人都很难射准，但如果运用初中所学的正比例函数推断子弹的路径，能够大大提高射准的概率。初中数学知识的运用在日常生活中非常广泛，需要教师探索教学，也需要学生在日常生活中善于发现并运用。</w:t>
      </w:r>
    </w:p>
    <w:p w14:paraId="7F9C007B">
      <w:pPr>
        <w:spacing w:line="360" w:lineRule="auto"/>
        <w:ind w:firstLine="480" w:firstLineChars="200"/>
        <w:rPr>
          <w:rFonts w:ascii="宋体" w:hAnsi="宋体" w:eastAsia="宋体"/>
          <w:sz w:val="24"/>
          <w:szCs w:val="28"/>
        </w:rPr>
      </w:pPr>
      <w:r>
        <w:rPr>
          <w:rFonts w:hint="eastAsia" w:ascii="宋体" w:hAnsi="宋体" w:eastAsia="宋体"/>
          <w:sz w:val="24"/>
          <w:szCs w:val="28"/>
        </w:rPr>
        <w:t>（三）</w:t>
      </w:r>
      <w:r>
        <w:rPr>
          <w:rFonts w:ascii="宋体" w:hAnsi="宋体" w:eastAsia="宋体"/>
          <w:sz w:val="24"/>
          <w:szCs w:val="28"/>
        </w:rPr>
        <w:t>提供多样化的学习资源</w:t>
      </w:r>
    </w:p>
    <w:p w14:paraId="42FAA8A0">
      <w:pPr>
        <w:spacing w:line="360" w:lineRule="auto"/>
        <w:ind w:firstLine="480" w:firstLineChars="200"/>
        <w:rPr>
          <w:rFonts w:ascii="宋体" w:hAnsi="宋体" w:eastAsia="宋体"/>
          <w:sz w:val="24"/>
          <w:szCs w:val="28"/>
        </w:rPr>
      </w:pPr>
      <w:r>
        <w:rPr>
          <w:rFonts w:ascii="宋体" w:hAnsi="宋体" w:eastAsia="宋体"/>
          <w:sz w:val="24"/>
          <w:szCs w:val="28"/>
        </w:rPr>
        <w:t>除了传统的讲解、讨论、分组探究等教学方式，教师还可以利用多样化的学习资源，如网络资料、教育游戏、模拟实验等，提高学生的学习兴趣和参与度，加强互动性和趣味性。多样化学习资源的前提是改变传统教学方式，传统的初中数学教学更加强调对知识点的讲授、记忆和应用，而深层探究学习的教学模式则更加突出对数学思维能力的培养。教师应更多引导学生发现问题与解决问题，促进学生兴趣的培养，同时也要配以更多的探究性学习方式，如让学生做一些初中数学思维导向的题目，激发他们的创造力和学习热情。</w:t>
      </w:r>
    </w:p>
    <w:p w14:paraId="66565906">
      <w:pPr>
        <w:spacing w:line="360" w:lineRule="auto"/>
        <w:rPr>
          <w:rFonts w:ascii="宋体" w:hAnsi="宋体" w:eastAsia="宋体"/>
          <w:b/>
          <w:bCs/>
          <w:sz w:val="24"/>
          <w:szCs w:val="28"/>
        </w:rPr>
      </w:pPr>
      <w:r>
        <w:rPr>
          <w:rFonts w:hint="eastAsia" w:ascii="宋体" w:hAnsi="宋体" w:eastAsia="宋体"/>
          <w:b/>
          <w:bCs/>
          <w:sz w:val="24"/>
          <w:szCs w:val="28"/>
        </w:rPr>
        <w:t>结束语</w:t>
      </w:r>
    </w:p>
    <w:p w14:paraId="44C7D42E">
      <w:pPr>
        <w:spacing w:line="360" w:lineRule="auto"/>
        <w:ind w:firstLine="480" w:firstLineChars="200"/>
        <w:rPr>
          <w:rFonts w:ascii="宋体" w:hAnsi="宋体" w:eastAsia="宋体"/>
          <w:sz w:val="24"/>
          <w:szCs w:val="28"/>
        </w:rPr>
      </w:pPr>
      <w:r>
        <w:rPr>
          <w:rFonts w:ascii="宋体" w:hAnsi="宋体" w:eastAsia="宋体"/>
          <w:sz w:val="24"/>
          <w:szCs w:val="28"/>
        </w:rPr>
        <w:t>综上所述，初中深度学习是高效可行的一种教育方式，但在教学过程中对教师和学生都是不小的挑战。因此，在教学设计上教师要尽可能让学生站在主体地位，不断引导和协助学生进行探索学习，从而提高学生解决问题的能力，培养深度思考的习惯，同时提供多样化的学习资源，并注重学生的反思和评价。</w:t>
      </w:r>
    </w:p>
    <w:p w14:paraId="058BF30E">
      <w:pPr>
        <w:spacing w:line="360" w:lineRule="auto"/>
        <w:rPr>
          <w:rFonts w:ascii="宋体" w:hAnsi="宋体" w:eastAsia="宋体"/>
          <w:b/>
          <w:bCs/>
          <w:sz w:val="24"/>
          <w:szCs w:val="28"/>
        </w:rPr>
      </w:pPr>
      <w:r>
        <w:rPr>
          <w:rFonts w:hint="eastAsia" w:ascii="宋体" w:hAnsi="宋体" w:eastAsia="宋体"/>
          <w:b/>
          <w:bCs/>
          <w:sz w:val="24"/>
          <w:szCs w:val="28"/>
        </w:rPr>
        <w:t>参考文献</w:t>
      </w:r>
    </w:p>
    <w:p w14:paraId="2B8750C7">
      <w:pPr>
        <w:spacing w:line="360" w:lineRule="auto"/>
        <w:rPr>
          <w:rFonts w:ascii="宋体" w:hAnsi="宋体" w:eastAsia="宋体"/>
          <w:sz w:val="24"/>
          <w:szCs w:val="28"/>
        </w:rPr>
      </w:pPr>
      <w:r>
        <w:rPr>
          <w:rFonts w:ascii="宋体" w:hAnsi="宋体" w:eastAsia="宋体"/>
          <w:sz w:val="24"/>
          <w:szCs w:val="28"/>
        </w:rPr>
        <w:t>[1]萧明正.基于深度学习的初中数学单元主题式教学策略[J].亚太教育,2022(18):87-89.</w:t>
      </w:r>
    </w:p>
    <w:p w14:paraId="3B1B9C4A">
      <w:pPr>
        <w:spacing w:line="360" w:lineRule="auto"/>
        <w:rPr>
          <w:rFonts w:ascii="宋体" w:hAnsi="宋体" w:eastAsia="宋体"/>
          <w:sz w:val="24"/>
          <w:szCs w:val="28"/>
        </w:rPr>
      </w:pPr>
      <w:r>
        <w:rPr>
          <w:rFonts w:ascii="宋体" w:hAnsi="宋体" w:eastAsia="宋体"/>
          <w:sz w:val="24"/>
          <w:szCs w:val="28"/>
        </w:rPr>
        <w:t>[2]袁辉.指向深度学习的初中数学单元主题式教学设计实践与思考[J].理科爱好者,2023(2):124-126.</w:t>
      </w:r>
    </w:p>
    <w:p w14:paraId="2BDB370F">
      <w:pPr>
        <w:spacing w:line="360" w:lineRule="auto"/>
        <w:rPr>
          <w:rFonts w:hint="eastAsia" w:ascii="宋体" w:hAnsi="宋体" w:eastAsia="宋体"/>
          <w:sz w:val="24"/>
          <w:szCs w:val="28"/>
        </w:rPr>
      </w:pPr>
      <w:r>
        <w:rPr>
          <w:rFonts w:ascii="宋体" w:hAnsi="宋体" w:eastAsia="宋体"/>
          <w:sz w:val="24"/>
          <w:szCs w:val="28"/>
        </w:rPr>
        <w:t>[3]陈琦.指向深度学习的初中数学校本作业实践研究[J].数理天地(初中版),2023(7):57-59.</w:t>
      </w:r>
    </w:p>
    <w:p w14:paraId="5296C305">
      <w:pPr>
        <w:numPr>
          <w:ilvl w:val="0"/>
          <w:numId w:val="0"/>
        </w:numPr>
        <w:ind w:leftChars="0"/>
        <w:rPr>
          <w:rFonts w:hint="eastAsia"/>
          <w:szCs w:val="21"/>
        </w:rPr>
      </w:pPr>
    </w:p>
    <w:p w14:paraId="31F94E49">
      <w:pPr>
        <w:numPr>
          <w:ilvl w:val="0"/>
          <w:numId w:val="0"/>
        </w:numPr>
        <w:ind w:leftChars="0"/>
        <w:rPr>
          <w:rFonts w:hint="eastAsia"/>
          <w:szCs w:val="21"/>
        </w:rPr>
      </w:pPr>
    </w:p>
    <w:p w14:paraId="21AD7F32">
      <w:pPr>
        <w:numPr>
          <w:ilvl w:val="0"/>
          <w:numId w:val="0"/>
        </w:numPr>
        <w:ind w:leftChars="0"/>
        <w:rPr>
          <w:rFonts w:hint="eastAsia"/>
          <w:szCs w:val="21"/>
        </w:rPr>
      </w:pPr>
    </w:p>
    <w:p w14:paraId="0EC145A8">
      <w:pPr>
        <w:numPr>
          <w:ilvl w:val="0"/>
          <w:numId w:val="0"/>
        </w:numPr>
        <w:ind w:leftChars="0"/>
        <w:rPr>
          <w:rFonts w:hint="eastAsia"/>
          <w:szCs w:val="21"/>
        </w:rPr>
      </w:pPr>
    </w:p>
    <w:p w14:paraId="39FA6F3F">
      <w:pPr>
        <w:numPr>
          <w:ilvl w:val="0"/>
          <w:numId w:val="0"/>
        </w:numPr>
        <w:ind w:leftChars="0"/>
        <w:rPr>
          <w:rFonts w:hint="eastAsia"/>
          <w:szCs w:val="21"/>
        </w:rPr>
      </w:pPr>
    </w:p>
    <w:p w14:paraId="760CEF5C">
      <w:pPr>
        <w:numPr>
          <w:ilvl w:val="0"/>
          <w:numId w:val="0"/>
        </w:numPr>
        <w:ind w:leftChars="0"/>
        <w:rPr>
          <w:rFonts w:hint="eastAsia"/>
          <w:szCs w:val="21"/>
        </w:rPr>
      </w:pPr>
    </w:p>
    <w:p w14:paraId="089429DF">
      <w:pPr>
        <w:numPr>
          <w:ilvl w:val="0"/>
          <w:numId w:val="0"/>
        </w:numPr>
        <w:ind w:leftChars="0"/>
        <w:rPr>
          <w:rFonts w:hint="eastAsia"/>
          <w:szCs w:val="21"/>
        </w:rPr>
      </w:pPr>
    </w:p>
    <w:p w14:paraId="0FBE26BF">
      <w:pPr>
        <w:numPr>
          <w:ilvl w:val="0"/>
          <w:numId w:val="0"/>
        </w:numPr>
        <w:ind w:leftChars="0"/>
        <w:rPr>
          <w:rFonts w:hint="eastAsia"/>
          <w:szCs w:val="21"/>
        </w:rPr>
      </w:pPr>
    </w:p>
    <w:p w14:paraId="44A383DB">
      <w:pPr>
        <w:numPr>
          <w:ilvl w:val="0"/>
          <w:numId w:val="0"/>
        </w:numPr>
        <w:ind w:leftChars="0"/>
        <w:rPr>
          <w:rFonts w:hint="eastAsia"/>
          <w:szCs w:val="21"/>
        </w:rPr>
      </w:pPr>
    </w:p>
    <w:p w14:paraId="45B4EA95">
      <w:pPr>
        <w:pStyle w:val="2"/>
        <w:jc w:val="center"/>
        <w:rPr>
          <w:rFonts w:hint="eastAsia"/>
        </w:rPr>
      </w:pPr>
      <w:r>
        <w:rPr>
          <w:rFonts w:hint="eastAsia"/>
        </w:rPr>
        <w:t>发表论文（数字期刊网收录）</w:t>
      </w:r>
    </w:p>
    <w:p w14:paraId="48983716">
      <w:pPr>
        <w:rPr>
          <w:rFonts w:hint="eastAsia"/>
          <w:szCs w:val="21"/>
        </w:rPr>
      </w:pPr>
      <w:r>
        <w:rPr>
          <w:rFonts w:hint="eastAsia"/>
          <w:szCs w:val="21"/>
        </w:rPr>
        <w:t>一、以下粘贴论文所在刊物在新闻出版机构查询结果截图</w:t>
      </w:r>
    </w:p>
    <w:p w14:paraId="1286227C">
      <w:pPr>
        <w:rPr>
          <w:rFonts w:hint="eastAsia"/>
        </w:rPr>
      </w:pPr>
      <w:r>
        <w:rPr>
          <w:rFonts w:hint="eastAsia"/>
        </w:rPr>
        <w:t>网址：（</w:t>
      </w:r>
      <w:r>
        <w:t>http://www.gapp.gov.cn/govservice/134.shtml</w:t>
      </w:r>
      <w:r>
        <w:rPr>
          <w:rFonts w:hint="eastAsia"/>
        </w:rPr>
        <w:t>）</w:t>
      </w:r>
    </w:p>
    <w:p w14:paraId="3EE59A35">
      <w:pPr>
        <w:rPr>
          <w:rFonts w:hint="eastAsia"/>
        </w:rPr>
      </w:pPr>
      <w:r>
        <w:rPr>
          <w:rFonts w:hint="eastAsia"/>
        </w:rPr>
        <w:t>https://www.nppa.gov.cn/data/bzqk/202311/t20231120_808741.html</w:t>
      </w:r>
    </w:p>
    <w:p w14:paraId="0959AEB6">
      <w:pPr>
        <w:rPr>
          <w:rFonts w:hint="eastAsia"/>
        </w:rPr>
      </w:pPr>
      <w:r>
        <w:rPr>
          <w:rFonts w:ascii="宋体" w:hAnsi="宋体" w:eastAsia="宋体" w:cs="宋体"/>
          <w:sz w:val="24"/>
          <w:szCs w:val="24"/>
        </w:rPr>
        <w:drawing>
          <wp:inline distT="0" distB="0" distL="114300" distR="114300">
            <wp:extent cx="5744210" cy="3318510"/>
            <wp:effectExtent l="0" t="0" r="8890" b="1524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744210" cy="3318510"/>
                    </a:xfrm>
                    <a:prstGeom prst="rect">
                      <a:avLst/>
                    </a:prstGeom>
                    <a:noFill/>
                    <a:ln w="9525">
                      <a:noFill/>
                    </a:ln>
                  </pic:spPr>
                </pic:pic>
              </a:graphicData>
            </a:graphic>
          </wp:inline>
        </w:drawing>
      </w:r>
    </w:p>
    <w:p w14:paraId="50902C38">
      <w:pPr>
        <w:rPr>
          <w:rFonts w:hint="eastAsia"/>
        </w:rPr>
      </w:pPr>
    </w:p>
    <w:p w14:paraId="45FD51B6">
      <w:pPr>
        <w:rPr>
          <w:rFonts w:hint="eastAsia"/>
        </w:rPr>
      </w:pPr>
    </w:p>
    <w:p w14:paraId="22348624">
      <w:pPr>
        <w:rPr>
          <w:rFonts w:hint="eastAsia"/>
        </w:rPr>
      </w:pPr>
    </w:p>
    <w:p w14:paraId="679BFC24">
      <w:pPr>
        <w:rPr>
          <w:rFonts w:hint="eastAsia"/>
        </w:rPr>
      </w:pPr>
    </w:p>
    <w:p w14:paraId="3F0502AB">
      <w:pPr>
        <w:rPr>
          <w:rFonts w:hint="eastAsia"/>
        </w:rPr>
      </w:pPr>
    </w:p>
    <w:p w14:paraId="36138CC0">
      <w:pPr>
        <w:rPr>
          <w:rFonts w:hint="eastAsia"/>
        </w:rPr>
      </w:pPr>
    </w:p>
    <w:p w14:paraId="5D4E5042">
      <w:pPr>
        <w:rPr>
          <w:rFonts w:hint="eastAsia"/>
        </w:rPr>
      </w:pPr>
    </w:p>
    <w:p w14:paraId="5D0337F2">
      <w:pPr>
        <w:rPr>
          <w:rFonts w:hint="eastAsia"/>
        </w:rPr>
      </w:pPr>
    </w:p>
    <w:p w14:paraId="4413D7BC">
      <w:pPr>
        <w:rPr>
          <w:rFonts w:hint="eastAsia"/>
        </w:rPr>
      </w:pPr>
    </w:p>
    <w:p w14:paraId="45F53500">
      <w:pPr>
        <w:rPr>
          <w:rFonts w:hint="eastAsia"/>
        </w:rPr>
      </w:pPr>
    </w:p>
    <w:p w14:paraId="55F33A36">
      <w:pPr>
        <w:rPr>
          <w:rFonts w:hint="eastAsia"/>
        </w:rPr>
      </w:pPr>
    </w:p>
    <w:p w14:paraId="21605B81">
      <w:pPr>
        <w:rPr>
          <w:rFonts w:hint="eastAsia"/>
        </w:rPr>
      </w:pPr>
    </w:p>
    <w:p w14:paraId="5BFCC977">
      <w:pPr>
        <w:rPr>
          <w:rFonts w:hint="eastAsia"/>
        </w:rPr>
      </w:pPr>
    </w:p>
    <w:p w14:paraId="5D180FBF">
      <w:pPr>
        <w:rPr>
          <w:rFonts w:hint="eastAsia"/>
        </w:rPr>
      </w:pPr>
    </w:p>
    <w:p w14:paraId="69EC3F92">
      <w:pPr>
        <w:rPr>
          <w:rFonts w:hint="eastAsia"/>
        </w:rPr>
      </w:pPr>
    </w:p>
    <w:p w14:paraId="412B9FBC">
      <w:pPr>
        <w:rPr>
          <w:rFonts w:hint="eastAsia"/>
        </w:rPr>
      </w:pPr>
    </w:p>
    <w:p w14:paraId="6CFB0A64">
      <w:pPr>
        <w:rPr>
          <w:rFonts w:hint="eastAsia"/>
        </w:rPr>
      </w:pPr>
    </w:p>
    <w:p w14:paraId="59378CDC">
      <w:pPr>
        <w:rPr>
          <w:rFonts w:hint="eastAsia"/>
        </w:rPr>
      </w:pPr>
    </w:p>
    <w:p w14:paraId="736C18BE">
      <w:pPr>
        <w:rPr>
          <w:rFonts w:hint="eastAsia"/>
        </w:rPr>
      </w:pPr>
    </w:p>
    <w:p w14:paraId="3F152315">
      <w:pPr>
        <w:rPr>
          <w:rFonts w:hint="eastAsia"/>
        </w:rPr>
      </w:pPr>
    </w:p>
    <w:p w14:paraId="540AD072">
      <w:pPr>
        <w:rPr>
          <w:rFonts w:hint="eastAsia"/>
        </w:rPr>
      </w:pPr>
    </w:p>
    <w:p w14:paraId="3DEB7630">
      <w:pPr>
        <w:rPr>
          <w:rFonts w:hint="eastAsia"/>
          <w:szCs w:val="21"/>
        </w:rPr>
      </w:pPr>
      <w:r>
        <w:rPr>
          <w:rFonts w:hint="eastAsia"/>
          <w:szCs w:val="21"/>
        </w:rPr>
        <w:t>二、以下粘贴被数字期刊网收录的论文目录截图（申报者姓名用红线标出）和网址</w:t>
      </w:r>
    </w:p>
    <w:p w14:paraId="0D21E1F0">
      <w:pPr>
        <w:rPr>
          <w:rFonts w:hint="eastAsia"/>
        </w:rPr>
      </w:pPr>
      <w:r>
        <w:rPr>
          <w:rFonts w:hint="eastAsia"/>
          <w:szCs w:val="21"/>
        </w:rPr>
        <w:t>目录网址：</w:t>
      </w:r>
      <w:r>
        <w:rPr>
          <w:rFonts w:hint="eastAsia"/>
        </w:rPr>
        <w:t>http://</w:t>
      </w:r>
    </w:p>
    <w:p w14:paraId="67E56723">
      <w:pPr>
        <w:rPr>
          <w:rFonts w:hint="eastAsia"/>
        </w:rPr>
      </w:pPr>
      <w:r>
        <w:rPr>
          <w:rFonts w:hint="eastAsia"/>
        </w:rPr>
        <w:t>https://kns.cnki.net/kcms2/article/abstract?v=QenloEQs_R93bxcZrYjjswX13Y8SP95Zy_vKADEOLM4GVwqvJ4Aj6Ev2l7_jEC4fzPhxYO1pavz9NjLjVgjYgXgYh-FIO-f6zzIZtW2rjcW48DU35RLNR-1DboWy7sjvOKD508S9TAbwpnZHfQ_Ld4rGCogDJWI8l1xjCi7H8NF2ggvsPi8K3eEOrAYjUwEA&amp;uniplatform=NZKPT&amp;language=CHS</w:t>
      </w:r>
    </w:p>
    <w:p w14:paraId="66B29755">
      <w:pPr>
        <w:rPr>
          <w:rFonts w:hint="eastAsia"/>
        </w:rPr>
      </w:pPr>
    </w:p>
    <w:p w14:paraId="6C648E1D">
      <w:pPr>
        <w:rPr>
          <w:rFonts w:hint="eastAsia"/>
        </w:rPr>
      </w:pPr>
    </w:p>
    <w:p w14:paraId="68ACE080">
      <w:pPr>
        <w:rPr>
          <w:rFonts w:hint="eastAsia"/>
        </w:rPr>
      </w:pPr>
      <w:r>
        <w:rPr>
          <w:sz w:val="24"/>
        </w:rPr>
        <mc:AlternateContent>
          <mc:Choice Requires="wps">
            <w:drawing>
              <wp:anchor distT="0" distB="0" distL="114300" distR="114300" simplePos="0" relativeHeight="251660288" behindDoc="0" locked="0" layoutInCell="1" allowOverlap="1">
                <wp:simplePos x="0" y="0"/>
                <wp:positionH relativeFrom="column">
                  <wp:posOffset>-153035</wp:posOffset>
                </wp:positionH>
                <wp:positionV relativeFrom="paragraph">
                  <wp:posOffset>995045</wp:posOffset>
                </wp:positionV>
                <wp:extent cx="1285875" cy="933450"/>
                <wp:effectExtent l="19050" t="19050" r="28575" b="19050"/>
                <wp:wrapNone/>
                <wp:docPr id="7" name="矩形 7"/>
                <wp:cNvGraphicFramePr/>
                <a:graphic xmlns:a="http://schemas.openxmlformats.org/drawingml/2006/main">
                  <a:graphicData uri="http://schemas.microsoft.com/office/word/2010/wordprocessingShape">
                    <wps:wsp>
                      <wps:cNvSpPr/>
                      <wps:spPr>
                        <a:xfrm>
                          <a:off x="1056640" y="2809240"/>
                          <a:ext cx="1285875" cy="933450"/>
                        </a:xfrm>
                        <a:prstGeom prst="rect">
                          <a:avLst/>
                        </a:prstGeom>
                        <a:noFill/>
                        <a:ln w="3810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5pt;margin-top:78.35pt;height:73.5pt;width:101.25pt;z-index:251660288;v-text-anchor:middle;mso-width-relative:page;mso-height-relative:page;" filled="f" stroked="t" coordsize="21600,21600" o:gfxdata="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41mAbZAAAACwEAAA8AAAAAAAAAAQAgAAAAIgAAAGRy&#10;cy9kb3ducmV2LnhtbFBLAQIUABQAAAAIAIdO4kANSB8idgIAANcEAAAOAAAAAAAAAAEAIAAAACgB&#10;AABkcnMvZTJvRG9jLnhtbFBLBQYAAAAABgAGAFkBAAAQBgAAAAA=&#10;">
                <v:fill on="f" focussize="0,0"/>
                <v:stroke weight="3pt" color="#C00000 [2404]" miterlimit="8" joinstyle="miter"/>
                <v:imagedata o:title=""/>
                <o:lock v:ext="edit" aspectratio="f"/>
              </v:rect>
            </w:pict>
          </mc:Fallback>
        </mc:AlternateContent>
      </w:r>
      <w:r>
        <w:rPr>
          <w:rFonts w:ascii="宋体" w:hAnsi="宋体" w:eastAsia="宋体" w:cs="宋体"/>
          <w:sz w:val="24"/>
          <w:szCs w:val="24"/>
        </w:rPr>
        <w:drawing>
          <wp:inline distT="0" distB="0" distL="114300" distR="114300">
            <wp:extent cx="5478780" cy="4083685"/>
            <wp:effectExtent l="0" t="0" r="7620" b="1206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5478780" cy="4083685"/>
                    </a:xfrm>
                    <a:prstGeom prst="rect">
                      <a:avLst/>
                    </a:prstGeom>
                    <a:noFill/>
                    <a:ln w="9525">
                      <a:noFill/>
                    </a:ln>
                  </pic:spPr>
                </pic:pic>
              </a:graphicData>
            </a:graphic>
          </wp:inline>
        </w:drawing>
      </w:r>
    </w:p>
    <w:p w14:paraId="4B2D72FA">
      <w:pPr>
        <w:rPr>
          <w:rFonts w:hint="eastAsia"/>
        </w:rPr>
      </w:pPr>
    </w:p>
    <w:p w14:paraId="036A56D5">
      <w:pPr>
        <w:rPr>
          <w:rFonts w:hint="eastAsia"/>
          <w:szCs w:val="21"/>
        </w:rPr>
      </w:pPr>
    </w:p>
    <w:p w14:paraId="56D50C0B">
      <w:pPr>
        <w:rPr>
          <w:rFonts w:hint="eastAsia"/>
          <w:szCs w:val="21"/>
        </w:rPr>
      </w:pPr>
    </w:p>
    <w:p w14:paraId="55F10B9C">
      <w:pPr>
        <w:rPr>
          <w:rFonts w:hint="eastAsia"/>
          <w:szCs w:val="21"/>
        </w:rPr>
      </w:pPr>
    </w:p>
    <w:p w14:paraId="0B45C48C">
      <w:pPr>
        <w:rPr>
          <w:rFonts w:hint="eastAsia"/>
          <w:szCs w:val="21"/>
        </w:rPr>
      </w:pPr>
    </w:p>
    <w:p w14:paraId="5B0E21FE">
      <w:pPr>
        <w:rPr>
          <w:rFonts w:hint="eastAsia"/>
          <w:szCs w:val="21"/>
        </w:rPr>
      </w:pPr>
    </w:p>
    <w:p w14:paraId="30671090">
      <w:pPr>
        <w:rPr>
          <w:rFonts w:hint="eastAsia"/>
          <w:szCs w:val="21"/>
        </w:rPr>
      </w:pPr>
    </w:p>
    <w:p w14:paraId="04DB33A0">
      <w:pPr>
        <w:rPr>
          <w:rFonts w:hint="eastAsia"/>
          <w:szCs w:val="21"/>
        </w:rPr>
      </w:pPr>
    </w:p>
    <w:p w14:paraId="1BB8A9A6">
      <w:pPr>
        <w:rPr>
          <w:rFonts w:hint="eastAsia"/>
          <w:szCs w:val="21"/>
        </w:rPr>
      </w:pPr>
    </w:p>
    <w:p w14:paraId="3E2F8178">
      <w:pPr>
        <w:rPr>
          <w:rFonts w:hint="eastAsia"/>
          <w:szCs w:val="21"/>
        </w:rPr>
      </w:pPr>
    </w:p>
    <w:p w14:paraId="0C29C0A1">
      <w:pPr>
        <w:rPr>
          <w:rFonts w:hint="eastAsia"/>
          <w:szCs w:val="21"/>
        </w:rPr>
      </w:pPr>
    </w:p>
    <w:p w14:paraId="452DEFDD">
      <w:pPr>
        <w:rPr>
          <w:rFonts w:hint="eastAsia"/>
          <w:szCs w:val="21"/>
        </w:rPr>
      </w:pPr>
    </w:p>
    <w:p w14:paraId="529C9B82">
      <w:pPr>
        <w:rPr>
          <w:rFonts w:hint="eastAsia"/>
          <w:szCs w:val="21"/>
        </w:rPr>
      </w:pPr>
    </w:p>
    <w:p w14:paraId="1663EC7C">
      <w:pPr>
        <w:rPr>
          <w:rFonts w:hint="eastAsia"/>
          <w:szCs w:val="21"/>
        </w:rPr>
      </w:pPr>
    </w:p>
    <w:p w14:paraId="55C2004D">
      <w:pPr>
        <w:rPr>
          <w:rFonts w:hint="eastAsia"/>
          <w:szCs w:val="21"/>
        </w:rPr>
      </w:pPr>
    </w:p>
    <w:p w14:paraId="18EE42A9">
      <w:pPr>
        <w:rPr>
          <w:rFonts w:hint="eastAsia"/>
          <w:szCs w:val="21"/>
        </w:rPr>
      </w:pPr>
    </w:p>
    <w:p w14:paraId="29A0D0EA">
      <w:pPr>
        <w:rPr>
          <w:rFonts w:hint="eastAsia"/>
          <w:szCs w:val="21"/>
        </w:rPr>
      </w:pPr>
      <w:r>
        <w:rPr>
          <w:rFonts w:hint="eastAsia"/>
          <w:szCs w:val="21"/>
        </w:rPr>
        <w:t>三、以下粘贴被数字期刊网收录的论文内容截图</w:t>
      </w:r>
    </w:p>
    <w:p w14:paraId="197B70A9">
      <w:pPr>
        <w:rPr>
          <w:rFonts w:hint="eastAsia"/>
          <w:szCs w:val="21"/>
        </w:rPr>
      </w:pPr>
      <w:r>
        <w:rPr>
          <w:rFonts w:hint="eastAsia"/>
          <w:szCs w:val="21"/>
        </w:rPr>
        <w:t>注意：因为评委需要知道实际发表的论文有多少字，所以此处不能是论文摘录截图，应是全文截图</w:t>
      </w:r>
    </w:p>
    <w:p w14:paraId="2F9DBA18">
      <w:pPr>
        <w:rPr>
          <w:rFonts w:hint="eastAsia"/>
        </w:rPr>
      </w:pPr>
      <w:r>
        <w:rPr>
          <w:rFonts w:ascii="宋体" w:hAnsi="宋体" w:eastAsia="宋体" w:cs="宋体"/>
          <w:sz w:val="24"/>
          <w:szCs w:val="24"/>
        </w:rPr>
        <w:drawing>
          <wp:inline distT="0" distB="0" distL="114300" distR="114300">
            <wp:extent cx="5189220" cy="7411085"/>
            <wp:effectExtent l="0" t="0" r="11430" b="1841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1"/>
                    <a:stretch>
                      <a:fillRect/>
                    </a:stretch>
                  </pic:blipFill>
                  <pic:spPr>
                    <a:xfrm>
                      <a:off x="0" y="0"/>
                      <a:ext cx="5189220" cy="7411085"/>
                    </a:xfrm>
                    <a:prstGeom prst="rect">
                      <a:avLst/>
                    </a:prstGeom>
                    <a:noFill/>
                    <a:ln w="9525">
                      <a:noFill/>
                    </a:ln>
                  </pic:spPr>
                </pic:pic>
              </a:graphicData>
            </a:graphic>
          </wp:inline>
        </w:drawing>
      </w:r>
    </w:p>
    <w:p w14:paraId="50F8F51F">
      <w:pPr>
        <w:rPr>
          <w:rFonts w:hint="eastAsia"/>
        </w:rPr>
      </w:pPr>
    </w:p>
    <w:p w14:paraId="79E08E42">
      <w:pPr>
        <w:rPr>
          <w:rFonts w:hint="eastAsia"/>
        </w:rPr>
      </w:pPr>
    </w:p>
    <w:p w14:paraId="36BE7EAD">
      <w:pPr>
        <w:rPr>
          <w:rFonts w:hint="eastAsia"/>
        </w:rPr>
      </w:pPr>
    </w:p>
    <w:p w14:paraId="3CC88454">
      <w:pPr>
        <w:rPr>
          <w:rFonts w:hint="eastAsia"/>
        </w:rPr>
      </w:pPr>
    </w:p>
    <w:p w14:paraId="01B9561A">
      <w:pPr>
        <w:rPr>
          <w:rFonts w:hint="eastAsia"/>
        </w:rPr>
      </w:pPr>
      <w:r>
        <w:rPr>
          <w:rFonts w:ascii="宋体" w:hAnsi="宋体" w:eastAsia="宋体" w:cs="宋体"/>
          <w:sz w:val="24"/>
          <w:szCs w:val="24"/>
        </w:rPr>
        <w:drawing>
          <wp:inline distT="0" distB="0" distL="114300" distR="114300">
            <wp:extent cx="5594350" cy="7534275"/>
            <wp:effectExtent l="0" t="0" r="6350" b="952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2"/>
                    <a:stretch>
                      <a:fillRect/>
                    </a:stretch>
                  </pic:blipFill>
                  <pic:spPr>
                    <a:xfrm>
                      <a:off x="0" y="0"/>
                      <a:ext cx="5594350" cy="7534275"/>
                    </a:xfrm>
                    <a:prstGeom prst="rect">
                      <a:avLst/>
                    </a:prstGeom>
                    <a:noFill/>
                    <a:ln w="9525">
                      <a:noFill/>
                    </a:ln>
                  </pic:spPr>
                </pic:pic>
              </a:graphicData>
            </a:graphic>
          </wp:inline>
        </w:drawing>
      </w:r>
    </w:p>
    <w:p w14:paraId="1574F7EA">
      <w:pPr>
        <w:rPr>
          <w:rFonts w:hint="eastAsia"/>
        </w:rPr>
      </w:pPr>
    </w:p>
    <w:p w14:paraId="2F8255F8">
      <w:pPr>
        <w:rPr>
          <w:rFonts w:hint="eastAsia"/>
        </w:rPr>
      </w:pPr>
    </w:p>
    <w:p w14:paraId="5DEFF83B">
      <w:pPr>
        <w:rPr>
          <w:rFonts w:hint="eastAsia"/>
        </w:rPr>
      </w:pPr>
    </w:p>
    <w:p w14:paraId="2299EF83">
      <w:pPr>
        <w:rPr>
          <w:rFonts w:hint="eastAsia"/>
        </w:rPr>
      </w:pPr>
    </w:p>
    <w:p w14:paraId="0D0BEA4D">
      <w:pPr>
        <w:rPr>
          <w:rFonts w:hint="eastAsia"/>
        </w:rPr>
      </w:pPr>
    </w:p>
    <w:p w14:paraId="071B0E1F">
      <w:pPr>
        <w:rPr>
          <w:rFonts w:hint="eastAsia"/>
        </w:rPr>
      </w:pPr>
    </w:p>
    <w:p w14:paraId="6DC34683">
      <w:pPr>
        <w:rPr>
          <w:rFonts w:hint="eastAsia" w:eastAsia="宋体"/>
          <w:lang w:eastAsia="zh-CN"/>
        </w:rPr>
      </w:pPr>
      <w:r>
        <w:rPr>
          <w:rFonts w:hint="eastAsia" w:eastAsia="宋体"/>
          <w:lang w:eastAsia="zh-CN"/>
        </w:rPr>
        <w:drawing>
          <wp:inline distT="0" distB="0" distL="114300" distR="114300">
            <wp:extent cx="5600065" cy="7265670"/>
            <wp:effectExtent l="0" t="0" r="635" b="11430"/>
            <wp:docPr id="11" name="图片 11" descr=")$SS)}WXE9)Z](J}J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S)}WXE9)Z](J}J_)(8~1"/>
                    <pic:cNvPicPr>
                      <a:picLocks noChangeAspect="1"/>
                    </pic:cNvPicPr>
                  </pic:nvPicPr>
                  <pic:blipFill>
                    <a:blip r:embed="rId13"/>
                    <a:stretch>
                      <a:fillRect/>
                    </a:stretch>
                  </pic:blipFill>
                  <pic:spPr>
                    <a:xfrm>
                      <a:off x="0" y="0"/>
                      <a:ext cx="5600065" cy="7265670"/>
                    </a:xfrm>
                    <a:prstGeom prst="rect">
                      <a:avLst/>
                    </a:prstGeom>
                  </pic:spPr>
                </pic:pic>
              </a:graphicData>
            </a:graphic>
          </wp:inline>
        </w:drawing>
      </w:r>
    </w:p>
    <w:p w14:paraId="450E80B3">
      <w:pPr>
        <w:rPr>
          <w:rFonts w:hint="eastAsia"/>
        </w:rPr>
      </w:pPr>
    </w:p>
    <w:p w14:paraId="57ECD16E">
      <w:pPr>
        <w:rPr>
          <w:rFonts w:hint="eastAsia"/>
        </w:rPr>
      </w:pPr>
    </w:p>
    <w:p w14:paraId="4AF651EB">
      <w:pPr>
        <w:rPr>
          <w:rFonts w:hint="eastAsia"/>
        </w:rPr>
      </w:pPr>
    </w:p>
    <w:p w14:paraId="702C3202">
      <w:pPr>
        <w:rPr>
          <w:rFonts w:hint="eastAsia"/>
        </w:rPr>
      </w:pPr>
    </w:p>
    <w:p w14:paraId="1214CAB5">
      <w:pPr>
        <w:rPr>
          <w:rFonts w:hint="eastAsia"/>
        </w:rPr>
      </w:pPr>
    </w:p>
    <w:p w14:paraId="465BA38D">
      <w:pPr>
        <w:rPr>
          <w:rFonts w:hint="eastAsia"/>
        </w:rPr>
      </w:pPr>
    </w:p>
    <w:p w14:paraId="27F7E764">
      <w:pPr>
        <w:rPr>
          <w:rFonts w:hint="eastAsia"/>
        </w:rPr>
      </w:pPr>
    </w:p>
    <w:p w14:paraId="39624604">
      <w:pPr>
        <w:rPr>
          <w:rFonts w:hint="eastAsia"/>
        </w:rPr>
      </w:pPr>
    </w:p>
    <w:p w14:paraId="586C224D">
      <w:pPr>
        <w:numPr>
          <w:ilvl w:val="0"/>
          <w:numId w:val="2"/>
        </w:numPr>
        <w:rPr>
          <w:rFonts w:hint="eastAsia"/>
          <w:szCs w:val="21"/>
        </w:rPr>
      </w:pPr>
      <w:r>
        <w:rPr>
          <w:rFonts w:hint="eastAsia"/>
          <w:szCs w:val="21"/>
        </w:rPr>
        <w:t>以下粘贴论文电子稿</w:t>
      </w:r>
    </w:p>
    <w:p w14:paraId="2C80A11F">
      <w:pPr>
        <w:pStyle w:val="3"/>
        <w:spacing w:before="16" w:line="217" w:lineRule="auto"/>
        <w:ind w:right="205" w:firstLine="241" w:firstLineChars="100"/>
        <w:jc w:val="center"/>
        <w:rPr>
          <w:rFonts w:hint="eastAsia" w:ascii="宋体" w:hAnsi="宋体" w:eastAsia="宋体" w:cs="宋体"/>
          <w:b/>
          <w:bCs/>
          <w:color w:val="231F20"/>
          <w:spacing w:val="5"/>
          <w:sz w:val="30"/>
          <w:szCs w:val="30"/>
        </w:rPr>
      </w:pPr>
      <w:r>
        <w:rPr>
          <w:rFonts w:hint="eastAsia" w:ascii="宋体" w:hAnsi="宋体" w:eastAsia="宋体" w:cs="宋体"/>
          <w:b/>
          <w:bCs/>
          <w:color w:val="231F20"/>
          <w:spacing w:val="-21"/>
          <w:w w:val="94"/>
          <w:sz w:val="30"/>
          <w:szCs w:val="30"/>
        </w:rPr>
        <w:t>紧扣“容疑、容理、容新”，促进深度学习发生</w:t>
      </w:r>
    </w:p>
    <w:p w14:paraId="124777E3">
      <w:pPr>
        <w:pStyle w:val="3"/>
        <w:spacing w:before="16" w:line="217" w:lineRule="auto"/>
        <w:ind w:right="205"/>
        <w:jc w:val="center"/>
        <w:rPr>
          <w:rFonts w:hint="eastAsia" w:ascii="宋体" w:hAnsi="宋体" w:eastAsia="宋体" w:cs="宋体"/>
          <w:b/>
          <w:bCs/>
          <w:color w:val="231F20"/>
          <w:spacing w:val="-17"/>
          <w:w w:val="95"/>
          <w:sz w:val="30"/>
          <w:szCs w:val="30"/>
        </w:rPr>
      </w:pPr>
      <w:r>
        <w:rPr>
          <w:rFonts w:hint="eastAsia" w:ascii="宋体" w:hAnsi="宋体" w:eastAsia="宋体" w:cs="宋体"/>
          <w:b/>
          <w:bCs/>
          <w:color w:val="231F20"/>
          <w:spacing w:val="-17"/>
          <w:w w:val="95"/>
          <w:sz w:val="30"/>
          <w:szCs w:val="30"/>
        </w:rPr>
        <w:t>——以苏科版数学八（上）“线段、角的轴对称性（1）”教学为例</w:t>
      </w:r>
    </w:p>
    <w:p w14:paraId="62C9E380">
      <w:pPr>
        <w:pStyle w:val="3"/>
        <w:spacing w:before="16" w:line="217" w:lineRule="auto"/>
        <w:ind w:right="205"/>
        <w:jc w:val="both"/>
        <w:rPr>
          <w:rFonts w:hint="default" w:ascii="宋体" w:hAnsi="宋体" w:eastAsia="宋体" w:cs="宋体"/>
          <w:color w:val="231F20"/>
          <w:spacing w:val="-17"/>
          <w:w w:val="95"/>
          <w:sz w:val="24"/>
          <w:szCs w:val="24"/>
          <w:lang w:val="en-US" w:eastAsia="zh-CN"/>
        </w:rPr>
      </w:pPr>
      <w:r>
        <w:rPr>
          <w:rFonts w:hint="eastAsia" w:ascii="宋体" w:hAnsi="宋体" w:cs="宋体"/>
          <w:color w:val="231F20"/>
          <w:spacing w:val="-17"/>
          <w:w w:val="95"/>
          <w:sz w:val="24"/>
          <w:szCs w:val="24"/>
          <w:lang w:val="en-US" w:eastAsia="zh-CN"/>
        </w:rPr>
        <w:t xml:space="preserve">                               常州市河海实验学校  葛娟萍</w:t>
      </w:r>
    </w:p>
    <w:p w14:paraId="6EFC5B3E">
      <w:pPr>
        <w:pStyle w:val="3"/>
        <w:spacing w:before="16" w:line="217" w:lineRule="auto"/>
        <w:ind w:right="205" w:firstLine="744" w:firstLineChars="300"/>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深度学习是指学生在具有挑战性的学  习任务引导下，通过教师的指导能全身心  地积极投入学习，在体验成功的基础上获  得有意义发展的学习过程 。我们以深度学  习为目标，通过研讨数学学科“容·智 ”课堂  模式的构建与实施，形成了“三环六步 ”的  课堂教学范式 。下面，笔者以苏科版数学  八（上）“线段、角的轴对称性（ 1）”的教学为  例，基于线段 、角垂直平分线的基本模型， 谈谈如何紧扣“容疑 、容理 、容新”，促进学  生深度学习的发生。</w:t>
      </w:r>
    </w:p>
    <w:p w14:paraId="31780477">
      <w:pPr>
        <w:pStyle w:val="3"/>
        <w:spacing w:before="16" w:line="217" w:lineRule="auto"/>
        <w:ind w:right="205" w:firstLine="496" w:firstLineChars="200"/>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一 、问题激发“容疑能动学”，促进“识 记与理解 ”自主发生</w:t>
      </w:r>
    </w:p>
    <w:p w14:paraId="7F778955">
      <w:pPr>
        <w:pStyle w:val="3"/>
        <w:spacing w:before="16" w:line="217" w:lineRule="auto"/>
        <w:ind w:right="205" w:firstLine="744" w:firstLineChars="300"/>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数学教学应该与现实生活紧密联系 。 激发“容疑能动学 ”即在学习情境的创设  中 ，教师利用深度问题引领学生 ，从恰当  提问到有效追问 ，鼓励学生带着问题学  习 ，促进学生“识记与理解 ”的自主发生 。 本节课，笔者选择与学生生活息息相关的  数学问题引入 ，通过将数学融入实际情  境 ，引发学生了解数学的实际应用 ，激发  学生的学习兴趣。</w:t>
      </w:r>
    </w:p>
    <w:p w14:paraId="29EF7995">
      <w:pPr>
        <w:pStyle w:val="3"/>
        <w:spacing w:before="16" w:line="217" w:lineRule="auto"/>
        <w:ind w:right="205" w:firstLine="248" w:firstLineChars="100"/>
        <w:jc w:val="both"/>
        <w:rPr>
          <w:rFonts w:hint="eastAsia" w:ascii="宋体" w:hAnsi="宋体" w:eastAsia="宋体" w:cs="宋体"/>
          <w:color w:val="231F20"/>
          <w:spacing w:val="4"/>
          <w:sz w:val="24"/>
          <w:szCs w:val="24"/>
          <w:lang w:val="en-US" w:eastAsia="zh-CN"/>
        </w:rPr>
      </w:pPr>
      <w:r>
        <w:rPr>
          <w:rFonts w:hint="eastAsia" w:ascii="宋体" w:hAnsi="宋体" w:eastAsia="宋体" w:cs="宋体"/>
          <w:color w:val="231F20"/>
          <w:spacing w:val="4"/>
          <w:sz w:val="24"/>
          <w:szCs w:val="24"/>
          <w:lang w:val="en-US" w:eastAsia="zh-CN"/>
        </w:rPr>
        <w:t>教学过程</w:t>
      </w:r>
    </w:p>
    <w:p w14:paraId="7AEBE61A">
      <w:pPr>
        <w:pStyle w:val="3"/>
        <w:spacing w:before="16" w:line="217" w:lineRule="auto"/>
        <w:ind w:right="205"/>
        <w:jc w:val="both"/>
        <w:rPr>
          <w:rFonts w:hint="eastAsia" w:ascii="宋体" w:hAnsi="宋体" w:eastAsia="宋体" w:cs="宋体"/>
          <w:color w:val="231F20"/>
          <w:spacing w:val="4"/>
          <w:sz w:val="24"/>
          <w:szCs w:val="24"/>
          <w:lang w:val="en-US" w:eastAsia="zh-CN"/>
        </w:rPr>
      </w:pPr>
      <w:r>
        <w:rPr>
          <w:rFonts w:hint="eastAsia" w:ascii="宋体" w:hAnsi="宋体" w:eastAsia="宋体" w:cs="宋体"/>
          <w:color w:val="231F20"/>
          <w:spacing w:val="4"/>
          <w:sz w:val="24"/>
          <w:szCs w:val="24"/>
          <w:lang w:val="en-US" w:eastAsia="zh-CN"/>
        </w:rPr>
        <w:t>问题1：如图1，在某中心广场有两个游乐区域A,B，现想修建一个自助饮水机，供游客饮水。请问修建点在何处，才能使到A,B两处的距离相等？</w:t>
      </w:r>
    </w:p>
    <w:p w14:paraId="6235B4C6">
      <w:pPr>
        <w:pStyle w:val="3"/>
        <w:spacing w:before="54" w:line="219" w:lineRule="auto"/>
        <w:ind w:left="14" w:right="260" w:firstLine="424"/>
        <w:jc w:val="both"/>
        <w:rPr>
          <w:rFonts w:hint="eastAsia" w:ascii="宋体" w:hAnsi="宋体" w:eastAsia="宋体" w:cs="宋体"/>
          <w:color w:val="231F20"/>
          <w:spacing w:val="15"/>
          <w:sz w:val="24"/>
          <w:szCs w:val="24"/>
          <w:lang w:val="en-US" w:eastAsia="zh-CN"/>
        </w:rPr>
      </w:pPr>
      <w:r>
        <w:rPr>
          <w:rFonts w:hint="eastAsia" w:ascii="宋体" w:hAnsi="宋体" w:eastAsia="宋体" w:cs="宋体"/>
          <w:color w:val="231F20"/>
          <w:spacing w:val="15"/>
          <w:sz w:val="24"/>
          <w:szCs w:val="24"/>
          <w:lang w:val="en-US" w:eastAsia="zh-CN"/>
        </w:rPr>
        <w:drawing>
          <wp:inline distT="0" distB="0" distL="114300" distR="114300">
            <wp:extent cx="2596515" cy="942340"/>
            <wp:effectExtent l="0" t="0" r="0" b="0"/>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14"/>
                    <a:stretch>
                      <a:fillRect/>
                    </a:stretch>
                  </pic:blipFill>
                  <pic:spPr>
                    <a:xfrm>
                      <a:off x="0" y="0"/>
                      <a:ext cx="2596515" cy="942340"/>
                    </a:xfrm>
                    <a:prstGeom prst="rect">
                      <a:avLst/>
                    </a:prstGeom>
                    <a:noFill/>
                    <a:ln>
                      <a:noFill/>
                    </a:ln>
                  </pic:spPr>
                </pic:pic>
              </a:graphicData>
            </a:graphic>
          </wp:inline>
        </w:drawing>
      </w:r>
      <w:r>
        <w:rPr>
          <w:rFonts w:hint="eastAsia" w:ascii="宋体" w:hAnsi="宋体" w:eastAsia="宋体" w:cs="宋体"/>
          <w:color w:val="231F20"/>
          <w:spacing w:val="15"/>
          <w:sz w:val="24"/>
          <w:szCs w:val="24"/>
        </w:rPr>
        <w:t>图1</w:t>
      </w:r>
    </w:p>
    <w:p w14:paraId="014F9173">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3021330</wp:posOffset>
            </wp:positionH>
            <wp:positionV relativeFrom="paragraph">
              <wp:posOffset>7225665</wp:posOffset>
            </wp:positionV>
            <wp:extent cx="3286125" cy="1177290"/>
            <wp:effectExtent l="0" t="0" r="0" b="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rcRect b="22427"/>
                    <a:stretch>
                      <a:fillRect/>
                    </a:stretch>
                  </pic:blipFill>
                  <pic:spPr>
                    <a:xfrm>
                      <a:off x="0" y="0"/>
                      <a:ext cx="3286125" cy="117729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2868930</wp:posOffset>
            </wp:positionH>
            <wp:positionV relativeFrom="paragraph">
              <wp:posOffset>7073265</wp:posOffset>
            </wp:positionV>
            <wp:extent cx="3286125" cy="1177290"/>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rcRect b="22427"/>
                    <a:stretch>
                      <a:fillRect/>
                    </a:stretch>
                  </pic:blipFill>
                  <pic:spPr>
                    <a:xfrm>
                      <a:off x="0" y="0"/>
                      <a:ext cx="3286125" cy="1177290"/>
                    </a:xfrm>
                    <a:prstGeom prst="rect">
                      <a:avLst/>
                    </a:prstGeom>
                    <a:noFill/>
                    <a:ln>
                      <a:noFill/>
                    </a:ln>
                  </pic:spPr>
                </pic:pic>
              </a:graphicData>
            </a:graphic>
          </wp:anchor>
        </w:drawing>
      </w:r>
      <w:r>
        <w:rPr>
          <w:rFonts w:hint="eastAsia" w:ascii="宋体" w:hAnsi="宋体" w:eastAsia="宋体" w:cs="宋体"/>
          <w:sz w:val="24"/>
          <w:szCs w:val="24"/>
          <w:lang w:val="en-US" w:eastAsia="zh-CN"/>
        </w:rPr>
        <w:t>问题2：现经过实地考察，发现两地中点是一个喷泉，甲说：我们无法找到修建点，你觉得呢？</w:t>
      </w:r>
    </w:p>
    <w:p w14:paraId="58C0865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375285</wp:posOffset>
            </wp:positionH>
            <wp:positionV relativeFrom="paragraph">
              <wp:posOffset>20320</wp:posOffset>
            </wp:positionV>
            <wp:extent cx="2237105" cy="1209675"/>
            <wp:effectExtent l="0" t="0" r="10795" b="0"/>
            <wp:wrapSquare wrapText="bothSides"/>
            <wp:docPr id="15"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图片2"/>
                    <pic:cNvPicPr>
                      <a:picLocks noChangeAspect="1"/>
                    </pic:cNvPicPr>
                  </pic:nvPicPr>
                  <pic:blipFill>
                    <a:blip r:embed="rId16"/>
                    <a:stretch>
                      <a:fillRect/>
                    </a:stretch>
                  </pic:blipFill>
                  <pic:spPr>
                    <a:xfrm>
                      <a:off x="0" y="0"/>
                      <a:ext cx="2237105" cy="1209675"/>
                    </a:xfrm>
                    <a:prstGeom prst="rect">
                      <a:avLst/>
                    </a:prstGeom>
                    <a:noFill/>
                    <a:ln>
                      <a:noFill/>
                    </a:ln>
                  </pic:spPr>
                </pic:pic>
              </a:graphicData>
            </a:graphic>
          </wp:anchor>
        </w:drawing>
      </w:r>
    </w:p>
    <w:p w14:paraId="714B3DA6">
      <w:pPr>
        <w:numPr>
          <w:ilvl w:val="0"/>
          <w:numId w:val="0"/>
        </w:numPr>
        <w:jc w:val="left"/>
        <w:rPr>
          <w:rFonts w:hint="eastAsia" w:ascii="宋体" w:hAnsi="宋体" w:eastAsia="宋体" w:cs="宋体"/>
          <w:sz w:val="24"/>
          <w:szCs w:val="24"/>
          <w:lang w:val="en-US" w:eastAsia="zh-CN"/>
        </w:rPr>
      </w:pPr>
    </w:p>
    <w:p w14:paraId="1ACCFDD1">
      <w:pPr>
        <w:numPr>
          <w:ilvl w:val="0"/>
          <w:numId w:val="0"/>
        </w:numPr>
        <w:jc w:val="left"/>
        <w:rPr>
          <w:rFonts w:hint="eastAsia" w:ascii="宋体" w:hAnsi="宋体" w:eastAsia="宋体" w:cs="宋体"/>
          <w:sz w:val="24"/>
          <w:szCs w:val="24"/>
          <w:lang w:val="en-US" w:eastAsia="zh-CN"/>
        </w:rPr>
      </w:pPr>
    </w:p>
    <w:p w14:paraId="5AB1F8BF">
      <w:pPr>
        <w:numPr>
          <w:ilvl w:val="0"/>
          <w:numId w:val="0"/>
        </w:numPr>
        <w:jc w:val="left"/>
        <w:rPr>
          <w:rFonts w:hint="eastAsia" w:ascii="宋体" w:hAnsi="宋体" w:eastAsia="宋体" w:cs="宋体"/>
          <w:sz w:val="24"/>
          <w:szCs w:val="24"/>
          <w:lang w:val="en-US" w:eastAsia="zh-CN"/>
        </w:rPr>
      </w:pPr>
    </w:p>
    <w:p w14:paraId="649E959E">
      <w:pPr>
        <w:numPr>
          <w:ilvl w:val="0"/>
          <w:numId w:val="0"/>
        </w:numPr>
        <w:jc w:val="left"/>
        <w:rPr>
          <w:rFonts w:hint="eastAsia" w:ascii="宋体" w:hAnsi="宋体" w:eastAsia="宋体" w:cs="宋体"/>
          <w:sz w:val="24"/>
          <w:szCs w:val="24"/>
          <w:lang w:val="en-US" w:eastAsia="zh-CN"/>
        </w:rPr>
      </w:pPr>
    </w:p>
    <w:p w14:paraId="5A5A571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                                        D</w:t>
      </w:r>
    </w:p>
    <w:p w14:paraId="2C095FCA">
      <w:pPr>
        <w:numPr>
          <w:ilvl w:val="0"/>
          <w:numId w:val="0"/>
        </w:numPr>
        <w:ind w:firstLine="500" w:firstLineChars="200"/>
        <w:jc w:val="left"/>
        <w:rPr>
          <w:rFonts w:hint="eastAsia" w:ascii="宋体" w:hAnsi="宋体" w:eastAsia="宋体" w:cs="宋体"/>
          <w:color w:val="231F20"/>
          <w:spacing w:val="5"/>
          <w:sz w:val="24"/>
          <w:szCs w:val="24"/>
        </w:rPr>
      </w:pPr>
      <w:r>
        <w:rPr>
          <w:rFonts w:hint="eastAsia" w:ascii="宋体" w:hAnsi="宋体" w:eastAsia="宋体" w:cs="宋体"/>
          <w:color w:val="231F20"/>
          <w:spacing w:val="5"/>
          <w:sz w:val="24"/>
          <w:szCs w:val="24"/>
        </w:rPr>
        <w:t>图2</w:t>
      </w:r>
    </w:p>
    <w:p w14:paraId="5253752D">
      <w:pPr>
        <w:pStyle w:val="3"/>
        <w:spacing w:before="16" w:line="217" w:lineRule="auto"/>
        <w:ind w:right="205"/>
        <w:jc w:val="both"/>
        <w:rPr>
          <w:rFonts w:hint="eastAsia" w:ascii="宋体" w:hAnsi="宋体" w:eastAsia="宋体" w:cs="宋体"/>
          <w:sz w:val="24"/>
          <w:szCs w:val="24"/>
        </w:rPr>
      </w:pPr>
      <w:r>
        <w:rPr>
          <w:rFonts w:hint="eastAsia" w:ascii="宋体" w:hAnsi="宋体" w:eastAsia="宋体" w:cs="宋体"/>
          <w:color w:val="231F20"/>
          <w:spacing w:val="4"/>
          <w:sz w:val="24"/>
          <w:szCs w:val="24"/>
        </w:rPr>
        <w:t>问题</w:t>
      </w:r>
      <w:r>
        <w:rPr>
          <w:rFonts w:hint="eastAsia" w:ascii="宋体" w:hAnsi="宋体" w:eastAsia="宋体" w:cs="宋体"/>
          <w:color w:val="231F20"/>
          <w:spacing w:val="-10"/>
          <w:sz w:val="24"/>
          <w:szCs w:val="24"/>
        </w:rPr>
        <w:t xml:space="preserve"> </w:t>
      </w:r>
      <w:r>
        <w:rPr>
          <w:rFonts w:hint="eastAsia" w:ascii="宋体" w:hAnsi="宋体" w:eastAsia="宋体" w:cs="宋体"/>
          <w:color w:val="231F20"/>
          <w:spacing w:val="4"/>
          <w:sz w:val="24"/>
          <w:szCs w:val="24"/>
        </w:rPr>
        <w:t>3</w:t>
      </w:r>
      <w:r>
        <w:rPr>
          <w:rFonts w:hint="eastAsia" w:ascii="宋体" w:hAnsi="宋体" w:eastAsia="宋体" w:cs="宋体"/>
          <w:color w:val="231F20"/>
          <w:spacing w:val="17"/>
          <w:sz w:val="24"/>
          <w:szCs w:val="24"/>
        </w:rPr>
        <w:t xml:space="preserve">   </w:t>
      </w:r>
      <w:r>
        <w:rPr>
          <w:rFonts w:hint="eastAsia" w:ascii="宋体" w:hAnsi="宋体" w:eastAsia="宋体" w:cs="宋体"/>
          <w:color w:val="231F20"/>
          <w:spacing w:val="4"/>
          <w:sz w:val="24"/>
          <w:szCs w:val="24"/>
        </w:rPr>
        <w:t>如图</w:t>
      </w:r>
      <w:r>
        <w:rPr>
          <w:rFonts w:hint="eastAsia" w:ascii="宋体" w:hAnsi="宋体" w:eastAsia="宋体" w:cs="宋体"/>
          <w:color w:val="231F20"/>
          <w:spacing w:val="-13"/>
          <w:sz w:val="24"/>
          <w:szCs w:val="24"/>
        </w:rPr>
        <w:t xml:space="preserve"> </w:t>
      </w:r>
      <w:r>
        <w:rPr>
          <w:rFonts w:hint="eastAsia" w:ascii="宋体" w:hAnsi="宋体" w:eastAsia="宋体" w:cs="宋体"/>
          <w:color w:val="231F20"/>
          <w:spacing w:val="4"/>
          <w:sz w:val="24"/>
          <w:szCs w:val="24"/>
        </w:rPr>
        <w:t>2，如果管理员想把饮水</w:t>
      </w:r>
      <w:r>
        <w:rPr>
          <w:rFonts w:hint="eastAsia" w:ascii="宋体" w:hAnsi="宋体" w:eastAsia="宋体" w:cs="宋体"/>
          <w:color w:val="231F20"/>
          <w:sz w:val="24"/>
          <w:szCs w:val="24"/>
        </w:rPr>
        <w:t xml:space="preserve"> </w:t>
      </w:r>
      <w:r>
        <w:rPr>
          <w:rFonts w:hint="eastAsia" w:ascii="宋体" w:hAnsi="宋体" w:eastAsia="宋体" w:cs="宋体"/>
          <w:color w:val="231F20"/>
          <w:spacing w:val="5"/>
          <w:sz w:val="24"/>
          <w:szCs w:val="24"/>
        </w:rPr>
        <w:t>机建在中心广场</w:t>
      </w:r>
      <w:r>
        <w:rPr>
          <w:rFonts w:hint="eastAsia" w:ascii="宋体" w:hAnsi="宋体" w:eastAsia="宋体" w:cs="宋体"/>
          <w:color w:val="231F20"/>
          <w:spacing w:val="-12"/>
          <w:sz w:val="24"/>
          <w:szCs w:val="24"/>
        </w:rPr>
        <w:t xml:space="preserve"> </w:t>
      </w:r>
      <w:r>
        <w:rPr>
          <w:rFonts w:hint="eastAsia" w:ascii="宋体" w:hAnsi="宋体" w:eastAsia="宋体" w:cs="宋体"/>
          <w:i/>
          <w:iCs/>
          <w:color w:val="231F20"/>
          <w:sz w:val="24"/>
          <w:szCs w:val="24"/>
        </w:rPr>
        <w:t>CD</w:t>
      </w:r>
      <w:r>
        <w:rPr>
          <w:rFonts w:hint="eastAsia" w:ascii="宋体" w:hAnsi="宋体" w:eastAsia="宋体" w:cs="宋体"/>
          <w:i/>
          <w:iCs/>
          <w:color w:val="231F20"/>
          <w:spacing w:val="-16"/>
          <w:sz w:val="24"/>
          <w:szCs w:val="24"/>
        </w:rPr>
        <w:t xml:space="preserve"> </w:t>
      </w:r>
      <w:r>
        <w:rPr>
          <w:rFonts w:hint="eastAsia" w:ascii="宋体" w:hAnsi="宋体" w:eastAsia="宋体" w:cs="宋体"/>
          <w:color w:val="231F20"/>
          <w:spacing w:val="5"/>
          <w:sz w:val="24"/>
          <w:szCs w:val="24"/>
        </w:rPr>
        <w:t>路段上，你能找到合适</w:t>
      </w:r>
      <w:r>
        <w:rPr>
          <w:rFonts w:hint="eastAsia" w:ascii="宋体" w:hAnsi="宋体" w:eastAsia="宋体" w:cs="宋体"/>
          <w:color w:val="231F20"/>
          <w:sz w:val="24"/>
          <w:szCs w:val="24"/>
        </w:rPr>
        <w:t xml:space="preserve"> </w:t>
      </w:r>
      <w:r>
        <w:rPr>
          <w:rFonts w:hint="eastAsia" w:ascii="宋体" w:hAnsi="宋体" w:eastAsia="宋体" w:cs="宋体"/>
          <w:color w:val="231F20"/>
          <w:spacing w:val="6"/>
          <w:sz w:val="24"/>
          <w:szCs w:val="24"/>
        </w:rPr>
        <w:t>的位置吗？</w:t>
      </w:r>
    </w:p>
    <w:p w14:paraId="03326EF0">
      <w:pPr>
        <w:pStyle w:val="3"/>
        <w:spacing w:before="16" w:line="217" w:lineRule="auto"/>
        <w:ind w:right="205" w:firstLine="496" w:firstLineChars="200"/>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设计实际问题，通过预学习（导学案）的形式，引导学生自主学习 。学生围绕问题的解决，寻求方法，激发了学习兴趣，培养了主动学习的能力，达到“识记与理解 ”的浅层学习 ，为课堂上的深度学习打下基础。</w:t>
      </w:r>
    </w:p>
    <w:p w14:paraId="42CD5F62">
      <w:pPr>
        <w:pStyle w:val="3"/>
        <w:spacing w:before="7" w:line="216" w:lineRule="auto"/>
        <w:ind w:left="10" w:right="326" w:firstLine="423"/>
        <w:rPr>
          <w:rFonts w:hint="eastAsia" w:ascii="宋体" w:hAnsi="宋体" w:eastAsia="宋体" w:cs="宋体"/>
          <w:sz w:val="24"/>
          <w:szCs w:val="24"/>
        </w:rPr>
      </w:pPr>
      <w:r>
        <w:rPr>
          <w:rFonts w:hint="eastAsia" w:ascii="宋体" w:hAnsi="宋体" w:eastAsia="宋体" w:cs="宋体"/>
          <w:color w:val="231F20"/>
          <w:spacing w:val="-11"/>
          <w:sz w:val="24"/>
          <w:szCs w:val="24"/>
        </w:rPr>
        <w:t>二</w:t>
      </w:r>
      <w:r>
        <w:rPr>
          <w:rFonts w:hint="eastAsia" w:ascii="宋体" w:hAnsi="宋体" w:eastAsia="宋体" w:cs="宋体"/>
          <w:color w:val="231F20"/>
          <w:spacing w:val="-27"/>
          <w:sz w:val="24"/>
          <w:szCs w:val="24"/>
        </w:rPr>
        <w:t xml:space="preserve"> </w:t>
      </w:r>
      <w:r>
        <w:rPr>
          <w:rFonts w:hint="eastAsia" w:ascii="宋体" w:hAnsi="宋体" w:eastAsia="宋体" w:cs="宋体"/>
          <w:color w:val="231F20"/>
          <w:spacing w:val="-11"/>
          <w:sz w:val="24"/>
          <w:szCs w:val="24"/>
        </w:rPr>
        <w:t>、实践关联“容理深化学”，促进“分</w:t>
      </w:r>
      <w:r>
        <w:rPr>
          <w:rFonts w:hint="eastAsia" w:ascii="宋体" w:hAnsi="宋体" w:eastAsia="宋体" w:cs="宋体"/>
          <w:color w:val="231F20"/>
          <w:sz w:val="24"/>
          <w:szCs w:val="24"/>
        </w:rPr>
        <w:t xml:space="preserve"> </w:t>
      </w:r>
      <w:r>
        <w:rPr>
          <w:rFonts w:hint="eastAsia" w:ascii="宋体" w:hAnsi="宋体" w:eastAsia="宋体" w:cs="宋体"/>
          <w:color w:val="231F20"/>
          <w:spacing w:val="-5"/>
          <w:sz w:val="24"/>
          <w:szCs w:val="24"/>
        </w:rPr>
        <w:t>析与应用</w:t>
      </w:r>
      <w:r>
        <w:rPr>
          <w:rFonts w:hint="eastAsia" w:ascii="宋体" w:hAnsi="宋体" w:eastAsia="宋体" w:cs="宋体"/>
          <w:color w:val="231F20"/>
          <w:spacing w:val="-43"/>
          <w:sz w:val="24"/>
          <w:szCs w:val="24"/>
        </w:rPr>
        <w:t xml:space="preserve"> </w:t>
      </w:r>
      <w:r>
        <w:rPr>
          <w:rFonts w:hint="eastAsia" w:ascii="宋体" w:hAnsi="宋体" w:eastAsia="宋体" w:cs="宋体"/>
          <w:color w:val="231F20"/>
          <w:spacing w:val="-5"/>
          <w:sz w:val="24"/>
          <w:szCs w:val="24"/>
        </w:rPr>
        <w:t>”互助发生</w:t>
      </w:r>
    </w:p>
    <w:p w14:paraId="7D2911AE">
      <w:pPr>
        <w:pStyle w:val="3"/>
        <w:spacing w:before="19" w:line="219" w:lineRule="auto"/>
        <w:ind w:left="5" w:right="326" w:firstLine="419"/>
        <w:jc w:val="both"/>
        <w:rPr>
          <w:rFonts w:hint="eastAsia" w:ascii="宋体" w:hAnsi="宋体" w:eastAsia="宋体" w:cs="宋体"/>
          <w:sz w:val="24"/>
          <w:szCs w:val="24"/>
        </w:rPr>
      </w:pPr>
      <w:r>
        <w:rPr>
          <w:rFonts w:hint="eastAsia" w:ascii="宋体" w:hAnsi="宋体" w:eastAsia="宋体" w:cs="宋体"/>
          <w:color w:val="231F20"/>
          <w:spacing w:val="15"/>
          <w:sz w:val="24"/>
          <w:szCs w:val="24"/>
        </w:rPr>
        <w:t>传统数学教学通常注重记忆公式和算</w:t>
      </w:r>
      <w:r>
        <w:rPr>
          <w:rFonts w:hint="eastAsia" w:ascii="宋体" w:hAnsi="宋体" w:eastAsia="宋体" w:cs="宋体"/>
          <w:color w:val="231F20"/>
          <w:spacing w:val="3"/>
          <w:sz w:val="24"/>
          <w:szCs w:val="24"/>
        </w:rPr>
        <w:t xml:space="preserve"> </w:t>
      </w:r>
      <w:r>
        <w:rPr>
          <w:rFonts w:hint="eastAsia" w:ascii="宋体" w:hAnsi="宋体" w:eastAsia="宋体" w:cs="宋体"/>
          <w:color w:val="231F20"/>
          <w:spacing w:val="-1"/>
          <w:sz w:val="24"/>
          <w:szCs w:val="24"/>
        </w:rPr>
        <w:t>法，而在“容·智</w:t>
      </w:r>
      <w:r>
        <w:rPr>
          <w:rFonts w:hint="eastAsia" w:ascii="宋体" w:hAnsi="宋体" w:eastAsia="宋体" w:cs="宋体"/>
          <w:color w:val="231F20"/>
          <w:spacing w:val="-24"/>
          <w:sz w:val="24"/>
          <w:szCs w:val="24"/>
        </w:rPr>
        <w:t xml:space="preserve"> </w:t>
      </w:r>
      <w:r>
        <w:rPr>
          <w:rFonts w:hint="eastAsia" w:ascii="宋体" w:hAnsi="宋体" w:eastAsia="宋体" w:cs="宋体"/>
          <w:color w:val="231F20"/>
          <w:spacing w:val="-1"/>
          <w:sz w:val="24"/>
          <w:szCs w:val="24"/>
        </w:rPr>
        <w:t>”课堂中，教师更加注重培</w:t>
      </w:r>
      <w:r>
        <w:rPr>
          <w:rFonts w:hint="eastAsia" w:ascii="宋体" w:hAnsi="宋体" w:eastAsia="宋体" w:cs="宋体"/>
          <w:color w:val="231F20"/>
          <w:sz w:val="24"/>
          <w:szCs w:val="24"/>
        </w:rPr>
        <w:t xml:space="preserve"> </w:t>
      </w:r>
      <w:r>
        <w:rPr>
          <w:rFonts w:hint="eastAsia" w:ascii="宋体" w:hAnsi="宋体" w:eastAsia="宋体" w:cs="宋体"/>
          <w:color w:val="231F20"/>
          <w:spacing w:val="1"/>
          <w:sz w:val="24"/>
          <w:szCs w:val="24"/>
        </w:rPr>
        <w:t>养学生的思维。“容理深化学</w:t>
      </w:r>
      <w:r>
        <w:rPr>
          <w:rFonts w:hint="eastAsia" w:ascii="宋体" w:hAnsi="宋体" w:eastAsia="宋体" w:cs="宋体"/>
          <w:color w:val="231F20"/>
          <w:spacing w:val="-15"/>
          <w:sz w:val="24"/>
          <w:szCs w:val="24"/>
        </w:rPr>
        <w:t xml:space="preserve"> </w:t>
      </w:r>
      <w:r>
        <w:rPr>
          <w:rFonts w:hint="eastAsia" w:ascii="宋体" w:hAnsi="宋体" w:eastAsia="宋体" w:cs="宋体"/>
          <w:color w:val="231F20"/>
          <w:spacing w:val="1"/>
          <w:sz w:val="24"/>
          <w:szCs w:val="24"/>
        </w:rPr>
        <w:t>”即教师在学</w:t>
      </w:r>
      <w:r>
        <w:rPr>
          <w:rFonts w:hint="eastAsia" w:ascii="宋体" w:hAnsi="宋体" w:eastAsia="宋体" w:cs="宋体"/>
          <w:color w:val="231F20"/>
          <w:sz w:val="24"/>
          <w:szCs w:val="24"/>
        </w:rPr>
        <w:t xml:space="preserve"> </w:t>
      </w:r>
      <w:r>
        <w:rPr>
          <w:rFonts w:hint="eastAsia" w:ascii="宋体" w:hAnsi="宋体" w:eastAsia="宋体" w:cs="宋体"/>
          <w:color w:val="231F20"/>
          <w:spacing w:val="3"/>
          <w:sz w:val="24"/>
          <w:szCs w:val="24"/>
        </w:rPr>
        <w:t>习活动的引导中，对材料进行深度加工，让</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4"/>
          <w:sz w:val="24"/>
          <w:szCs w:val="24"/>
        </w:rPr>
        <w:t>学生在深度理解中全面把握知识的内在联</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1"/>
          <w:sz w:val="24"/>
          <w:szCs w:val="24"/>
        </w:rPr>
        <w:t>系，发展学生的高阶思维</w:t>
      </w:r>
      <w:r>
        <w:rPr>
          <w:rFonts w:hint="eastAsia" w:ascii="宋体" w:hAnsi="宋体" w:eastAsia="宋体" w:cs="宋体"/>
          <w:color w:val="231F20"/>
          <w:spacing w:val="-15"/>
          <w:sz w:val="24"/>
          <w:szCs w:val="24"/>
        </w:rPr>
        <w:t xml:space="preserve"> </w:t>
      </w:r>
      <w:r>
        <w:rPr>
          <w:rFonts w:hint="eastAsia" w:ascii="宋体" w:hAnsi="宋体" w:eastAsia="宋体" w:cs="宋体"/>
          <w:color w:val="231F20"/>
          <w:spacing w:val="1"/>
          <w:sz w:val="24"/>
          <w:szCs w:val="24"/>
        </w:rPr>
        <w:t>。在此过程中，教</w:t>
      </w:r>
      <w:r>
        <w:rPr>
          <w:rFonts w:hint="eastAsia" w:ascii="宋体" w:hAnsi="宋体" w:eastAsia="宋体" w:cs="宋体"/>
          <w:color w:val="231F20"/>
          <w:sz w:val="24"/>
          <w:szCs w:val="24"/>
        </w:rPr>
        <w:t xml:space="preserve"> </w:t>
      </w:r>
      <w:r>
        <w:rPr>
          <w:rFonts w:hint="eastAsia" w:ascii="宋体" w:hAnsi="宋体" w:eastAsia="宋体" w:cs="宋体"/>
          <w:color w:val="231F20"/>
          <w:spacing w:val="27"/>
          <w:sz w:val="24"/>
          <w:szCs w:val="24"/>
        </w:rPr>
        <w:t>师可以引导学生思考问题的不同解决途</w:t>
      </w:r>
      <w:r>
        <w:rPr>
          <w:rFonts w:hint="eastAsia" w:ascii="宋体" w:hAnsi="宋体" w:eastAsia="宋体" w:cs="宋体"/>
          <w:color w:val="231F20"/>
          <w:spacing w:val="4"/>
          <w:sz w:val="24"/>
          <w:szCs w:val="24"/>
        </w:rPr>
        <w:t xml:space="preserve"> </w:t>
      </w:r>
      <w:r>
        <w:rPr>
          <w:rFonts w:hint="eastAsia" w:ascii="宋体" w:hAnsi="宋体" w:eastAsia="宋体" w:cs="宋体"/>
          <w:color w:val="231F20"/>
          <w:spacing w:val="14"/>
          <w:sz w:val="24"/>
          <w:szCs w:val="24"/>
        </w:rPr>
        <w:t>径，鼓励其提出解决方案并进行讨论和比</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14"/>
          <w:sz w:val="24"/>
          <w:szCs w:val="24"/>
        </w:rPr>
        <w:t>较，这也有助于培养学生的创造性思维和</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14"/>
          <w:sz w:val="24"/>
          <w:szCs w:val="24"/>
        </w:rPr>
        <w:t>批判性思维能力，使其能够更好地应对复</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7"/>
          <w:sz w:val="24"/>
          <w:szCs w:val="24"/>
        </w:rPr>
        <w:t>杂的数学问题。</w:t>
      </w:r>
    </w:p>
    <w:p w14:paraId="5BE5B959">
      <w:pPr>
        <w:pStyle w:val="3"/>
        <w:tabs>
          <w:tab w:val="left" w:pos="3871"/>
        </w:tabs>
        <w:spacing w:before="18" w:line="218" w:lineRule="auto"/>
        <w:ind w:left="6" w:right="324" w:firstLine="430"/>
        <w:jc w:val="both"/>
        <w:rPr>
          <w:rFonts w:hint="eastAsia" w:ascii="宋体" w:hAnsi="宋体" w:eastAsia="宋体" w:cs="宋体"/>
          <w:sz w:val="24"/>
          <w:szCs w:val="24"/>
        </w:rPr>
      </w:pPr>
      <w:r>
        <w:rPr>
          <w:rFonts w:hint="eastAsia" w:ascii="宋体" w:hAnsi="宋体" w:eastAsia="宋体" w:cs="宋体"/>
          <w:color w:val="231F20"/>
          <w:spacing w:val="14"/>
          <w:sz w:val="24"/>
          <w:szCs w:val="24"/>
        </w:rPr>
        <w:t>实践探索</w:t>
      </w:r>
      <w:r>
        <w:rPr>
          <w:rFonts w:hint="eastAsia" w:ascii="宋体" w:hAnsi="宋体" w:eastAsia="宋体" w:cs="宋体"/>
          <w:color w:val="231F20"/>
          <w:spacing w:val="14"/>
          <w:sz w:val="24"/>
          <w:szCs w:val="24"/>
          <w:lang w:val="en-US" w:eastAsia="zh-CN"/>
        </w:rPr>
        <w:t>1：</w:t>
      </w:r>
      <w:r>
        <w:rPr>
          <w:rFonts w:hint="eastAsia" w:ascii="宋体" w:hAnsi="宋体" w:eastAsia="宋体" w:cs="宋体"/>
          <w:color w:val="231F20"/>
          <w:spacing w:val="14"/>
          <w:sz w:val="24"/>
          <w:szCs w:val="24"/>
        </w:rPr>
        <w:t>在一张白纸上画一条线</w:t>
      </w:r>
      <w:r>
        <w:rPr>
          <w:rFonts w:hint="eastAsia" w:ascii="宋体" w:hAnsi="宋体" w:eastAsia="宋体" w:cs="宋体"/>
          <w:color w:val="231F20"/>
          <w:sz w:val="24"/>
          <w:szCs w:val="24"/>
        </w:rPr>
        <w:t xml:space="preserve"> </w:t>
      </w:r>
      <w:r>
        <w:rPr>
          <w:rFonts w:hint="eastAsia" w:ascii="宋体" w:hAnsi="宋体" w:eastAsia="宋体" w:cs="宋体"/>
          <w:color w:val="231F20"/>
          <w:spacing w:val="-2"/>
          <w:sz w:val="24"/>
          <w:szCs w:val="24"/>
        </w:rPr>
        <w:t>段</w:t>
      </w:r>
      <w:r>
        <w:rPr>
          <w:rFonts w:hint="eastAsia" w:ascii="宋体" w:hAnsi="宋体" w:eastAsia="宋体" w:cs="宋体"/>
          <w:color w:val="231F20"/>
          <w:spacing w:val="-22"/>
          <w:sz w:val="24"/>
          <w:szCs w:val="24"/>
        </w:rPr>
        <w:t xml:space="preserve"> </w:t>
      </w:r>
      <w:r>
        <w:rPr>
          <w:rFonts w:hint="eastAsia" w:ascii="宋体" w:hAnsi="宋体" w:eastAsia="宋体" w:cs="宋体"/>
          <w:i/>
          <w:iCs/>
          <w:color w:val="231F20"/>
          <w:spacing w:val="-2"/>
          <w:sz w:val="24"/>
          <w:szCs w:val="24"/>
        </w:rPr>
        <w:t>AB</w:t>
      </w:r>
      <w:r>
        <w:rPr>
          <w:rFonts w:hint="eastAsia" w:ascii="宋体" w:hAnsi="宋体" w:eastAsia="宋体" w:cs="宋体"/>
          <w:color w:val="231F20"/>
          <w:spacing w:val="-2"/>
          <w:sz w:val="24"/>
          <w:szCs w:val="24"/>
        </w:rPr>
        <w:t>，操作并思考：线段是轴对称图形吗？</w:t>
      </w:r>
      <w:r>
        <w:rPr>
          <w:rFonts w:hint="eastAsia" w:ascii="宋体" w:hAnsi="宋体" w:eastAsia="宋体" w:cs="宋体"/>
          <w:color w:val="231F20"/>
          <w:sz w:val="24"/>
          <w:szCs w:val="24"/>
        </w:rPr>
        <w:t xml:space="preserve"> 如果是，对称轴在哪里？</w:t>
      </w:r>
      <w:r>
        <w:rPr>
          <w:rFonts w:hint="eastAsia" w:ascii="宋体" w:hAnsi="宋体" w:eastAsia="宋体" w:cs="宋体"/>
          <w:color w:val="231F20"/>
          <w:spacing w:val="-27"/>
          <w:sz w:val="24"/>
          <w:szCs w:val="24"/>
        </w:rPr>
        <w:t xml:space="preserve"> </w:t>
      </w:r>
      <w:r>
        <w:rPr>
          <w:rFonts w:hint="eastAsia" w:ascii="宋体" w:hAnsi="宋体" w:eastAsia="宋体" w:cs="宋体"/>
          <w:color w:val="231F20"/>
          <w:sz w:val="24"/>
          <w:szCs w:val="24"/>
        </w:rPr>
        <w:t>小结：线段</w:t>
      </w:r>
      <w:r>
        <w:rPr>
          <w:rFonts w:hint="eastAsia" w:ascii="宋体" w:hAnsi="宋体" w:eastAsia="宋体" w:cs="宋体"/>
          <w:color w:val="231F20"/>
          <w:spacing w:val="-57"/>
          <w:sz w:val="24"/>
          <w:szCs w:val="24"/>
        </w:rPr>
        <w:t xml:space="preserve"> </w:t>
      </w:r>
      <w:r>
        <w:rPr>
          <w:rFonts w:hint="eastAsia" w:ascii="宋体" w:hAnsi="宋体" w:eastAsia="宋体" w:cs="宋体"/>
          <w:color w:val="231F20"/>
          <w:sz w:val="24"/>
          <w:szCs w:val="24"/>
          <w:u w:val="single" w:color="auto"/>
        </w:rPr>
        <w:tab/>
      </w:r>
      <w:r>
        <w:rPr>
          <w:rFonts w:hint="eastAsia" w:ascii="宋体" w:hAnsi="宋体" w:eastAsia="宋体" w:cs="宋体"/>
          <w:color w:val="231F20"/>
          <w:sz w:val="24"/>
          <w:szCs w:val="24"/>
        </w:rPr>
        <w:t xml:space="preserve"> </w:t>
      </w:r>
      <w:r>
        <w:rPr>
          <w:rFonts w:hint="eastAsia" w:ascii="宋体" w:hAnsi="宋体" w:eastAsia="宋体" w:cs="宋体"/>
          <w:color w:val="231F20"/>
          <w:spacing w:val="3"/>
          <w:sz w:val="24"/>
          <w:szCs w:val="24"/>
        </w:rPr>
        <w:t>轴对称图形（填“是</w:t>
      </w:r>
      <w:r>
        <w:rPr>
          <w:rFonts w:hint="eastAsia" w:ascii="宋体" w:hAnsi="宋体" w:eastAsia="宋体" w:cs="宋体"/>
          <w:color w:val="231F20"/>
          <w:spacing w:val="-16"/>
          <w:sz w:val="24"/>
          <w:szCs w:val="24"/>
        </w:rPr>
        <w:t xml:space="preserve"> </w:t>
      </w:r>
      <w:r>
        <w:rPr>
          <w:rFonts w:hint="eastAsia" w:ascii="宋体" w:hAnsi="宋体" w:eastAsia="宋体" w:cs="宋体"/>
          <w:color w:val="231F20"/>
          <w:spacing w:val="3"/>
          <w:sz w:val="24"/>
          <w:szCs w:val="24"/>
        </w:rPr>
        <w:t>”或“不是</w:t>
      </w:r>
      <w:r>
        <w:rPr>
          <w:rFonts w:hint="eastAsia" w:ascii="宋体" w:hAnsi="宋体" w:eastAsia="宋体" w:cs="宋体"/>
          <w:color w:val="231F20"/>
          <w:spacing w:val="-16"/>
          <w:sz w:val="24"/>
          <w:szCs w:val="24"/>
        </w:rPr>
        <w:t xml:space="preserve"> </w:t>
      </w:r>
      <w:r>
        <w:rPr>
          <w:rFonts w:hint="eastAsia" w:ascii="宋体" w:hAnsi="宋体" w:eastAsia="宋体" w:cs="宋体"/>
          <w:color w:val="231F20"/>
          <w:spacing w:val="3"/>
          <w:sz w:val="24"/>
          <w:szCs w:val="24"/>
        </w:rPr>
        <w:t>”</w:t>
      </w:r>
      <w:r>
        <w:rPr>
          <w:rFonts w:hint="eastAsia" w:ascii="宋体" w:hAnsi="宋体" w:eastAsia="宋体" w:cs="宋体"/>
          <w:color w:val="231F20"/>
          <w:spacing w:val="-19"/>
          <w:w w:val="40"/>
          <w:sz w:val="24"/>
          <w:szCs w:val="24"/>
        </w:rPr>
        <w:t>），</w:t>
      </w:r>
      <w:r>
        <w:rPr>
          <w:rFonts w:hint="eastAsia" w:ascii="宋体" w:hAnsi="宋体" w:eastAsia="宋体" w:cs="宋体"/>
          <w:color w:val="231F20"/>
          <w:spacing w:val="3"/>
          <w:sz w:val="24"/>
          <w:szCs w:val="24"/>
        </w:rPr>
        <w:t>对称轴</w:t>
      </w:r>
      <w:r>
        <w:rPr>
          <w:rFonts w:hint="eastAsia" w:ascii="宋体" w:hAnsi="宋体" w:eastAsia="宋体" w:cs="宋体"/>
          <w:color w:val="231F20"/>
          <w:sz w:val="24"/>
          <w:szCs w:val="24"/>
        </w:rPr>
        <w:t xml:space="preserve"> 是</w:t>
      </w:r>
      <w:r>
        <w:rPr>
          <w:rFonts w:hint="eastAsia" w:ascii="宋体" w:hAnsi="宋体" w:eastAsia="宋体" w:cs="宋体"/>
          <w:color w:val="231F20"/>
          <w:spacing w:val="-57"/>
          <w:sz w:val="24"/>
          <w:szCs w:val="24"/>
        </w:rPr>
        <w:t xml:space="preserve"> </w:t>
      </w:r>
      <w:r>
        <w:rPr>
          <w:rFonts w:hint="eastAsia" w:ascii="宋体" w:hAnsi="宋体" w:eastAsia="宋体" w:cs="宋体"/>
          <w:color w:val="231F20"/>
          <w:spacing w:val="3"/>
          <w:sz w:val="24"/>
          <w:szCs w:val="24"/>
          <w:u w:val="single" w:color="auto"/>
        </w:rPr>
        <w:t xml:space="preserve">          </w:t>
      </w:r>
      <w:r>
        <w:rPr>
          <w:rFonts w:hint="eastAsia" w:ascii="宋体" w:hAnsi="宋体" w:eastAsia="宋体" w:cs="宋体"/>
          <w:color w:val="231F20"/>
          <w:sz w:val="24"/>
          <w:szCs w:val="24"/>
        </w:rPr>
        <w:t>。</w:t>
      </w:r>
    </w:p>
    <w:p w14:paraId="7FBBCB9C">
      <w:pPr>
        <w:pStyle w:val="3"/>
        <w:spacing w:before="14" w:line="217" w:lineRule="auto"/>
        <w:ind w:left="4" w:right="324" w:firstLine="432"/>
        <w:jc w:val="both"/>
        <w:rPr>
          <w:rFonts w:hint="eastAsia" w:ascii="宋体" w:hAnsi="宋体" w:eastAsia="宋体" w:cs="宋体"/>
          <w:sz w:val="24"/>
          <w:szCs w:val="24"/>
        </w:rPr>
      </w:pPr>
      <w:r>
        <w:rPr>
          <w:rFonts w:hint="eastAsia" w:ascii="宋体" w:hAnsi="宋体" w:eastAsia="宋体" w:cs="宋体"/>
          <w:color w:val="231F20"/>
          <w:spacing w:val="4"/>
          <w:sz w:val="24"/>
          <w:szCs w:val="24"/>
        </w:rPr>
        <w:t>实践探索</w:t>
      </w:r>
      <w:r>
        <w:rPr>
          <w:rFonts w:hint="eastAsia" w:ascii="宋体" w:hAnsi="宋体" w:eastAsia="宋体" w:cs="宋体"/>
          <w:color w:val="231F20"/>
          <w:spacing w:val="4"/>
          <w:sz w:val="24"/>
          <w:szCs w:val="24"/>
          <w:lang w:val="en-US" w:eastAsia="zh-CN"/>
        </w:rPr>
        <w:t>2：</w:t>
      </w:r>
      <w:r>
        <w:rPr>
          <w:rFonts w:hint="eastAsia" w:ascii="宋体" w:hAnsi="宋体" w:eastAsia="宋体" w:cs="宋体"/>
          <w:color w:val="231F20"/>
          <w:spacing w:val="4"/>
          <w:sz w:val="24"/>
          <w:szCs w:val="24"/>
        </w:rPr>
        <w:t>如图</w:t>
      </w:r>
      <w:r>
        <w:rPr>
          <w:rFonts w:hint="eastAsia" w:ascii="宋体" w:hAnsi="宋体" w:eastAsia="宋体" w:cs="宋体"/>
          <w:color w:val="231F20"/>
          <w:spacing w:val="-10"/>
          <w:sz w:val="24"/>
          <w:szCs w:val="24"/>
        </w:rPr>
        <w:t xml:space="preserve"> </w:t>
      </w:r>
      <w:r>
        <w:rPr>
          <w:rFonts w:hint="eastAsia" w:ascii="宋体" w:hAnsi="宋体" w:eastAsia="宋体" w:cs="宋体"/>
          <w:color w:val="231F20"/>
          <w:spacing w:val="4"/>
          <w:sz w:val="24"/>
          <w:szCs w:val="24"/>
        </w:rPr>
        <w:t>3，在折痕上任取一</w:t>
      </w:r>
      <w:r>
        <w:rPr>
          <w:rFonts w:hint="eastAsia" w:ascii="宋体" w:hAnsi="宋体" w:eastAsia="宋体" w:cs="宋体"/>
          <w:color w:val="231F20"/>
          <w:sz w:val="24"/>
          <w:szCs w:val="24"/>
        </w:rPr>
        <w:t xml:space="preserve"> </w:t>
      </w:r>
      <w:r>
        <w:rPr>
          <w:rFonts w:hint="eastAsia" w:ascii="宋体" w:hAnsi="宋体" w:eastAsia="宋体" w:cs="宋体"/>
          <w:color w:val="231F20"/>
          <w:spacing w:val="-3"/>
          <w:sz w:val="24"/>
          <w:szCs w:val="24"/>
        </w:rPr>
        <w:t>点</w:t>
      </w:r>
      <w:r>
        <w:rPr>
          <w:rFonts w:hint="eastAsia" w:ascii="宋体" w:hAnsi="宋体" w:eastAsia="宋体" w:cs="宋体"/>
          <w:color w:val="231F20"/>
          <w:spacing w:val="-25"/>
          <w:sz w:val="24"/>
          <w:szCs w:val="24"/>
        </w:rPr>
        <w:t xml:space="preserve"> </w:t>
      </w:r>
      <w:r>
        <w:rPr>
          <w:rFonts w:hint="eastAsia" w:ascii="宋体" w:hAnsi="宋体" w:eastAsia="宋体" w:cs="宋体"/>
          <w:i/>
          <w:iCs/>
          <w:color w:val="231F20"/>
          <w:spacing w:val="-3"/>
          <w:sz w:val="24"/>
          <w:szCs w:val="24"/>
        </w:rPr>
        <w:t>P</w:t>
      </w:r>
      <w:r>
        <w:rPr>
          <w:rFonts w:hint="eastAsia" w:ascii="宋体" w:hAnsi="宋体" w:eastAsia="宋体" w:cs="宋体"/>
          <w:color w:val="231F20"/>
          <w:spacing w:val="-3"/>
          <w:sz w:val="24"/>
          <w:szCs w:val="24"/>
        </w:rPr>
        <w:t>，点</w:t>
      </w:r>
      <w:r>
        <w:rPr>
          <w:rFonts w:hint="eastAsia" w:ascii="宋体" w:hAnsi="宋体" w:eastAsia="宋体" w:cs="宋体"/>
          <w:color w:val="231F20"/>
          <w:spacing w:val="-25"/>
          <w:sz w:val="24"/>
          <w:szCs w:val="24"/>
        </w:rPr>
        <w:t xml:space="preserve"> </w:t>
      </w:r>
      <w:r>
        <w:rPr>
          <w:rFonts w:hint="eastAsia" w:ascii="宋体" w:hAnsi="宋体" w:eastAsia="宋体" w:cs="宋体"/>
          <w:i/>
          <w:iCs/>
          <w:color w:val="231F20"/>
          <w:spacing w:val="-3"/>
          <w:sz w:val="24"/>
          <w:szCs w:val="24"/>
        </w:rPr>
        <w:t>P</w:t>
      </w:r>
      <w:r>
        <w:rPr>
          <w:rFonts w:hint="eastAsia" w:ascii="宋体" w:hAnsi="宋体" w:eastAsia="宋体" w:cs="宋体"/>
          <w:i/>
          <w:iCs/>
          <w:color w:val="231F20"/>
          <w:spacing w:val="-12"/>
          <w:sz w:val="24"/>
          <w:szCs w:val="24"/>
        </w:rPr>
        <w:t xml:space="preserve"> </w:t>
      </w:r>
      <w:r>
        <w:rPr>
          <w:rFonts w:hint="eastAsia" w:ascii="宋体" w:hAnsi="宋体" w:eastAsia="宋体" w:cs="宋体"/>
          <w:color w:val="231F20"/>
          <w:spacing w:val="-3"/>
          <w:sz w:val="24"/>
          <w:szCs w:val="24"/>
        </w:rPr>
        <w:t>到线段两端点</w:t>
      </w:r>
      <w:r>
        <w:rPr>
          <w:rFonts w:hint="eastAsia" w:ascii="宋体" w:hAnsi="宋体" w:eastAsia="宋体" w:cs="宋体"/>
          <w:color w:val="231F20"/>
          <w:spacing w:val="-34"/>
          <w:sz w:val="24"/>
          <w:szCs w:val="24"/>
        </w:rPr>
        <w:t xml:space="preserve"> </w:t>
      </w:r>
      <w:r>
        <w:rPr>
          <w:rFonts w:hint="eastAsia" w:ascii="宋体" w:hAnsi="宋体" w:eastAsia="宋体" w:cs="宋体"/>
          <w:i/>
          <w:iCs/>
          <w:color w:val="231F20"/>
          <w:spacing w:val="-3"/>
          <w:sz w:val="24"/>
          <w:szCs w:val="24"/>
        </w:rPr>
        <w:t>A</w:t>
      </w:r>
      <w:r>
        <w:rPr>
          <w:rFonts w:hint="eastAsia" w:ascii="宋体" w:hAnsi="宋体" w:eastAsia="宋体" w:cs="宋体"/>
          <w:color w:val="231F20"/>
          <w:spacing w:val="-3"/>
          <w:sz w:val="24"/>
          <w:szCs w:val="24"/>
        </w:rPr>
        <w:t>、</w:t>
      </w:r>
      <w:r>
        <w:rPr>
          <w:rFonts w:hint="eastAsia" w:ascii="宋体" w:hAnsi="宋体" w:eastAsia="宋体" w:cs="宋体"/>
          <w:i/>
          <w:iCs/>
          <w:color w:val="231F20"/>
          <w:spacing w:val="-3"/>
          <w:sz w:val="24"/>
          <w:szCs w:val="24"/>
        </w:rPr>
        <w:t xml:space="preserve">B </w:t>
      </w:r>
      <w:r>
        <w:rPr>
          <w:rFonts w:hint="eastAsia" w:ascii="宋体" w:hAnsi="宋体" w:eastAsia="宋体" w:cs="宋体"/>
          <w:color w:val="231F20"/>
          <w:spacing w:val="-3"/>
          <w:sz w:val="24"/>
          <w:szCs w:val="24"/>
        </w:rPr>
        <w:t>的距离有什么</w:t>
      </w:r>
      <w:r>
        <w:rPr>
          <w:rFonts w:hint="eastAsia" w:ascii="宋体" w:hAnsi="宋体" w:eastAsia="宋体" w:cs="宋体"/>
          <w:color w:val="231F20"/>
          <w:sz w:val="24"/>
          <w:szCs w:val="24"/>
        </w:rPr>
        <w:t xml:space="preserve"> </w:t>
      </w:r>
      <w:r>
        <w:rPr>
          <w:rFonts w:hint="eastAsia" w:ascii="宋体" w:hAnsi="宋体" w:eastAsia="宋体" w:cs="宋体"/>
          <w:color w:val="231F20"/>
          <w:spacing w:val="4"/>
          <w:sz w:val="24"/>
          <w:szCs w:val="24"/>
        </w:rPr>
        <w:t>关系？</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4"/>
          <w:sz w:val="24"/>
          <w:szCs w:val="24"/>
        </w:rPr>
        <w:t>小结：线段的垂直平分线上的点</w:t>
      </w:r>
      <w:r>
        <w:rPr>
          <w:rFonts w:hint="eastAsia" w:ascii="宋体" w:hAnsi="宋体" w:eastAsia="宋体" w:cs="宋体"/>
          <w:color w:val="231F20"/>
          <w:spacing w:val="-57"/>
          <w:sz w:val="24"/>
          <w:szCs w:val="24"/>
        </w:rPr>
        <w:t xml:space="preserve"> </w:t>
      </w:r>
      <w:r>
        <w:rPr>
          <w:rFonts w:hint="eastAsia" w:ascii="宋体" w:hAnsi="宋体" w:eastAsia="宋体" w:cs="宋体"/>
          <w:color w:val="231F20"/>
          <w:sz w:val="24"/>
          <w:szCs w:val="24"/>
          <w:u w:val="single" w:color="auto"/>
        </w:rPr>
        <w:t xml:space="preserve">       </w:t>
      </w:r>
    </w:p>
    <w:p w14:paraId="03B976D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4384" behindDoc="0" locked="0" layoutInCell="1" allowOverlap="0">
            <wp:simplePos x="0" y="0"/>
            <wp:positionH relativeFrom="column">
              <wp:posOffset>441325</wp:posOffset>
            </wp:positionH>
            <wp:positionV relativeFrom="line">
              <wp:posOffset>42545</wp:posOffset>
            </wp:positionV>
            <wp:extent cx="1226185" cy="1840865"/>
            <wp:effectExtent l="0" t="0" r="0" b="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1226185" cy="1840865"/>
                    </a:xfrm>
                    <a:prstGeom prst="rect">
                      <a:avLst/>
                    </a:prstGeom>
                    <a:noFill/>
                    <a:ln>
                      <a:noFill/>
                    </a:ln>
                  </pic:spPr>
                </pic:pic>
              </a:graphicData>
            </a:graphic>
          </wp:anchor>
        </w:drawing>
      </w:r>
    </w:p>
    <w:p w14:paraId="0FB620F1">
      <w:pPr>
        <w:numPr>
          <w:ilvl w:val="0"/>
          <w:numId w:val="0"/>
        </w:numPr>
        <w:jc w:val="left"/>
        <w:rPr>
          <w:rFonts w:hint="eastAsia" w:ascii="宋体" w:hAnsi="宋体" w:eastAsia="宋体" w:cs="宋体"/>
          <w:sz w:val="24"/>
          <w:szCs w:val="24"/>
          <w:lang w:val="en-US" w:eastAsia="zh-CN"/>
        </w:rPr>
      </w:pPr>
    </w:p>
    <w:p w14:paraId="21F0D2CF">
      <w:pPr>
        <w:numPr>
          <w:ilvl w:val="0"/>
          <w:numId w:val="0"/>
        </w:numPr>
        <w:jc w:val="left"/>
        <w:rPr>
          <w:rFonts w:hint="eastAsia" w:ascii="宋体" w:hAnsi="宋体" w:eastAsia="宋体" w:cs="宋体"/>
          <w:sz w:val="24"/>
          <w:szCs w:val="24"/>
          <w:lang w:val="en-US" w:eastAsia="zh-CN"/>
        </w:rPr>
      </w:pPr>
    </w:p>
    <w:p w14:paraId="1B52D8BF">
      <w:pPr>
        <w:numPr>
          <w:ilvl w:val="0"/>
          <w:numId w:val="0"/>
        </w:numPr>
        <w:jc w:val="left"/>
        <w:rPr>
          <w:rFonts w:hint="eastAsia" w:ascii="宋体" w:hAnsi="宋体" w:eastAsia="宋体" w:cs="宋体"/>
          <w:sz w:val="24"/>
          <w:szCs w:val="24"/>
          <w:lang w:val="en-US" w:eastAsia="zh-CN"/>
        </w:rPr>
      </w:pPr>
    </w:p>
    <w:p w14:paraId="7B8B2772">
      <w:pPr>
        <w:numPr>
          <w:ilvl w:val="0"/>
          <w:numId w:val="0"/>
        </w:numPr>
        <w:jc w:val="left"/>
        <w:rPr>
          <w:rFonts w:hint="eastAsia" w:ascii="宋体" w:hAnsi="宋体" w:eastAsia="宋体" w:cs="宋体"/>
          <w:sz w:val="24"/>
          <w:szCs w:val="24"/>
          <w:lang w:val="en-US" w:eastAsia="zh-CN"/>
        </w:rPr>
      </w:pPr>
    </w:p>
    <w:p w14:paraId="68ED4C0B">
      <w:pPr>
        <w:numPr>
          <w:ilvl w:val="0"/>
          <w:numId w:val="0"/>
        </w:numPr>
        <w:jc w:val="left"/>
        <w:rPr>
          <w:rFonts w:hint="eastAsia" w:ascii="宋体" w:hAnsi="宋体" w:eastAsia="宋体" w:cs="宋体"/>
          <w:sz w:val="24"/>
          <w:szCs w:val="24"/>
          <w:lang w:val="en-US" w:eastAsia="zh-CN"/>
        </w:rPr>
      </w:pPr>
    </w:p>
    <w:p w14:paraId="2950DD2A">
      <w:pPr>
        <w:numPr>
          <w:ilvl w:val="0"/>
          <w:numId w:val="0"/>
        </w:numPr>
        <w:jc w:val="left"/>
        <w:rPr>
          <w:rFonts w:hint="eastAsia" w:ascii="宋体" w:hAnsi="宋体" w:eastAsia="宋体" w:cs="宋体"/>
          <w:sz w:val="24"/>
          <w:szCs w:val="24"/>
          <w:lang w:val="en-US" w:eastAsia="zh-CN"/>
        </w:rPr>
      </w:pPr>
    </w:p>
    <w:p w14:paraId="3BA3013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w:t>
      </w:r>
    </w:p>
    <w:p w14:paraId="0DE6F7EE">
      <w:pPr>
        <w:pStyle w:val="3"/>
        <w:spacing w:before="16" w:line="217" w:lineRule="auto"/>
        <w:ind w:right="205"/>
        <w:jc w:val="both"/>
        <w:rPr>
          <w:rFonts w:hint="eastAsia" w:ascii="宋体" w:hAnsi="宋体" w:eastAsia="宋体" w:cs="宋体"/>
          <w:color w:val="231F20"/>
          <w:spacing w:val="4"/>
          <w:sz w:val="24"/>
          <w:szCs w:val="24"/>
        </w:rPr>
      </w:pPr>
    </w:p>
    <w:p w14:paraId="135FE137">
      <w:pPr>
        <w:pStyle w:val="3"/>
        <w:spacing w:before="16" w:line="217" w:lineRule="auto"/>
        <w:ind w:right="205"/>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实践探索问题是对环节 1 中问题的深  度加工，以小组合作交流的形式，引导学生  应用知识进行解决，培养了学生分析问题、 解决问题的能力，使学生的认知不断得到  深化（即“容理深化学”），促进学生“分析与  应用 ”的互助发生，走向深度学习。</w:t>
      </w:r>
    </w:p>
    <w:p w14:paraId="55643E69">
      <w:pPr>
        <w:pStyle w:val="3"/>
        <w:spacing w:before="16" w:line="217" w:lineRule="auto"/>
        <w:ind w:right="205"/>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三 、应用引发“容新深度学”，促进“评 价与创建 ”融合发生</w:t>
      </w:r>
    </w:p>
    <w:p w14:paraId="6AEF7AF1">
      <w:pPr>
        <w:pStyle w:val="3"/>
        <w:spacing w:before="16" w:line="217" w:lineRule="auto"/>
        <w:ind w:right="205" w:firstLine="496" w:firstLineChars="200"/>
        <w:jc w:val="both"/>
        <w:rPr>
          <w:rFonts w:hint="eastAsia" w:ascii="宋体" w:hAnsi="宋体" w:eastAsia="宋体" w:cs="宋体"/>
          <w:color w:val="231F20"/>
          <w:spacing w:val="4"/>
          <w:sz w:val="24"/>
          <w:szCs w:val="24"/>
        </w:rPr>
      </w:pPr>
      <w:r>
        <w:rPr>
          <w:rFonts w:hint="eastAsia" w:ascii="宋体" w:hAnsi="宋体" w:eastAsia="宋体" w:cs="宋体"/>
          <w:color w:val="231F20"/>
          <w:spacing w:val="4"/>
          <w:sz w:val="24"/>
          <w:szCs w:val="24"/>
        </w:rPr>
        <w:t>在学习能力的培养中 ，教师要引导学  生从主动参与变为自主建构，学会迁移运  用，引发“容新深度学”。教师要以创造性、 协作性学习作为实现深度学习的关键，引  导学生在问题情境中动态地创造、联想，帮  助学生将实践策略和技能的学习提升到更  深层次的理解上，在优化思辨 、迁移运用 、 创新转化的过程中，构成创造性知识的良  性循环，遵循扬弃理念，在知识的传递 、迁  移中注重范式、机制的研究，调动教与学多  主体的能动性，不断推陈出新。</w:t>
      </w:r>
    </w:p>
    <w:p w14:paraId="0765F0B2">
      <w:pPr>
        <w:pStyle w:val="3"/>
        <w:spacing w:before="16" w:line="217" w:lineRule="auto"/>
        <w:ind w:right="205"/>
        <w:jc w:val="both"/>
        <w:rPr>
          <w:rFonts w:hint="eastAsia" w:ascii="宋体" w:hAnsi="宋体" w:eastAsia="宋体" w:cs="宋体"/>
          <w:sz w:val="24"/>
          <w:szCs w:val="24"/>
          <w:lang w:val="en-US" w:eastAsia="zh-CN"/>
        </w:rPr>
      </w:pPr>
      <w:r>
        <w:rPr>
          <w:rFonts w:hint="eastAsia" w:ascii="宋体" w:hAnsi="宋体" w:eastAsia="宋体" w:cs="宋体"/>
          <w:color w:val="231F20"/>
          <w:spacing w:val="4"/>
          <w:sz w:val="24"/>
          <w:szCs w:val="24"/>
          <w:lang w:val="en-US" w:eastAsia="zh-CN"/>
        </w:rPr>
        <w:t>应用1、如图1，△ABC中边BC的垂直平分线交AB于点D，</w:t>
      </w:r>
      <w:r>
        <w:rPr>
          <w:rFonts w:hint="eastAsia" w:ascii="宋体" w:hAnsi="宋体" w:eastAsia="宋体" w:cs="宋体"/>
          <w:sz w:val="24"/>
          <w:szCs w:val="24"/>
          <w:lang w:val="en-US" w:eastAsia="zh-CN"/>
        </w:rPr>
        <w:t>交BC于点E，AB=12，AC=10，求△ADC的周长．</w:t>
      </w:r>
    </w:p>
    <w:p w14:paraId="20A5D1A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变式1：如图4，△ABC中边BC的垂直平分线交AB于点D，交BC于点E ，△ACD的周长为22 ，BC=6，则△ABC的周长____________-</w:t>
      </w:r>
    </w:p>
    <w:p w14:paraId="0913908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page">
              <wp:posOffset>4778375</wp:posOffset>
            </wp:positionH>
            <wp:positionV relativeFrom="paragraph">
              <wp:posOffset>215265</wp:posOffset>
            </wp:positionV>
            <wp:extent cx="1921510" cy="1536700"/>
            <wp:effectExtent l="0" t="0" r="2540" b="6350"/>
            <wp:wrapSquare wrapText="bothSides"/>
            <wp:docPr id="17"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图片包含 游戏机&#10;&#10;描述已自动生成"/>
                    <pic:cNvPicPr>
                      <a:picLocks noChangeAspect="1"/>
                    </pic:cNvPicPr>
                  </pic:nvPicPr>
                  <pic:blipFill>
                    <a:blip r:embed="rId18"/>
                    <a:stretch>
                      <a:fillRect/>
                    </a:stretch>
                  </pic:blipFill>
                  <pic:spPr>
                    <a:xfrm>
                      <a:off x="0" y="0"/>
                      <a:ext cx="1921510" cy="153670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1971675</wp:posOffset>
            </wp:positionH>
            <wp:positionV relativeFrom="paragraph">
              <wp:posOffset>259080</wp:posOffset>
            </wp:positionV>
            <wp:extent cx="1762125" cy="1428750"/>
            <wp:effectExtent l="0" t="0" r="9525" b="0"/>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1762125" cy="1428750"/>
                    </a:xfrm>
                    <a:prstGeom prst="rect">
                      <a:avLst/>
                    </a:prstGeom>
                    <a:noFill/>
                    <a:ln>
                      <a:noFill/>
                    </a:ln>
                  </pic:spPr>
                </pic:pic>
              </a:graphicData>
            </a:graphic>
          </wp:anchor>
        </w:drawing>
      </w:r>
      <w:r>
        <w:rPr>
          <w:rFonts w:hint="eastAsia" w:ascii="宋体" w:hAnsi="宋体" w:eastAsia="宋体" w:cs="宋体"/>
          <w:sz w:val="24"/>
          <w:szCs w:val="24"/>
          <w:lang w:val="en-US" w:eastAsia="zh-CN"/>
        </w:rPr>
        <w:t>变式2：如图5，</w:t>
      </w:r>
      <w:bookmarkStart w:id="0" w:name="_Hlk114664501"/>
      <w:r>
        <w:rPr>
          <w:rFonts w:hint="eastAsia" w:ascii="宋体" w:hAnsi="宋体" w:eastAsia="宋体" w:cs="宋体"/>
          <w:sz w:val="24"/>
          <w:szCs w:val="24"/>
          <w:lang w:val="en-US" w:eastAsia="zh-CN"/>
        </w:rPr>
        <w:t>△</w:t>
      </w:r>
      <w:bookmarkEnd w:id="0"/>
      <w:r>
        <w:rPr>
          <w:rFonts w:hint="eastAsia" w:ascii="宋体" w:hAnsi="宋体" w:eastAsia="宋体" w:cs="宋体"/>
          <w:sz w:val="24"/>
          <w:szCs w:val="24"/>
          <w:lang w:val="en-US" w:eastAsia="zh-CN"/>
        </w:rPr>
        <w:t>ABC中边BC的垂直平分线交AB于点D，</w:t>
      </w:r>
      <w:bookmarkStart w:id="1" w:name="_Hlk114664393"/>
      <w:r>
        <w:rPr>
          <w:rFonts w:hint="eastAsia" w:ascii="宋体" w:hAnsi="宋体" w:eastAsia="宋体" w:cs="宋体"/>
          <w:sz w:val="24"/>
          <w:szCs w:val="24"/>
          <w:lang w:val="en-US" w:eastAsia="zh-CN"/>
        </w:rPr>
        <w:t xml:space="preserve">交BC于点E </w:t>
      </w:r>
      <w:bookmarkEnd w:id="1"/>
      <w:r>
        <w:rPr>
          <w:rFonts w:hint="eastAsia" w:ascii="宋体" w:hAnsi="宋体" w:eastAsia="宋体" w:cs="宋体"/>
          <w:sz w:val="24"/>
          <w:szCs w:val="24"/>
          <w:lang w:val="en-US" w:eastAsia="zh-CN"/>
        </w:rPr>
        <w:t>，AB=12，BD=3，则AC的取值范围______________--</w:t>
      </w:r>
    </w:p>
    <w:p w14:paraId="7D02A4F7">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285750</wp:posOffset>
            </wp:positionH>
            <wp:positionV relativeFrom="paragraph">
              <wp:posOffset>8255</wp:posOffset>
            </wp:positionV>
            <wp:extent cx="1711960" cy="1389380"/>
            <wp:effectExtent l="0" t="0" r="0" b="127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1711960" cy="1389380"/>
                    </a:xfrm>
                    <a:prstGeom prst="rect">
                      <a:avLst/>
                    </a:prstGeom>
                    <a:noFill/>
                    <a:ln>
                      <a:noFill/>
                    </a:ln>
                  </pic:spPr>
                </pic:pic>
              </a:graphicData>
            </a:graphic>
          </wp:anchor>
        </w:drawing>
      </w:r>
    </w:p>
    <w:p w14:paraId="01A2248B">
      <w:pPr>
        <w:rPr>
          <w:rFonts w:hint="eastAsia" w:ascii="宋体" w:hAnsi="宋体" w:eastAsia="宋体" w:cs="宋体"/>
          <w:sz w:val="24"/>
          <w:szCs w:val="24"/>
          <w:lang w:val="en-US" w:eastAsia="zh-CN"/>
        </w:rPr>
      </w:pPr>
    </w:p>
    <w:p w14:paraId="5C10D44A">
      <w:pPr>
        <w:rPr>
          <w:rFonts w:hint="eastAsia" w:ascii="宋体" w:hAnsi="宋体" w:eastAsia="宋体" w:cs="宋体"/>
          <w:sz w:val="24"/>
          <w:szCs w:val="24"/>
          <w:lang w:val="en-US" w:eastAsia="zh-CN"/>
        </w:rPr>
      </w:pPr>
    </w:p>
    <w:p w14:paraId="6EC2DCB1">
      <w:pPr>
        <w:rPr>
          <w:rFonts w:hint="eastAsia" w:ascii="宋体" w:hAnsi="宋体" w:eastAsia="宋体" w:cs="宋体"/>
          <w:sz w:val="24"/>
          <w:szCs w:val="24"/>
          <w:lang w:val="en-US" w:eastAsia="zh-CN"/>
        </w:rPr>
      </w:pPr>
    </w:p>
    <w:p w14:paraId="0AB39C16">
      <w:pPr>
        <w:rPr>
          <w:rFonts w:hint="eastAsia" w:ascii="宋体" w:hAnsi="宋体" w:eastAsia="宋体" w:cs="宋体"/>
          <w:sz w:val="24"/>
          <w:szCs w:val="24"/>
          <w:lang w:val="en-US" w:eastAsia="zh-CN"/>
        </w:rPr>
      </w:pPr>
    </w:p>
    <w:p w14:paraId="69DB3427">
      <w:pPr>
        <w:rPr>
          <w:rFonts w:hint="eastAsia" w:ascii="宋体" w:hAnsi="宋体" w:eastAsia="宋体" w:cs="宋体"/>
          <w:sz w:val="24"/>
          <w:szCs w:val="24"/>
          <w:lang w:val="en-US" w:eastAsia="zh-CN"/>
        </w:rPr>
      </w:pPr>
    </w:p>
    <w:p w14:paraId="02D77E05">
      <w:pPr>
        <w:rPr>
          <w:rFonts w:hint="eastAsia" w:ascii="宋体" w:hAnsi="宋体" w:eastAsia="宋体" w:cs="宋体"/>
          <w:sz w:val="24"/>
          <w:szCs w:val="24"/>
          <w:lang w:val="en-US" w:eastAsia="zh-CN"/>
        </w:rPr>
      </w:pPr>
    </w:p>
    <w:p w14:paraId="60E60C0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图4                            图5                        图6</w:t>
      </w:r>
    </w:p>
    <w:p w14:paraId="4F393EA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变式3：如图6，在△ABC中，边BC的垂直平分线交AB于点D，</w:t>
      </w:r>
      <w:bookmarkStart w:id="2" w:name="_Hlk114664427"/>
      <w:r>
        <w:rPr>
          <w:rFonts w:hint="eastAsia" w:ascii="宋体" w:hAnsi="宋体" w:eastAsia="宋体" w:cs="宋体"/>
          <w:sz w:val="24"/>
          <w:szCs w:val="24"/>
          <w:lang w:val="en-US" w:eastAsia="zh-CN"/>
        </w:rPr>
        <w:t>交BC于点E,</w:t>
      </w:r>
      <w:bookmarkEnd w:id="2"/>
      <w:r>
        <w:rPr>
          <w:rFonts w:hint="eastAsia" w:ascii="宋体" w:hAnsi="宋体" w:eastAsia="宋体" w:cs="宋体"/>
          <w:sz w:val="24"/>
          <w:szCs w:val="24"/>
          <w:lang w:val="en-US" w:eastAsia="zh-CN"/>
        </w:rPr>
        <w:t>边AC的垂直平分线交AB于点F, 交AC于点G．若AB=12,则△CDF的周长______________</w:t>
      </w:r>
    </w:p>
    <w:p w14:paraId="41F47227">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应用2：常州市政府为了方便居民的生活，计划在三个住宅小区A、B、C之间修建一个核酸检测点，试问该核酸监测点应建于何处，才能使得它到三个小区的距离相等？</w:t>
      </w:r>
    </w:p>
    <w:p w14:paraId="770571B7">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1596390</wp:posOffset>
            </wp:positionH>
            <wp:positionV relativeFrom="paragraph">
              <wp:posOffset>266065</wp:posOffset>
            </wp:positionV>
            <wp:extent cx="1987550" cy="1158875"/>
            <wp:effectExtent l="0" t="0" r="12700" b="3175"/>
            <wp:wrapSquare wrapText="bothSides"/>
            <wp:docPr id="20" name="图片 9" descr="图片包含 游戏机, 飞行, 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图片包含 游戏机, 飞行, 飞机&#10;&#10;描述已自动生成"/>
                    <pic:cNvPicPr>
                      <a:picLocks noChangeAspect="1"/>
                    </pic:cNvPicPr>
                  </pic:nvPicPr>
                  <pic:blipFill>
                    <a:blip r:embed="rId21"/>
                    <a:stretch>
                      <a:fillRect/>
                    </a:stretch>
                  </pic:blipFill>
                  <pic:spPr>
                    <a:xfrm>
                      <a:off x="0" y="0"/>
                      <a:ext cx="1987550" cy="1158875"/>
                    </a:xfrm>
                    <a:prstGeom prst="rect">
                      <a:avLst/>
                    </a:prstGeom>
                    <a:noFill/>
                    <a:ln>
                      <a:noFill/>
                    </a:ln>
                  </pic:spPr>
                </pic:pic>
              </a:graphicData>
            </a:graphic>
          </wp:anchor>
        </w:drawing>
      </w:r>
    </w:p>
    <w:p w14:paraId="18ADB411">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
          <w:bCs/>
          <w:sz w:val="24"/>
          <w:szCs w:val="24"/>
        </w:rPr>
        <w:t xml:space="preserve">  </w:t>
      </w:r>
      <w:r>
        <w:rPr>
          <w:rFonts w:hint="eastAsia" w:ascii="宋体" w:hAnsi="宋体" w:eastAsia="宋体" w:cs="宋体"/>
          <w:bCs/>
          <w:sz w:val="24"/>
          <w:szCs w:val="24"/>
        </w:rPr>
        <w:t xml:space="preserve"> </w:t>
      </w:r>
    </w:p>
    <w:p w14:paraId="1A15194A">
      <w:pPr>
        <w:adjustRightInd w:val="0"/>
        <w:snapToGrid w:val="0"/>
        <w:spacing w:line="360" w:lineRule="auto"/>
        <w:rPr>
          <w:rFonts w:hint="eastAsia" w:ascii="宋体" w:hAnsi="宋体" w:eastAsia="宋体" w:cs="宋体"/>
          <w:bCs/>
          <w:sz w:val="24"/>
          <w:szCs w:val="24"/>
        </w:rPr>
      </w:pPr>
    </w:p>
    <w:p w14:paraId="2616B54F">
      <w:pPr>
        <w:adjustRightInd w:val="0"/>
        <w:snapToGrid w:val="0"/>
        <w:spacing w:line="360" w:lineRule="auto"/>
        <w:rPr>
          <w:rFonts w:hint="eastAsia" w:ascii="宋体" w:hAnsi="宋体" w:eastAsia="宋体" w:cs="宋体"/>
          <w:bCs/>
          <w:sz w:val="24"/>
          <w:szCs w:val="24"/>
        </w:rPr>
      </w:pPr>
    </w:p>
    <w:p w14:paraId="777F948C">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图7</w:t>
      </w:r>
    </w:p>
    <w:p w14:paraId="70CAA50E">
      <w:pPr>
        <w:adjustRightInd w:val="0"/>
        <w:snapToGrid w:val="0"/>
        <w:spacing w:line="360" w:lineRule="auto"/>
        <w:rPr>
          <w:rFonts w:hint="eastAsia" w:ascii="宋体" w:hAnsi="宋体" w:eastAsia="宋体" w:cs="宋体"/>
          <w:bCs/>
          <w:sz w:val="24"/>
          <w:szCs w:val="24"/>
        </w:rPr>
      </w:pPr>
    </w:p>
    <w:p w14:paraId="2B1ECC55">
      <w:pPr>
        <w:pStyle w:val="3"/>
        <w:spacing w:before="14" w:line="211" w:lineRule="auto"/>
        <w:ind w:left="15" w:right="325" w:firstLine="420"/>
        <w:jc w:val="both"/>
        <w:rPr>
          <w:rFonts w:hint="eastAsia" w:ascii="宋体" w:hAnsi="宋体" w:eastAsia="宋体" w:cs="宋体"/>
          <w:sz w:val="24"/>
          <w:szCs w:val="24"/>
        </w:rPr>
      </w:pPr>
      <w:r>
        <w:rPr>
          <w:rFonts w:hint="eastAsia" w:ascii="宋体" w:hAnsi="宋体" w:eastAsia="宋体" w:cs="宋体"/>
          <w:color w:val="231F20"/>
          <w:spacing w:val="13"/>
          <w:sz w:val="24"/>
          <w:szCs w:val="24"/>
        </w:rPr>
        <w:t>本环节采取一系列变式训练</w:t>
      </w:r>
      <w:r>
        <w:rPr>
          <w:rFonts w:hint="eastAsia" w:ascii="宋体" w:hAnsi="宋体" w:eastAsia="宋体" w:cs="宋体"/>
          <w:color w:val="231F20"/>
          <w:spacing w:val="-24"/>
          <w:sz w:val="24"/>
          <w:szCs w:val="24"/>
        </w:rPr>
        <w:t xml:space="preserve"> </w:t>
      </w:r>
      <w:r>
        <w:rPr>
          <w:rFonts w:hint="eastAsia" w:ascii="宋体" w:hAnsi="宋体" w:eastAsia="宋体" w:cs="宋体"/>
          <w:color w:val="231F20"/>
          <w:spacing w:val="13"/>
          <w:sz w:val="24"/>
          <w:szCs w:val="24"/>
        </w:rPr>
        <w:t>。学生根</w:t>
      </w:r>
      <w:r>
        <w:rPr>
          <w:rFonts w:hint="eastAsia" w:ascii="宋体" w:hAnsi="宋体" w:eastAsia="宋体" w:cs="宋体"/>
          <w:color w:val="231F20"/>
          <w:sz w:val="24"/>
          <w:szCs w:val="24"/>
        </w:rPr>
        <w:t xml:space="preserve"> </w:t>
      </w:r>
      <w:r>
        <w:rPr>
          <w:rFonts w:hint="eastAsia" w:ascii="宋体" w:hAnsi="宋体" w:eastAsia="宋体" w:cs="宋体"/>
          <w:color w:val="231F20"/>
          <w:spacing w:val="12"/>
          <w:sz w:val="24"/>
          <w:szCs w:val="24"/>
        </w:rPr>
        <w:t>据找到的垂直平分线模型，一一变形</w:t>
      </w:r>
      <w:r>
        <w:rPr>
          <w:rFonts w:hint="eastAsia" w:ascii="宋体" w:hAnsi="宋体" w:eastAsia="宋体" w:cs="宋体"/>
          <w:color w:val="231F20"/>
          <w:spacing w:val="-12"/>
          <w:sz w:val="24"/>
          <w:szCs w:val="24"/>
        </w:rPr>
        <w:t xml:space="preserve"> </w:t>
      </w:r>
      <w:r>
        <w:rPr>
          <w:rFonts w:hint="eastAsia" w:ascii="宋体" w:hAnsi="宋体" w:eastAsia="宋体" w:cs="宋体"/>
          <w:color w:val="231F20"/>
          <w:spacing w:val="12"/>
          <w:sz w:val="24"/>
          <w:szCs w:val="24"/>
        </w:rPr>
        <w:t>。变</w:t>
      </w:r>
      <w:r>
        <w:rPr>
          <w:rFonts w:hint="eastAsia" w:ascii="宋体" w:hAnsi="宋体" w:eastAsia="宋体" w:cs="宋体"/>
          <w:color w:val="231F20"/>
          <w:sz w:val="24"/>
          <w:szCs w:val="24"/>
        </w:rPr>
        <w:t xml:space="preserve"> </w:t>
      </w:r>
      <w:r>
        <w:rPr>
          <w:rFonts w:hint="eastAsia" w:ascii="宋体" w:hAnsi="宋体" w:eastAsia="宋体" w:cs="宋体"/>
          <w:color w:val="231F20"/>
          <w:spacing w:val="1"/>
          <w:sz w:val="24"/>
          <w:szCs w:val="24"/>
        </w:rPr>
        <w:t>式 1 中模型已给出，变式</w:t>
      </w:r>
      <w:r>
        <w:rPr>
          <w:rFonts w:hint="eastAsia" w:ascii="宋体" w:hAnsi="宋体" w:eastAsia="宋体" w:cs="宋体"/>
          <w:color w:val="231F20"/>
          <w:spacing w:val="-12"/>
          <w:sz w:val="24"/>
          <w:szCs w:val="24"/>
        </w:rPr>
        <w:t xml:space="preserve"> </w:t>
      </w:r>
      <w:r>
        <w:rPr>
          <w:rFonts w:hint="eastAsia" w:ascii="宋体" w:hAnsi="宋体" w:eastAsia="宋体" w:cs="宋体"/>
          <w:color w:val="231F20"/>
          <w:spacing w:val="1"/>
          <w:sz w:val="24"/>
          <w:szCs w:val="24"/>
        </w:rPr>
        <w:t>2</w:t>
      </w:r>
      <w:r>
        <w:rPr>
          <w:rFonts w:hint="eastAsia" w:ascii="宋体" w:hAnsi="宋体" w:eastAsia="宋体" w:cs="宋体"/>
          <w:color w:val="231F20"/>
          <w:spacing w:val="-17"/>
          <w:sz w:val="24"/>
          <w:szCs w:val="24"/>
        </w:rPr>
        <w:t xml:space="preserve"> </w:t>
      </w:r>
      <w:r>
        <w:rPr>
          <w:rFonts w:hint="eastAsia" w:ascii="宋体" w:hAnsi="宋体" w:eastAsia="宋体" w:cs="宋体"/>
          <w:color w:val="231F20"/>
          <w:spacing w:val="1"/>
          <w:sz w:val="24"/>
          <w:szCs w:val="24"/>
        </w:rPr>
        <w:t>需要补模型，变</w:t>
      </w:r>
      <w:r>
        <w:rPr>
          <w:rFonts w:hint="eastAsia" w:ascii="宋体" w:hAnsi="宋体" w:eastAsia="宋体" w:cs="宋体"/>
          <w:color w:val="231F20"/>
          <w:sz w:val="24"/>
          <w:szCs w:val="24"/>
        </w:rPr>
        <w:t xml:space="preserve"> </w:t>
      </w:r>
      <w:r>
        <w:rPr>
          <w:rFonts w:hint="eastAsia" w:ascii="宋体" w:hAnsi="宋体" w:eastAsia="宋体" w:cs="宋体"/>
          <w:color w:val="231F20"/>
          <w:spacing w:val="2"/>
          <w:sz w:val="24"/>
          <w:szCs w:val="24"/>
        </w:rPr>
        <w:t>式</w:t>
      </w:r>
      <w:r>
        <w:rPr>
          <w:rFonts w:hint="eastAsia" w:ascii="宋体" w:hAnsi="宋体" w:eastAsia="宋体" w:cs="宋体"/>
          <w:color w:val="231F20"/>
          <w:spacing w:val="-12"/>
          <w:sz w:val="24"/>
          <w:szCs w:val="24"/>
        </w:rPr>
        <w:t xml:space="preserve"> </w:t>
      </w:r>
      <w:r>
        <w:rPr>
          <w:rFonts w:hint="eastAsia" w:ascii="宋体" w:hAnsi="宋体" w:eastAsia="宋体" w:cs="宋体"/>
          <w:color w:val="231F20"/>
          <w:spacing w:val="2"/>
          <w:sz w:val="24"/>
          <w:szCs w:val="24"/>
        </w:rPr>
        <w:t>3 中两个模型共存，学生一一分析，逐步</w:t>
      </w:r>
      <w:r>
        <w:rPr>
          <w:rFonts w:hint="eastAsia" w:ascii="宋体" w:hAnsi="宋体" w:eastAsia="宋体" w:cs="宋体"/>
          <w:color w:val="231F20"/>
          <w:sz w:val="24"/>
          <w:szCs w:val="24"/>
        </w:rPr>
        <w:t xml:space="preserve"> </w:t>
      </w:r>
      <w:r>
        <w:rPr>
          <w:rFonts w:hint="eastAsia" w:ascii="宋体" w:hAnsi="宋体" w:eastAsia="宋体" w:cs="宋体"/>
          <w:color w:val="231F20"/>
          <w:spacing w:val="3"/>
          <w:sz w:val="24"/>
          <w:szCs w:val="24"/>
        </w:rPr>
        <w:t>突破，解决问题</w:t>
      </w:r>
      <w:r>
        <w:rPr>
          <w:rFonts w:hint="eastAsia" w:ascii="宋体" w:hAnsi="宋体" w:eastAsia="宋体" w:cs="宋体"/>
          <w:color w:val="231F20"/>
          <w:spacing w:val="-17"/>
          <w:sz w:val="24"/>
          <w:szCs w:val="24"/>
        </w:rPr>
        <w:t xml:space="preserve"> </w:t>
      </w:r>
      <w:r>
        <w:rPr>
          <w:rFonts w:hint="eastAsia" w:ascii="宋体" w:hAnsi="宋体" w:eastAsia="宋体" w:cs="宋体"/>
          <w:color w:val="231F20"/>
          <w:spacing w:val="3"/>
          <w:sz w:val="24"/>
          <w:szCs w:val="24"/>
        </w:rPr>
        <w:t>。对于应用</w:t>
      </w:r>
      <w:r>
        <w:rPr>
          <w:rFonts w:hint="eastAsia" w:ascii="宋体" w:hAnsi="宋体" w:eastAsia="宋体" w:cs="宋体"/>
          <w:color w:val="231F20"/>
          <w:spacing w:val="-13"/>
          <w:sz w:val="24"/>
          <w:szCs w:val="24"/>
        </w:rPr>
        <w:t xml:space="preserve"> </w:t>
      </w:r>
      <w:r>
        <w:rPr>
          <w:rFonts w:hint="eastAsia" w:ascii="宋体" w:hAnsi="宋体" w:eastAsia="宋体" w:cs="宋体"/>
          <w:color w:val="231F20"/>
          <w:spacing w:val="3"/>
          <w:sz w:val="24"/>
          <w:szCs w:val="24"/>
        </w:rPr>
        <w:t>2，学生自主探</w:t>
      </w:r>
      <w:r>
        <w:rPr>
          <w:rFonts w:hint="eastAsia" w:ascii="宋体" w:hAnsi="宋体" w:eastAsia="宋体" w:cs="宋体"/>
          <w:color w:val="231F20"/>
          <w:sz w:val="24"/>
          <w:szCs w:val="24"/>
        </w:rPr>
        <w:t xml:space="preserve"> 究，找到方案，并向同伴展示</w:t>
      </w:r>
      <w:r>
        <w:rPr>
          <w:rFonts w:hint="eastAsia" w:ascii="宋体" w:hAnsi="宋体" w:eastAsia="宋体" w:cs="宋体"/>
          <w:color w:val="231F20"/>
          <w:spacing w:val="-35"/>
          <w:sz w:val="24"/>
          <w:szCs w:val="24"/>
        </w:rPr>
        <w:t xml:space="preserve"> </w:t>
      </w:r>
      <w:r>
        <w:rPr>
          <w:rFonts w:hint="eastAsia" w:ascii="宋体" w:hAnsi="宋体" w:eastAsia="宋体" w:cs="宋体"/>
          <w:color w:val="231F20"/>
          <w:sz w:val="24"/>
          <w:szCs w:val="24"/>
        </w:rPr>
        <w:t>、互评</w:t>
      </w:r>
      <w:r>
        <w:rPr>
          <w:rFonts w:hint="eastAsia" w:ascii="宋体" w:hAnsi="宋体" w:eastAsia="宋体" w:cs="宋体"/>
          <w:color w:val="231F20"/>
          <w:spacing w:val="-20"/>
          <w:sz w:val="24"/>
          <w:szCs w:val="24"/>
        </w:rPr>
        <w:t xml:space="preserve"> </w:t>
      </w:r>
      <w:r>
        <w:rPr>
          <w:rFonts w:hint="eastAsia" w:ascii="宋体" w:hAnsi="宋体" w:eastAsia="宋体" w:cs="宋体"/>
          <w:color w:val="231F20"/>
          <w:sz w:val="24"/>
          <w:szCs w:val="24"/>
        </w:rPr>
        <w:t>。教师</w:t>
      </w:r>
      <w:r>
        <w:rPr>
          <w:rFonts w:hint="eastAsia" w:ascii="宋体" w:hAnsi="宋体" w:eastAsia="宋体" w:cs="宋体"/>
          <w:color w:val="231F20"/>
          <w:spacing w:val="14"/>
          <w:sz w:val="24"/>
          <w:szCs w:val="24"/>
        </w:rPr>
        <w:t>利用学习任务群的引领，围绕变式教学等</w:t>
      </w:r>
      <w:r>
        <w:rPr>
          <w:rFonts w:hint="eastAsia" w:ascii="宋体" w:hAnsi="宋体" w:eastAsia="宋体" w:cs="宋体"/>
          <w:sz w:val="24"/>
          <w:szCs w:val="24"/>
        </w:rPr>
        <w:tab/>
      </w:r>
      <w:r>
        <w:rPr>
          <w:rFonts w:hint="eastAsia" w:ascii="宋体" w:hAnsi="宋体" w:eastAsia="宋体" w:cs="宋体"/>
          <w:color w:val="231F20"/>
          <w:sz w:val="24"/>
          <w:szCs w:val="24"/>
        </w:rPr>
        <w:t xml:space="preserve"> </w:t>
      </w:r>
      <w:r>
        <w:rPr>
          <w:rFonts w:hint="eastAsia" w:ascii="宋体" w:hAnsi="宋体" w:eastAsia="宋体" w:cs="宋体"/>
          <w:color w:val="231F20"/>
          <w:spacing w:val="3"/>
          <w:sz w:val="24"/>
          <w:szCs w:val="24"/>
        </w:rPr>
        <w:t>活动，引导学生对不同方法、不同思路进行</w:t>
      </w:r>
      <w:r>
        <w:rPr>
          <w:rFonts w:hint="eastAsia" w:ascii="宋体" w:hAnsi="宋体" w:eastAsia="宋体" w:cs="宋体"/>
          <w:color w:val="231F20"/>
          <w:sz w:val="24"/>
          <w:szCs w:val="24"/>
        </w:rPr>
        <w:t xml:space="preserve"> </w:t>
      </w:r>
      <w:r>
        <w:rPr>
          <w:rFonts w:hint="eastAsia" w:ascii="宋体" w:hAnsi="宋体" w:eastAsia="宋体" w:cs="宋体"/>
          <w:color w:val="231F20"/>
          <w:spacing w:val="2"/>
          <w:sz w:val="24"/>
          <w:szCs w:val="24"/>
        </w:rPr>
        <w:t>发现、创构和评价，培养学生“容新深度学</w:t>
      </w:r>
      <w:r>
        <w:rPr>
          <w:rFonts w:hint="eastAsia" w:ascii="宋体" w:hAnsi="宋体" w:eastAsia="宋体" w:cs="宋体"/>
          <w:color w:val="231F20"/>
          <w:spacing w:val="-33"/>
          <w:sz w:val="24"/>
          <w:szCs w:val="24"/>
        </w:rPr>
        <w:t xml:space="preserve"> </w:t>
      </w:r>
      <w:r>
        <w:rPr>
          <w:rFonts w:hint="eastAsia" w:ascii="宋体" w:hAnsi="宋体" w:eastAsia="宋体" w:cs="宋体"/>
          <w:color w:val="231F20"/>
          <w:spacing w:val="2"/>
          <w:sz w:val="24"/>
          <w:szCs w:val="24"/>
        </w:rPr>
        <w:t>”</w:t>
      </w:r>
      <w:r>
        <w:rPr>
          <w:rFonts w:hint="eastAsia" w:ascii="宋体" w:hAnsi="宋体" w:eastAsia="宋体" w:cs="宋体"/>
          <w:color w:val="231F20"/>
          <w:sz w:val="24"/>
          <w:szCs w:val="24"/>
        </w:rPr>
        <w:t xml:space="preserve"> </w:t>
      </w:r>
      <w:r>
        <w:rPr>
          <w:rFonts w:hint="eastAsia" w:ascii="宋体" w:hAnsi="宋体" w:eastAsia="宋体" w:cs="宋体"/>
          <w:color w:val="231F20"/>
          <w:spacing w:val="1"/>
          <w:sz w:val="24"/>
          <w:szCs w:val="24"/>
        </w:rPr>
        <w:t>的能力和品质，将“评价与创建</w:t>
      </w:r>
      <w:r>
        <w:rPr>
          <w:rFonts w:hint="eastAsia" w:ascii="宋体" w:hAnsi="宋体" w:eastAsia="宋体" w:cs="宋体"/>
          <w:color w:val="231F20"/>
          <w:spacing w:val="-18"/>
          <w:sz w:val="24"/>
          <w:szCs w:val="24"/>
        </w:rPr>
        <w:t xml:space="preserve"> </w:t>
      </w:r>
      <w:r>
        <w:rPr>
          <w:rFonts w:hint="eastAsia" w:ascii="宋体" w:hAnsi="宋体" w:eastAsia="宋体" w:cs="宋体"/>
          <w:color w:val="231F20"/>
          <w:spacing w:val="1"/>
          <w:sz w:val="24"/>
          <w:szCs w:val="24"/>
        </w:rPr>
        <w:t>”的深度学</w:t>
      </w:r>
      <w:r>
        <w:rPr>
          <w:rFonts w:hint="eastAsia" w:ascii="宋体" w:hAnsi="宋体" w:eastAsia="宋体" w:cs="宋体"/>
          <w:color w:val="231F20"/>
          <w:spacing w:val="8"/>
          <w:sz w:val="24"/>
          <w:szCs w:val="24"/>
        </w:rPr>
        <w:t>习品质作为课堂深度学习的落脚点。</w:t>
      </w:r>
    </w:p>
    <w:p w14:paraId="0ADB081C">
      <w:pPr>
        <w:numPr>
          <w:ilvl w:val="0"/>
          <w:numId w:val="0"/>
        </w:numPr>
        <w:ind w:leftChars="0"/>
        <w:rPr>
          <w:rFonts w:hint="eastAsia"/>
          <w:szCs w:val="21"/>
        </w:rPr>
      </w:pPr>
      <w:r>
        <w:rPr>
          <w:rFonts w:hint="eastAsia" w:ascii="宋体" w:hAnsi="宋体" w:eastAsia="宋体" w:cs="宋体"/>
          <w:color w:val="231F20"/>
          <w:spacing w:val="14"/>
          <w:sz w:val="24"/>
          <w:szCs w:val="24"/>
        </w:rPr>
        <w:t>“</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4"/>
          <w:sz w:val="24"/>
          <w:szCs w:val="24"/>
        </w:rPr>
        <w:t>容·智</w:t>
      </w:r>
      <w:r>
        <w:rPr>
          <w:rFonts w:hint="eastAsia" w:ascii="宋体" w:hAnsi="宋体" w:eastAsia="宋体" w:cs="宋体"/>
          <w:color w:val="231F20"/>
          <w:spacing w:val="-26"/>
          <w:sz w:val="24"/>
          <w:szCs w:val="24"/>
        </w:rPr>
        <w:t xml:space="preserve"> </w:t>
      </w:r>
      <w:r>
        <w:rPr>
          <w:rFonts w:hint="eastAsia" w:ascii="宋体" w:hAnsi="宋体" w:eastAsia="宋体" w:cs="宋体"/>
          <w:color w:val="231F20"/>
          <w:spacing w:val="14"/>
          <w:sz w:val="24"/>
          <w:szCs w:val="24"/>
        </w:rPr>
        <w:t>”课堂教学模式致力于将传统</w:t>
      </w:r>
      <w:r>
        <w:rPr>
          <w:rFonts w:hint="eastAsia" w:ascii="宋体" w:hAnsi="宋体" w:eastAsia="宋体" w:cs="宋体"/>
          <w:color w:val="231F20"/>
          <w:sz w:val="24"/>
          <w:szCs w:val="24"/>
        </w:rPr>
        <w:t xml:space="preserve">  </w:t>
      </w:r>
      <w:r>
        <w:rPr>
          <w:rFonts w:hint="eastAsia" w:ascii="宋体" w:hAnsi="宋体" w:eastAsia="宋体" w:cs="宋体"/>
          <w:color w:val="231F20"/>
          <w:spacing w:val="-2"/>
          <w:sz w:val="24"/>
          <w:szCs w:val="24"/>
        </w:rPr>
        <w:t>的“容疑</w:t>
      </w:r>
      <w:r>
        <w:rPr>
          <w:rFonts w:hint="eastAsia" w:ascii="宋体" w:hAnsi="宋体" w:eastAsia="宋体" w:cs="宋体"/>
          <w:color w:val="231F20"/>
          <w:spacing w:val="-26"/>
          <w:sz w:val="24"/>
          <w:szCs w:val="24"/>
        </w:rPr>
        <w:t xml:space="preserve"> </w:t>
      </w:r>
      <w:r>
        <w:rPr>
          <w:rFonts w:hint="eastAsia" w:ascii="宋体" w:hAnsi="宋体" w:eastAsia="宋体" w:cs="宋体"/>
          <w:color w:val="231F20"/>
          <w:spacing w:val="-2"/>
          <w:sz w:val="24"/>
          <w:szCs w:val="24"/>
        </w:rPr>
        <w:t>、容理</w:t>
      </w:r>
      <w:r>
        <w:rPr>
          <w:rFonts w:hint="eastAsia" w:ascii="宋体" w:hAnsi="宋体" w:eastAsia="宋体" w:cs="宋体"/>
          <w:color w:val="231F20"/>
          <w:spacing w:val="-28"/>
          <w:sz w:val="24"/>
          <w:szCs w:val="24"/>
        </w:rPr>
        <w:t xml:space="preserve"> </w:t>
      </w:r>
      <w:r>
        <w:rPr>
          <w:rFonts w:hint="eastAsia" w:ascii="宋体" w:hAnsi="宋体" w:eastAsia="宋体" w:cs="宋体"/>
          <w:color w:val="231F20"/>
          <w:spacing w:val="-2"/>
          <w:sz w:val="24"/>
          <w:szCs w:val="24"/>
        </w:rPr>
        <w:t>、容新</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2"/>
          <w:sz w:val="24"/>
          <w:szCs w:val="24"/>
        </w:rPr>
        <w:t>”理念和现代教育技</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术有机地融合在一起，提供高品质的课程</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1"/>
          <w:sz w:val="24"/>
          <w:szCs w:val="24"/>
        </w:rPr>
        <w:t>内容和资源</w:t>
      </w:r>
      <w:r>
        <w:rPr>
          <w:rFonts w:hint="eastAsia" w:ascii="宋体" w:hAnsi="宋体" w:eastAsia="宋体" w:cs="宋体"/>
          <w:color w:val="231F20"/>
          <w:spacing w:val="-18"/>
          <w:sz w:val="24"/>
          <w:szCs w:val="24"/>
        </w:rPr>
        <w:t xml:space="preserve"> </w:t>
      </w:r>
      <w:r>
        <w:rPr>
          <w:rFonts w:hint="eastAsia" w:ascii="宋体" w:hAnsi="宋体" w:eastAsia="宋体" w:cs="宋体"/>
          <w:color w:val="231F20"/>
          <w:spacing w:val="11"/>
          <w:sz w:val="24"/>
          <w:szCs w:val="24"/>
        </w:rPr>
        <w:t>。教师应该有效利用提问</w:t>
      </w:r>
      <w:r>
        <w:rPr>
          <w:rFonts w:hint="eastAsia" w:ascii="宋体" w:hAnsi="宋体" w:eastAsia="宋体" w:cs="宋体"/>
          <w:color w:val="231F20"/>
          <w:spacing w:val="-34"/>
          <w:sz w:val="24"/>
          <w:szCs w:val="24"/>
        </w:rPr>
        <w:t xml:space="preserve"> </w:t>
      </w:r>
      <w:r>
        <w:rPr>
          <w:rFonts w:hint="eastAsia" w:ascii="宋体" w:hAnsi="宋体" w:eastAsia="宋体" w:cs="宋体"/>
          <w:color w:val="231F20"/>
          <w:spacing w:val="11"/>
          <w:sz w:val="24"/>
          <w:szCs w:val="24"/>
        </w:rPr>
        <w:t>、深</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入理解和独立思考三个步骤，来激发学生</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1"/>
          <w:sz w:val="24"/>
          <w:szCs w:val="24"/>
        </w:rPr>
        <w:t>的潜能</w:t>
      </w:r>
      <w:r>
        <w:rPr>
          <w:rFonts w:hint="eastAsia" w:ascii="宋体" w:hAnsi="宋体" w:eastAsia="宋体" w:cs="宋体"/>
          <w:color w:val="231F20"/>
          <w:spacing w:val="-24"/>
          <w:sz w:val="24"/>
          <w:szCs w:val="24"/>
        </w:rPr>
        <w:t xml:space="preserve"> </w:t>
      </w:r>
      <w:r>
        <w:rPr>
          <w:rFonts w:hint="eastAsia" w:ascii="宋体" w:hAnsi="宋体" w:eastAsia="宋体" w:cs="宋体"/>
          <w:color w:val="231F20"/>
          <w:spacing w:val="11"/>
          <w:sz w:val="24"/>
          <w:szCs w:val="24"/>
        </w:rPr>
        <w:t>，促进学生的学习活跃度</w:t>
      </w:r>
      <w:r>
        <w:rPr>
          <w:rFonts w:hint="eastAsia" w:ascii="宋体" w:hAnsi="宋体" w:eastAsia="宋体" w:cs="宋体"/>
          <w:color w:val="231F20"/>
          <w:spacing w:val="-28"/>
          <w:sz w:val="24"/>
          <w:szCs w:val="24"/>
        </w:rPr>
        <w:t xml:space="preserve"> </w:t>
      </w:r>
      <w:r>
        <w:rPr>
          <w:rFonts w:hint="eastAsia" w:ascii="宋体" w:hAnsi="宋体" w:eastAsia="宋体" w:cs="宋体"/>
          <w:color w:val="231F20"/>
          <w:spacing w:val="11"/>
          <w:sz w:val="24"/>
          <w:szCs w:val="24"/>
        </w:rPr>
        <w:t>、独立思</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考能力以及创新思维的发展，最终提高学</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2"/>
          <w:sz w:val="24"/>
          <w:szCs w:val="24"/>
        </w:rPr>
        <w:t>生的综合素质</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12"/>
          <w:sz w:val="24"/>
          <w:szCs w:val="24"/>
        </w:rPr>
        <w:t>。本节课中，笔者从真实的</w:t>
      </w:r>
      <w:r>
        <w:rPr>
          <w:rFonts w:hint="eastAsia" w:ascii="宋体" w:hAnsi="宋体" w:eastAsia="宋体" w:cs="宋体"/>
          <w:color w:val="231F20"/>
          <w:sz w:val="24"/>
          <w:szCs w:val="24"/>
        </w:rPr>
        <w:t xml:space="preserve">  </w:t>
      </w:r>
      <w:r>
        <w:rPr>
          <w:rFonts w:hint="eastAsia" w:ascii="宋体" w:hAnsi="宋体" w:eastAsia="宋体" w:cs="宋体"/>
          <w:color w:val="231F20"/>
          <w:spacing w:val="11"/>
          <w:sz w:val="24"/>
          <w:szCs w:val="24"/>
        </w:rPr>
        <w:t>问题情境出发</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，引发认知冲突</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，接纳学生</w:t>
      </w:r>
      <w:r>
        <w:rPr>
          <w:rFonts w:hint="eastAsia" w:ascii="宋体" w:hAnsi="宋体" w:eastAsia="宋体" w:cs="宋体"/>
          <w:color w:val="231F20"/>
          <w:sz w:val="24"/>
          <w:szCs w:val="24"/>
        </w:rPr>
        <w:t xml:space="preserve">  </w:t>
      </w:r>
      <w:r>
        <w:rPr>
          <w:rFonts w:hint="eastAsia" w:ascii="宋体" w:hAnsi="宋体" w:eastAsia="宋体" w:cs="宋体"/>
          <w:color w:val="231F20"/>
          <w:spacing w:val="11"/>
          <w:sz w:val="24"/>
          <w:szCs w:val="24"/>
        </w:rPr>
        <w:t>关于教学</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、知识的疑问</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，鼓励学生带着问</w:t>
      </w:r>
      <w:r>
        <w:rPr>
          <w:rFonts w:hint="eastAsia" w:ascii="宋体" w:hAnsi="宋体" w:eastAsia="宋体" w:cs="宋体"/>
          <w:color w:val="231F20"/>
          <w:sz w:val="24"/>
          <w:szCs w:val="24"/>
        </w:rPr>
        <w:t xml:space="preserve">  </w:t>
      </w:r>
      <w:r>
        <w:rPr>
          <w:rFonts w:hint="eastAsia" w:ascii="宋体" w:hAnsi="宋体" w:eastAsia="宋体" w:cs="宋体"/>
          <w:color w:val="231F20"/>
          <w:spacing w:val="2"/>
          <w:sz w:val="24"/>
          <w:szCs w:val="24"/>
        </w:rPr>
        <w:t>题学习，打造灵活</w:t>
      </w:r>
      <w:r>
        <w:rPr>
          <w:rFonts w:hint="eastAsia" w:ascii="宋体" w:hAnsi="宋体" w:eastAsia="宋体" w:cs="宋体"/>
          <w:color w:val="231F20"/>
          <w:spacing w:val="-33"/>
          <w:sz w:val="24"/>
          <w:szCs w:val="24"/>
        </w:rPr>
        <w:t xml:space="preserve"> </w:t>
      </w:r>
      <w:r>
        <w:rPr>
          <w:rFonts w:hint="eastAsia" w:ascii="宋体" w:hAnsi="宋体" w:eastAsia="宋体" w:cs="宋体"/>
          <w:color w:val="231F20"/>
          <w:spacing w:val="2"/>
          <w:sz w:val="24"/>
          <w:szCs w:val="24"/>
        </w:rPr>
        <w:t>、高质量的课堂；对于实</w:t>
      </w:r>
      <w:r>
        <w:rPr>
          <w:rFonts w:hint="eastAsia" w:ascii="宋体" w:hAnsi="宋体" w:eastAsia="宋体" w:cs="宋体"/>
          <w:color w:val="231F20"/>
          <w:sz w:val="24"/>
          <w:szCs w:val="24"/>
        </w:rPr>
        <w:t xml:space="preserve">  </w:t>
      </w:r>
      <w:r>
        <w:rPr>
          <w:rFonts w:hint="eastAsia" w:ascii="宋体" w:hAnsi="宋体" w:eastAsia="宋体" w:cs="宋体"/>
          <w:color w:val="231F20"/>
          <w:spacing w:val="11"/>
          <w:sz w:val="24"/>
          <w:szCs w:val="24"/>
        </w:rPr>
        <w:t>践探索过程</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，采用探究式方法</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，让学生带</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着问题去思考，给学生创造机会进行独立</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1"/>
          <w:sz w:val="24"/>
          <w:szCs w:val="24"/>
        </w:rPr>
        <w:t>思考</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；实施变式教学</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，不断变换问题的条</w:t>
      </w:r>
      <w:r>
        <w:rPr>
          <w:rFonts w:hint="eastAsia" w:ascii="宋体" w:hAnsi="宋体" w:eastAsia="宋体" w:cs="宋体"/>
          <w:color w:val="231F20"/>
          <w:sz w:val="24"/>
          <w:szCs w:val="24"/>
        </w:rPr>
        <w:t xml:space="preserve">  </w:t>
      </w:r>
      <w:r>
        <w:rPr>
          <w:rFonts w:hint="eastAsia" w:ascii="宋体" w:hAnsi="宋体" w:eastAsia="宋体" w:cs="宋体"/>
          <w:color w:val="231F20"/>
          <w:spacing w:val="11"/>
          <w:sz w:val="24"/>
          <w:szCs w:val="24"/>
        </w:rPr>
        <w:t>件和结论</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，不改变问题本质</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，促进学生自</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觉地从本质看问题，同时学会比较全面地</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4"/>
          <w:sz w:val="24"/>
          <w:szCs w:val="24"/>
        </w:rPr>
        <w:t>看问题，注意从事物之间的联系上理解事</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4"/>
          <w:sz w:val="24"/>
          <w:szCs w:val="24"/>
        </w:rPr>
        <w:t>物的本质，在一定程度上克服了学生的思</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15"/>
          <w:sz w:val="24"/>
          <w:szCs w:val="24"/>
        </w:rPr>
        <w:t>维惰性</w:t>
      </w:r>
      <w:r>
        <w:rPr>
          <w:rFonts w:hint="eastAsia" w:ascii="宋体" w:hAnsi="宋体" w:eastAsia="宋体" w:cs="宋体"/>
          <w:color w:val="231F20"/>
          <w:spacing w:val="-19"/>
          <w:sz w:val="24"/>
          <w:szCs w:val="24"/>
        </w:rPr>
        <w:t xml:space="preserve"> </w:t>
      </w:r>
      <w:r>
        <w:rPr>
          <w:rFonts w:hint="eastAsia" w:ascii="宋体" w:hAnsi="宋体" w:eastAsia="宋体" w:cs="宋体"/>
          <w:color w:val="231F20"/>
          <w:spacing w:val="15"/>
          <w:sz w:val="24"/>
          <w:szCs w:val="24"/>
        </w:rPr>
        <w:t>，促使学生更好地进行深度理解</w:t>
      </w:r>
      <w:r>
        <w:rPr>
          <w:rFonts w:hint="eastAsia" w:ascii="宋体" w:hAnsi="宋体" w:eastAsia="宋体" w:cs="宋体"/>
          <w:color w:val="231F20"/>
          <w:spacing w:val="-26"/>
          <w:sz w:val="24"/>
          <w:szCs w:val="24"/>
        </w:rPr>
        <w:t xml:space="preserve"> </w:t>
      </w:r>
      <w:r>
        <w:rPr>
          <w:rFonts w:hint="eastAsia" w:ascii="宋体" w:hAnsi="宋体" w:eastAsia="宋体" w:cs="宋体"/>
          <w:color w:val="231F20"/>
          <w:spacing w:val="15"/>
          <w:sz w:val="24"/>
          <w:szCs w:val="24"/>
        </w:rPr>
        <w:t>。</w:t>
      </w:r>
      <w:r>
        <w:rPr>
          <w:rFonts w:hint="eastAsia" w:ascii="宋体" w:hAnsi="宋体" w:eastAsia="宋体" w:cs="宋体"/>
          <w:color w:val="231F20"/>
          <w:sz w:val="24"/>
          <w:szCs w:val="24"/>
        </w:rPr>
        <w:t xml:space="preserve"> </w:t>
      </w:r>
      <w:r>
        <w:rPr>
          <w:rFonts w:hint="eastAsia" w:ascii="宋体" w:hAnsi="宋体" w:eastAsia="宋体" w:cs="宋体"/>
          <w:color w:val="231F20"/>
          <w:spacing w:val="14"/>
          <w:sz w:val="24"/>
          <w:szCs w:val="24"/>
        </w:rPr>
        <w:t>这种方式和灌输式的教学方法相比，具有</w:t>
      </w:r>
      <w:r>
        <w:rPr>
          <w:rFonts w:hint="eastAsia" w:ascii="宋体" w:hAnsi="宋体" w:eastAsia="宋体" w:cs="宋体"/>
          <w:color w:val="231F20"/>
          <w:spacing w:val="6"/>
          <w:sz w:val="24"/>
          <w:szCs w:val="24"/>
        </w:rPr>
        <w:t xml:space="preserve">  </w:t>
      </w:r>
      <w:r>
        <w:rPr>
          <w:rFonts w:hint="eastAsia" w:ascii="宋体" w:hAnsi="宋体" w:eastAsia="宋体" w:cs="宋体"/>
          <w:color w:val="231F20"/>
          <w:spacing w:val="25"/>
          <w:sz w:val="24"/>
          <w:szCs w:val="24"/>
        </w:rPr>
        <w:t>明显的优势</w:t>
      </w:r>
      <w:r>
        <w:rPr>
          <w:rFonts w:hint="eastAsia" w:ascii="宋体" w:hAnsi="宋体" w:eastAsia="宋体" w:cs="宋体"/>
          <w:color w:val="231F20"/>
          <w:spacing w:val="-20"/>
          <w:sz w:val="24"/>
          <w:szCs w:val="24"/>
        </w:rPr>
        <w:t xml:space="preserve"> </w:t>
      </w:r>
      <w:r>
        <w:rPr>
          <w:rFonts w:hint="eastAsia" w:ascii="宋体" w:hAnsi="宋体" w:eastAsia="宋体" w:cs="宋体"/>
          <w:color w:val="231F20"/>
          <w:spacing w:val="25"/>
          <w:sz w:val="24"/>
          <w:szCs w:val="24"/>
        </w:rPr>
        <w:t>，学生也能逐渐养成发现问</w:t>
      </w:r>
      <w:r>
        <w:rPr>
          <w:rFonts w:hint="eastAsia" w:ascii="宋体" w:hAnsi="宋体" w:eastAsia="宋体" w:cs="宋体"/>
          <w:color w:val="231F20"/>
          <w:sz w:val="24"/>
          <w:szCs w:val="24"/>
        </w:rPr>
        <w:t xml:space="preserve">  </w:t>
      </w:r>
      <w:r>
        <w:rPr>
          <w:rFonts w:hint="eastAsia" w:ascii="宋体" w:hAnsi="宋体" w:eastAsia="宋体" w:cs="宋体"/>
          <w:color w:val="231F20"/>
          <w:spacing w:val="11"/>
          <w:sz w:val="24"/>
          <w:szCs w:val="24"/>
        </w:rPr>
        <w:t>题</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11"/>
          <w:sz w:val="24"/>
          <w:szCs w:val="24"/>
        </w:rPr>
        <w:t>、解决问题的习惯</w:t>
      </w:r>
      <w:r>
        <w:rPr>
          <w:rFonts w:hint="eastAsia" w:ascii="宋体" w:hAnsi="宋体" w:eastAsia="宋体" w:cs="宋体"/>
          <w:color w:val="231F20"/>
          <w:spacing w:val="-31"/>
          <w:sz w:val="24"/>
          <w:szCs w:val="24"/>
        </w:rPr>
        <w:t xml:space="preserve"> </w:t>
      </w:r>
      <w:r>
        <w:rPr>
          <w:rFonts w:hint="eastAsia" w:ascii="宋体" w:hAnsi="宋体" w:eastAsia="宋体" w:cs="宋体"/>
          <w:color w:val="231F20"/>
          <w:spacing w:val="11"/>
          <w:sz w:val="24"/>
          <w:szCs w:val="24"/>
        </w:rPr>
        <w:t>，理解知识整体与部</w:t>
      </w:r>
      <w:r>
        <w:rPr>
          <w:rFonts w:hint="eastAsia" w:ascii="宋体" w:hAnsi="宋体" w:eastAsia="宋体" w:cs="宋体"/>
          <w:color w:val="231F20"/>
          <w:sz w:val="24"/>
          <w:szCs w:val="24"/>
        </w:rPr>
        <w:t xml:space="preserve">  </w:t>
      </w:r>
      <w:r>
        <w:rPr>
          <w:rFonts w:hint="eastAsia" w:ascii="宋体" w:hAnsi="宋体" w:eastAsia="宋体" w:cs="宋体"/>
          <w:color w:val="231F20"/>
          <w:spacing w:val="12"/>
          <w:sz w:val="24"/>
          <w:szCs w:val="24"/>
        </w:rPr>
        <w:t>分之间的“前后顺序</w:t>
      </w:r>
      <w:r>
        <w:rPr>
          <w:rFonts w:hint="eastAsia" w:ascii="宋体" w:hAnsi="宋体" w:eastAsia="宋体" w:cs="宋体"/>
          <w:color w:val="231F20"/>
          <w:spacing w:val="-11"/>
          <w:sz w:val="24"/>
          <w:szCs w:val="24"/>
        </w:rPr>
        <w:t xml:space="preserve"> </w:t>
      </w:r>
      <w:r>
        <w:rPr>
          <w:rFonts w:hint="eastAsia" w:ascii="宋体" w:hAnsi="宋体" w:eastAsia="宋体" w:cs="宋体"/>
          <w:color w:val="231F20"/>
          <w:spacing w:val="12"/>
          <w:sz w:val="24"/>
          <w:szCs w:val="24"/>
        </w:rPr>
        <w:t>”关系以及新旧知识</w:t>
      </w:r>
      <w:r>
        <w:rPr>
          <w:rFonts w:hint="eastAsia" w:ascii="宋体" w:hAnsi="宋体" w:eastAsia="宋体" w:cs="宋体"/>
          <w:color w:val="231F20"/>
          <w:sz w:val="24"/>
          <w:szCs w:val="24"/>
        </w:rPr>
        <w:t xml:space="preserve">  </w:t>
      </w:r>
      <w:r>
        <w:rPr>
          <w:rFonts w:hint="eastAsia" w:ascii="宋体" w:hAnsi="宋体" w:eastAsia="宋体" w:cs="宋体"/>
          <w:color w:val="231F20"/>
          <w:spacing w:val="1"/>
          <w:sz w:val="24"/>
          <w:szCs w:val="24"/>
        </w:rPr>
        <w:t>之间的“左右平行</w:t>
      </w:r>
      <w:r>
        <w:rPr>
          <w:rFonts w:hint="eastAsia" w:ascii="宋体" w:hAnsi="宋体" w:eastAsia="宋体" w:cs="宋体"/>
          <w:color w:val="231F20"/>
          <w:spacing w:val="-14"/>
          <w:sz w:val="24"/>
          <w:szCs w:val="24"/>
        </w:rPr>
        <w:t xml:space="preserve"> </w:t>
      </w:r>
      <w:r>
        <w:rPr>
          <w:rFonts w:hint="eastAsia" w:ascii="宋体" w:hAnsi="宋体" w:eastAsia="宋体" w:cs="宋体"/>
          <w:color w:val="231F20"/>
          <w:spacing w:val="1"/>
          <w:sz w:val="24"/>
          <w:szCs w:val="24"/>
        </w:rPr>
        <w:t>”关系，</w:t>
      </w:r>
    </w:p>
    <w:p w14:paraId="19B0369F">
      <w:pPr>
        <w:numPr>
          <w:ilvl w:val="0"/>
          <w:numId w:val="0"/>
        </w:numPr>
        <w:ind w:leftChars="0"/>
        <w:rPr>
          <w:rFonts w:hint="eastAsia"/>
          <w:szCs w:val="21"/>
        </w:rPr>
      </w:pPr>
    </w:p>
    <w:sectPr>
      <w:footerReference r:id="rId3" w:type="default"/>
      <w:pgSz w:w="11906" w:h="16838"/>
      <w:pgMar w:top="1246" w:right="1286" w:bottom="1440" w:left="1800" w:header="851" w:footer="992" w:gutter="0"/>
      <w:pgBorders w:offsetFrom="page">
        <w:top w:val="single" w:color="auto" w:sz="4" w:space="24"/>
        <w:left w:val="single" w:color="auto" w:sz="4" w:space="24"/>
        <w:bottom w:val="single" w:color="auto" w:sz="4" w:space="24"/>
        <w:right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D7442">
    <w:pPr>
      <w:pStyle w:val="4"/>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w:t>
    </w:r>
    <w:r>
      <w:rPr>
        <w:kern w:val="0"/>
        <w:szCs w:val="21"/>
      </w:rPr>
      <w:fldChar w:fldCharType="end"/>
    </w:r>
    <w:r>
      <w:rPr>
        <w:rFonts w:hint="eastAsia"/>
        <w:kern w:val="0"/>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F47C8F"/>
    <w:multiLevelType w:val="multilevel"/>
    <w:tmpl w:val="48F47C8F"/>
    <w:lvl w:ilvl="0" w:tentative="0">
      <w:start w:val="3"/>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11650BA"/>
    <w:multiLevelType w:val="multilevel"/>
    <w:tmpl w:val="611650BA"/>
    <w:lvl w:ilvl="0" w:tentative="0">
      <w:start w:val="4"/>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mZTVjZjJlZjQ0YzFlN2FhZTM5YWM1NWMzNjQ4ZmYifQ=="/>
  </w:docVars>
  <w:rsids>
    <w:rsidRoot w:val="006D6A2A"/>
    <w:rsid w:val="000028B0"/>
    <w:rsid w:val="00006D49"/>
    <w:rsid w:val="0003745D"/>
    <w:rsid w:val="00073312"/>
    <w:rsid w:val="00097EFB"/>
    <w:rsid w:val="000F09F4"/>
    <w:rsid w:val="00120F5F"/>
    <w:rsid w:val="00127084"/>
    <w:rsid w:val="0013345C"/>
    <w:rsid w:val="0014448E"/>
    <w:rsid w:val="00150436"/>
    <w:rsid w:val="0016184A"/>
    <w:rsid w:val="00183CED"/>
    <w:rsid w:val="001B203C"/>
    <w:rsid w:val="001E5A9D"/>
    <w:rsid w:val="002217A7"/>
    <w:rsid w:val="002259AA"/>
    <w:rsid w:val="00273CE7"/>
    <w:rsid w:val="002755B0"/>
    <w:rsid w:val="00294241"/>
    <w:rsid w:val="002B79CB"/>
    <w:rsid w:val="002E7FA4"/>
    <w:rsid w:val="00314696"/>
    <w:rsid w:val="00381E9E"/>
    <w:rsid w:val="003A4965"/>
    <w:rsid w:val="003A4AD8"/>
    <w:rsid w:val="00400C04"/>
    <w:rsid w:val="00411423"/>
    <w:rsid w:val="0041194D"/>
    <w:rsid w:val="00423977"/>
    <w:rsid w:val="0048691C"/>
    <w:rsid w:val="00491460"/>
    <w:rsid w:val="004A3F09"/>
    <w:rsid w:val="004A5091"/>
    <w:rsid w:val="004B09E2"/>
    <w:rsid w:val="004B1D0E"/>
    <w:rsid w:val="005076E7"/>
    <w:rsid w:val="00534BA8"/>
    <w:rsid w:val="005B44A0"/>
    <w:rsid w:val="005D4118"/>
    <w:rsid w:val="005E009A"/>
    <w:rsid w:val="005F26DD"/>
    <w:rsid w:val="0062294F"/>
    <w:rsid w:val="006275B0"/>
    <w:rsid w:val="0063354A"/>
    <w:rsid w:val="00635403"/>
    <w:rsid w:val="0064609A"/>
    <w:rsid w:val="0065097E"/>
    <w:rsid w:val="00667470"/>
    <w:rsid w:val="00675F58"/>
    <w:rsid w:val="00685C86"/>
    <w:rsid w:val="006A3BA5"/>
    <w:rsid w:val="006A5388"/>
    <w:rsid w:val="006D396D"/>
    <w:rsid w:val="006D6A2A"/>
    <w:rsid w:val="006F38A7"/>
    <w:rsid w:val="00736839"/>
    <w:rsid w:val="007732EF"/>
    <w:rsid w:val="00785E25"/>
    <w:rsid w:val="007A5676"/>
    <w:rsid w:val="007D06D2"/>
    <w:rsid w:val="00811FB1"/>
    <w:rsid w:val="00834062"/>
    <w:rsid w:val="00861BE8"/>
    <w:rsid w:val="008632F4"/>
    <w:rsid w:val="00866C1A"/>
    <w:rsid w:val="008967DE"/>
    <w:rsid w:val="008E1786"/>
    <w:rsid w:val="008E361A"/>
    <w:rsid w:val="009248D3"/>
    <w:rsid w:val="00927E76"/>
    <w:rsid w:val="00962F31"/>
    <w:rsid w:val="00972ACA"/>
    <w:rsid w:val="0098225D"/>
    <w:rsid w:val="009856AB"/>
    <w:rsid w:val="009B52B2"/>
    <w:rsid w:val="009F5739"/>
    <w:rsid w:val="00A1333B"/>
    <w:rsid w:val="00A248E6"/>
    <w:rsid w:val="00A57358"/>
    <w:rsid w:val="00A61B17"/>
    <w:rsid w:val="00A75D33"/>
    <w:rsid w:val="00A86ABB"/>
    <w:rsid w:val="00A87F93"/>
    <w:rsid w:val="00A91008"/>
    <w:rsid w:val="00AE5226"/>
    <w:rsid w:val="00B12B16"/>
    <w:rsid w:val="00B21583"/>
    <w:rsid w:val="00B37BFA"/>
    <w:rsid w:val="00B4156A"/>
    <w:rsid w:val="00B50A23"/>
    <w:rsid w:val="00B64A90"/>
    <w:rsid w:val="00BA25A7"/>
    <w:rsid w:val="00BB3EDD"/>
    <w:rsid w:val="00BE0865"/>
    <w:rsid w:val="00C0667C"/>
    <w:rsid w:val="00C1071D"/>
    <w:rsid w:val="00C404C6"/>
    <w:rsid w:val="00C74CDF"/>
    <w:rsid w:val="00C75913"/>
    <w:rsid w:val="00C82E47"/>
    <w:rsid w:val="00CC345B"/>
    <w:rsid w:val="00D254F9"/>
    <w:rsid w:val="00D376F9"/>
    <w:rsid w:val="00DC3BD4"/>
    <w:rsid w:val="00DE678B"/>
    <w:rsid w:val="00E10D10"/>
    <w:rsid w:val="00E46898"/>
    <w:rsid w:val="00E95FD6"/>
    <w:rsid w:val="00EC1062"/>
    <w:rsid w:val="00F039CA"/>
    <w:rsid w:val="00F22846"/>
    <w:rsid w:val="00F97FD5"/>
    <w:rsid w:val="00FD000C"/>
    <w:rsid w:val="00FE0052"/>
    <w:rsid w:val="543F4213"/>
    <w:rsid w:val="5A9C233E"/>
    <w:rsid w:val="73B26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qFormat/>
    <w:uiPriority w:val="0"/>
    <w:rPr>
      <w:sz w:val="24"/>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教育局</Company>
  <Pages>15</Pages>
  <Words>5061</Words>
  <Characters>5711</Characters>
  <Lines>1</Lines>
  <Paragraphs>1</Paragraphs>
  <TotalTime>0</TotalTime>
  <ScaleCrop>false</ScaleCrop>
  <LinksUpToDate>false</LinksUpToDate>
  <CharactersWithSpaces>6115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2023-10-10T03:50:00Z</dcterms:created>
  <dc:creator>Go7Z</dc:creator>
  <cp:lastModifiedBy>羽易</cp:lastModifiedBy>
  <dcterms:modified xsi:type="dcterms:W3CDTF">2024-12-23T11:50:16Z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600DAA5EDE36439D8D8A79E85F14A9B2_13</vt:lpwstr>
  </property>
</Properties>
</file>