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69864">
      <w:pPr>
        <w:spacing w:line="360" w:lineRule="auto"/>
        <w:ind w:firstLine="643" w:firstLineChars="200"/>
        <w:jc w:val="center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b/>
          <w:sz w:val="32"/>
          <w:szCs w:val="32"/>
        </w:rPr>
        <w:t>：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人们怎样工作</w:t>
      </w:r>
    </w:p>
    <w:p w14:paraId="729B30AF">
      <w:pPr>
        <w:spacing w:line="360" w:lineRule="auto"/>
        <w:ind w:firstLine="480" w:firstLineChars="200"/>
        <w:jc w:val="center"/>
        <w:rPr>
          <w:rFonts w:hint="default" w:ascii="宋体" w:hAnsi="宋体"/>
          <w:b/>
          <w:sz w:val="24"/>
          <w:lang w:val="en-US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202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  <w:szCs w:val="24"/>
        </w:rPr>
        <w:t>年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/>
          <w:color w:val="000000"/>
          <w:sz w:val="24"/>
          <w:szCs w:val="24"/>
        </w:rPr>
        <w:t>月1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/>
          <w:color w:val="000000"/>
          <w:sz w:val="24"/>
          <w:szCs w:val="24"/>
        </w:rPr>
        <w:t>日——202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  <w:szCs w:val="24"/>
        </w:rPr>
        <w:t>年4月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25</w:t>
      </w:r>
      <w:r>
        <w:rPr>
          <w:rFonts w:hint="eastAsia" w:ascii="楷体" w:hAnsi="楷体" w:eastAsia="楷体"/>
          <w:color w:val="000000"/>
          <w:sz w:val="24"/>
          <w:szCs w:val="24"/>
        </w:rPr>
        <w:t>日（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二</w:t>
      </w:r>
      <w:r>
        <w:rPr>
          <w:rFonts w:hint="eastAsia" w:ascii="楷体" w:hAnsi="楷体" w:eastAsia="楷体"/>
          <w:color w:val="000000"/>
          <w:sz w:val="24"/>
          <w:szCs w:val="24"/>
        </w:rPr>
        <w:t xml:space="preserve">周）  </w:t>
      </w:r>
    </w:p>
    <w:p w14:paraId="2B3A9CD8">
      <w:pPr>
        <w:adjustRightInd w:val="0"/>
        <w:snapToGrid w:val="0"/>
        <w:spacing w:line="360" w:lineRule="exact"/>
        <w:ind w:firstLine="413" w:firstLineChars="196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一、主题思路</w:t>
      </w:r>
    </w:p>
    <w:p w14:paraId="1939B9D4">
      <w:pPr>
        <w:adjustRightInd w:val="0"/>
        <w:snapToGrid w:val="0"/>
        <w:spacing w:line="360" w:lineRule="exact"/>
        <w:ind w:firstLine="413" w:firstLineChars="196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1.主题来源</w:t>
      </w:r>
    </w:p>
    <w:p w14:paraId="2EF4D3FC">
      <w:pPr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随着社会的不断发展，各行各业的工作日益丰富多样</w:t>
      </w:r>
      <w:r>
        <w:rPr>
          <w:rFonts w:hint="eastAsia"/>
        </w:rPr>
        <w:t>，每一个人都承担着不同的社会工作职责。幼儿虽然年龄还小，但是对各种不同的工作已经充满了好奇之心，</w:t>
      </w:r>
      <w:r>
        <w:rPr>
          <w:rFonts w:hint="eastAsia" w:ascii="宋体" w:hAnsi="宋体" w:cs="宋体"/>
          <w:color w:val="000000"/>
          <w:kern w:val="0"/>
          <w:szCs w:val="21"/>
        </w:rPr>
        <w:t>大人是怎样工作的呢？对幼儿来说工作是既熟悉的又陌生的，平时他们会在家人的述说、电视、自己观察中对一些常见的工作有</w:t>
      </w:r>
      <w:r>
        <w:rPr>
          <w:rFonts w:hint="eastAsia"/>
          <w:szCs w:val="21"/>
        </w:rPr>
        <w:t>粗浅的</w:t>
      </w:r>
      <w:r>
        <w:rPr>
          <w:rFonts w:hint="eastAsia" w:ascii="宋体" w:hAnsi="宋体" w:cs="宋体"/>
          <w:color w:val="000000"/>
          <w:kern w:val="0"/>
          <w:szCs w:val="21"/>
        </w:rPr>
        <w:t>了解，</w:t>
      </w:r>
      <w:r>
        <w:rPr>
          <w:rFonts w:hint="eastAsia"/>
        </w:rPr>
        <w:t>他们也在游戏时扮演和表现心目中不同职业的角色，他们对工作有着向往，有些孩子还去职业体验馆去体验过一些工作，但是孩子对于有些职业还是陌生的，并不了解每个工作的具体内容。</w:t>
      </w:r>
    </w:p>
    <w:p w14:paraId="27FD5810">
      <w:pPr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《指南》</w:t>
      </w:r>
      <w:r>
        <w:rPr>
          <w:rFonts w:hint="eastAsia"/>
          <w:lang w:val="en-US" w:eastAsia="zh-CN"/>
        </w:rPr>
        <w:t>中指出要</w:t>
      </w:r>
      <w:r>
        <w:rPr>
          <w:rFonts w:hint="eastAsia"/>
          <w:lang w:eastAsia="zh-CN"/>
        </w:rPr>
        <w:t>注重培养幼儿的探究精神和实践能力，让他们在探索中发现问题、解决问题，从而初步形成对社会的认知和理解。</w:t>
      </w:r>
      <w:r>
        <w:rPr>
          <w:rFonts w:hint="eastAsia"/>
        </w:rPr>
        <w:t>因此结合幼儿兴趣和发展的需要，我们将开展主题</w:t>
      </w:r>
      <w:r>
        <w:rPr>
          <w:rFonts w:hint="eastAsia"/>
          <w:szCs w:val="21"/>
        </w:rPr>
        <w:t>《</w:t>
      </w:r>
      <w:r>
        <w:rPr>
          <w:rFonts w:hint="eastAsia"/>
          <w:color w:val="000000"/>
          <w:szCs w:val="21"/>
        </w:rPr>
        <w:t>人们</w:t>
      </w:r>
      <w:r>
        <w:rPr>
          <w:rFonts w:hint="eastAsia"/>
          <w:szCs w:val="21"/>
        </w:rPr>
        <w:t>怎样工作》，让</w:t>
      </w:r>
      <w:r>
        <w:rPr>
          <w:rFonts w:hint="eastAsia"/>
        </w:rPr>
        <w:t>幼儿了解各种各样的工作</w:t>
      </w:r>
      <w:r>
        <w:rPr>
          <w:rFonts w:hint="eastAsia"/>
          <w:szCs w:val="21"/>
        </w:rPr>
        <w:t>，</w:t>
      </w:r>
      <w:r>
        <w:rPr>
          <w:rFonts w:hint="eastAsia" w:ascii="宋体" w:hAnsi="宋体" w:cs="宋体"/>
          <w:color w:val="000000"/>
          <w:kern w:val="0"/>
          <w:szCs w:val="21"/>
        </w:rPr>
        <w:t>探索成人的工作特点、工作态度、感受、体验成人工作的意义</w:t>
      </w:r>
      <w:r>
        <w:rPr>
          <w:rFonts w:hint="eastAsia" w:ascii="宋体" w:hAnsi="宋体" w:cs="宋体"/>
          <w:color w:val="000000"/>
          <w:kern w:val="0"/>
          <w:sz w:val="24"/>
        </w:rPr>
        <w:t>，</w:t>
      </w:r>
      <w:r>
        <w:rPr>
          <w:rFonts w:hint="eastAsia"/>
        </w:rPr>
        <w:t>让他们谈谈自己的理想，初步产生长大后建设祖国，为人民服务的美好愿望。</w:t>
      </w:r>
    </w:p>
    <w:p w14:paraId="6AE21282">
      <w:pPr>
        <w:numPr>
          <w:ilvl w:val="0"/>
          <w:numId w:val="0"/>
        </w:numPr>
        <w:ind w:left="420" w:lef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2.幼儿经验</w:t>
      </w:r>
    </w:p>
    <w:p w14:paraId="511AB27C">
      <w:pPr>
        <w:ind w:firstLine="420" w:firstLineChars="200"/>
        <w:rPr>
          <w:rFonts w:hint="eastAsia" w:ascii="宋体" w:hAnsi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幼儿对成人世界的各种工作充满了好奇和探索欲望。他们开始意识到社会是由不同职业的人们共同组成的，每个人都在自己的岗位上为社会做出贡献。通过日常生活的点滴，比如家人的讲述、电视节目的观看以及自己的观察，他们对一些常见的工作已经有了初步的认识。他们对成人世界的工作充满好奇，开始关注不同职业的特点和功能。他们能识别常见的职业，如医生、警察、消防员、厨师等，我班约35%的幼儿能简单描述家人的工作内容，但仍有部分孩子对职业的认知较为模糊或存在刻板印象。在角色游戏中，约46%的幼儿能模仿职业的典型行为，但仅有23%左右的幼儿能深入理解职业的社会价值，如：环卫工人让城市变干净。27%的幼儿能初步理解职业之间的协作关系。如：超市里的商品是农民和司机送来的。在讨论未来理想时，约15%的幼儿能结合自身兴趣表达职业倾向，但大多数孩子的职业认知仍停留在表面，需要通过更多实践体验来深化理解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。</w:t>
      </w:r>
    </w:p>
    <w:p w14:paraId="0497C054">
      <w:pPr>
        <w:ind w:firstLine="420" w:firstLineChars="200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</w:p>
    <w:p w14:paraId="0A42373E">
      <w:pPr>
        <w:numPr>
          <w:ilvl w:val="0"/>
          <w:numId w:val="0"/>
        </w:numPr>
        <w:ind w:left="420" w:leftChars="0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drawing>
          <wp:inline distT="0" distB="0" distL="114300" distR="114300">
            <wp:extent cx="3835400" cy="1863090"/>
            <wp:effectExtent l="0" t="0" r="0" b="67310"/>
            <wp:docPr id="16" name="图表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6929696">
      <w:pPr>
        <w:adjustRightInd w:val="0"/>
        <w:snapToGrid w:val="0"/>
        <w:spacing w:line="360" w:lineRule="exact"/>
        <w:ind w:firstLine="413" w:firstLineChars="196"/>
        <w:rPr>
          <w:rFonts w:hint="eastAsia" w:cs="宋体" w:asciiTheme="minorEastAsia" w:hAnsiTheme="minorEastAsia"/>
          <w:b/>
          <w:bCs/>
          <w:szCs w:val="21"/>
        </w:rPr>
      </w:pPr>
    </w:p>
    <w:p w14:paraId="7226A91D">
      <w:pPr>
        <w:adjustRightInd w:val="0"/>
        <w:snapToGrid w:val="0"/>
        <w:spacing w:line="360" w:lineRule="exact"/>
        <w:ind w:firstLine="413" w:firstLineChars="196"/>
        <w:rPr>
          <w:rFonts w:hint="eastAsia"/>
          <w:b/>
          <w:bCs/>
          <w:lang w:val="en-US" w:eastAsia="zh-CN"/>
        </w:rPr>
      </w:pPr>
      <w:r>
        <w:rPr>
          <w:rFonts w:hint="eastAsia" w:cs="宋体" w:asciiTheme="minorEastAsia" w:hAnsiTheme="minorEastAsia"/>
          <w:b/>
          <w:bCs/>
          <w:szCs w:val="21"/>
        </w:rPr>
        <w:t>二、主题目标</w:t>
      </w:r>
      <w:r>
        <w:rPr>
          <w:rFonts w:asciiTheme="minorEastAsia" w:hAnsiTheme="minorEastAsia"/>
          <w:szCs w:val="21"/>
        </w:rPr>
        <w:t xml:space="preserve"> </w:t>
      </w:r>
    </w:p>
    <w:p w14:paraId="77ECFAC8"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学习运用采访、交流等方法，了解父母及周围人们的工作。</w:t>
      </w:r>
    </w:p>
    <w:p w14:paraId="1C067F46"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.</w:t>
      </w:r>
      <w:r>
        <w:rPr>
          <w:rFonts w:hint="eastAsia"/>
        </w:rPr>
        <w:t>能清楚、连贯地表述自己对成人劳动的感知，认真倾听别人的发言，并乐于补充。</w:t>
      </w:r>
    </w:p>
    <w:p w14:paraId="291E0753">
      <w:pPr>
        <w:ind w:firstLine="420" w:firstLineChars="200"/>
      </w:pPr>
      <w:r>
        <w:rPr>
          <w:rFonts w:hint="eastAsia"/>
          <w:lang w:val="en-US" w:eastAsia="zh-CN"/>
        </w:rPr>
        <w:t>3.</w:t>
      </w:r>
      <w:r>
        <w:t>通过观察、讨论和实践活动，增强幼儿对不同职业角色的认识和理解，培养他们的同理心和社会责任感。</w:t>
      </w:r>
    </w:p>
    <w:p w14:paraId="3FBDB9CB">
      <w:pPr>
        <w:ind w:firstLine="420" w:firstLineChars="200"/>
      </w:pPr>
      <w:r>
        <w:rPr>
          <w:rFonts w:hint="eastAsia"/>
          <w:lang w:val="en-US" w:eastAsia="zh-CN"/>
        </w:rPr>
        <w:t>4.</w:t>
      </w:r>
      <w:r>
        <w:rPr>
          <w:rFonts w:hint="eastAsia"/>
          <w:lang w:eastAsia="zh-CN"/>
        </w:rPr>
        <w:t>初步了解科学技术在职业中的应用，如科学家、工程师等职业如何利用科学技术推动社会进步，激发幼儿对科学的兴趣和好奇心。</w:t>
      </w:r>
    </w:p>
    <w:p w14:paraId="213753B6"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.</w:t>
      </w:r>
      <w:r>
        <w:rPr>
          <w:rFonts w:hint="eastAsia"/>
        </w:rPr>
        <w:t>理解各行各业劳动对人们生活的意义，学习成人认真、细心、负责的工作态度，热爱、尊重成人的劳动。产生长大后建设祖国，为人民服务的美好愿望。</w:t>
      </w:r>
    </w:p>
    <w:p w14:paraId="62E81954">
      <w:pPr>
        <w:spacing w:line="360" w:lineRule="exact"/>
        <w:rPr>
          <w:rFonts w:hint="eastAsia" w:cs="宋体" w:asciiTheme="minorEastAsia" w:hAnsiTheme="minorEastAsia"/>
          <w:b/>
          <w:bCs/>
          <w:szCs w:val="21"/>
        </w:rPr>
      </w:pPr>
    </w:p>
    <w:p w14:paraId="1484CC8B">
      <w:pPr>
        <w:spacing w:line="360" w:lineRule="exact"/>
        <w:ind w:firstLine="422" w:firstLineChars="200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三、主题网络图</w:t>
      </w:r>
    </w:p>
    <w:p w14:paraId="45A7AA0A">
      <w:pPr>
        <w:spacing w:line="360" w:lineRule="exact"/>
        <w:ind w:firstLine="422" w:firstLineChars="200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（一）开展前线索图</w:t>
      </w:r>
    </w:p>
    <w:p w14:paraId="65556326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267335</wp:posOffset>
            </wp:positionH>
            <wp:positionV relativeFrom="paragraph">
              <wp:posOffset>131445</wp:posOffset>
            </wp:positionV>
            <wp:extent cx="5360035" cy="1564640"/>
            <wp:effectExtent l="0" t="0" r="24765" b="10160"/>
            <wp:wrapNone/>
            <wp:docPr id="1" name="图片 1" descr="/Users/mac/Desktop/教学计划(1).jpg教学计划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mac/Desktop/教学计划(1).jpg教学计划(1)"/>
                    <pic:cNvPicPr>
                      <a:picLocks noChangeAspect="1"/>
                    </pic:cNvPicPr>
                  </pic:nvPicPr>
                  <pic:blipFill>
                    <a:blip r:embed="rId5"/>
                    <a:srcRect t="12372" b="12372"/>
                    <a:stretch>
                      <a:fillRect/>
                    </a:stretch>
                  </pic:blipFill>
                  <pic:spPr>
                    <a:xfrm>
                      <a:off x="0" y="0"/>
                      <a:ext cx="5360035" cy="156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E86562">
      <w:pPr>
        <w:spacing w:line="360" w:lineRule="exact"/>
        <w:ind w:firstLine="422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3C897E4F">
      <w:pPr>
        <w:spacing w:line="360" w:lineRule="exact"/>
        <w:ind w:firstLine="422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3199705A">
      <w:pPr>
        <w:spacing w:line="360" w:lineRule="exact"/>
        <w:ind w:firstLine="422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32B0550B">
      <w:pPr>
        <w:spacing w:line="360" w:lineRule="exact"/>
        <w:ind w:firstLine="422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2A8F5594">
      <w:pPr>
        <w:spacing w:line="360" w:lineRule="exact"/>
        <w:ind w:firstLine="422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0EDBC5ED">
      <w:pPr>
        <w:spacing w:line="360" w:lineRule="exact"/>
        <w:ind w:firstLine="422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07458746">
      <w:pPr>
        <w:spacing w:line="360" w:lineRule="exact"/>
        <w:ind w:firstLine="422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716F3FD2">
      <w:pPr>
        <w:spacing w:line="360" w:lineRule="exact"/>
        <w:ind w:firstLine="422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79E9F7FA">
      <w:pPr>
        <w:spacing w:line="360" w:lineRule="auto"/>
        <w:ind w:firstLine="422" w:firstLineChars="200"/>
        <w:rPr>
          <w:rFonts w:hint="eastAsia" w:asciiTheme="minorEastAsia" w:hAnsiTheme="minorEastAsia"/>
          <w:b/>
          <w:bCs/>
          <w:szCs w:val="21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828"/>
    <w:rsid w:val="00020696"/>
    <w:rsid w:val="000449DE"/>
    <w:rsid w:val="000452BB"/>
    <w:rsid w:val="00046FBF"/>
    <w:rsid w:val="00053FD9"/>
    <w:rsid w:val="00060D97"/>
    <w:rsid w:val="00065148"/>
    <w:rsid w:val="00065B91"/>
    <w:rsid w:val="0007180A"/>
    <w:rsid w:val="00077055"/>
    <w:rsid w:val="0008567A"/>
    <w:rsid w:val="00085D96"/>
    <w:rsid w:val="000939DC"/>
    <w:rsid w:val="000A153C"/>
    <w:rsid w:val="000C6B20"/>
    <w:rsid w:val="000C7636"/>
    <w:rsid w:val="00102066"/>
    <w:rsid w:val="00105420"/>
    <w:rsid w:val="0012049C"/>
    <w:rsid w:val="00123320"/>
    <w:rsid w:val="00134A9C"/>
    <w:rsid w:val="0015085C"/>
    <w:rsid w:val="00177E7E"/>
    <w:rsid w:val="001802E2"/>
    <w:rsid w:val="001805F5"/>
    <w:rsid w:val="00180D49"/>
    <w:rsid w:val="001939F9"/>
    <w:rsid w:val="001C175E"/>
    <w:rsid w:val="001C54B6"/>
    <w:rsid w:val="001C6E2C"/>
    <w:rsid w:val="001D27BE"/>
    <w:rsid w:val="001D396D"/>
    <w:rsid w:val="001D4937"/>
    <w:rsid w:val="001F627E"/>
    <w:rsid w:val="002039AC"/>
    <w:rsid w:val="0020532A"/>
    <w:rsid w:val="002332FB"/>
    <w:rsid w:val="00240493"/>
    <w:rsid w:val="0024608E"/>
    <w:rsid w:val="00247BC0"/>
    <w:rsid w:val="00257794"/>
    <w:rsid w:val="002730AA"/>
    <w:rsid w:val="0027317E"/>
    <w:rsid w:val="00273217"/>
    <w:rsid w:val="0028292D"/>
    <w:rsid w:val="00282993"/>
    <w:rsid w:val="0029026A"/>
    <w:rsid w:val="002C3493"/>
    <w:rsid w:val="002D3D17"/>
    <w:rsid w:val="003058EA"/>
    <w:rsid w:val="00306DE1"/>
    <w:rsid w:val="00315042"/>
    <w:rsid w:val="003230DE"/>
    <w:rsid w:val="00324144"/>
    <w:rsid w:val="003256B7"/>
    <w:rsid w:val="00353DDC"/>
    <w:rsid w:val="003636F2"/>
    <w:rsid w:val="00375C7E"/>
    <w:rsid w:val="00382865"/>
    <w:rsid w:val="003836EA"/>
    <w:rsid w:val="003932D3"/>
    <w:rsid w:val="0039586C"/>
    <w:rsid w:val="0039716F"/>
    <w:rsid w:val="003A19F7"/>
    <w:rsid w:val="003A4FB1"/>
    <w:rsid w:val="003A5B67"/>
    <w:rsid w:val="003C5B66"/>
    <w:rsid w:val="003D2201"/>
    <w:rsid w:val="003E0256"/>
    <w:rsid w:val="003E61AD"/>
    <w:rsid w:val="003F1CAF"/>
    <w:rsid w:val="003F20C9"/>
    <w:rsid w:val="003F39D0"/>
    <w:rsid w:val="004009FC"/>
    <w:rsid w:val="00413648"/>
    <w:rsid w:val="00415E5D"/>
    <w:rsid w:val="004170B6"/>
    <w:rsid w:val="004207B7"/>
    <w:rsid w:val="00454B64"/>
    <w:rsid w:val="00454D5F"/>
    <w:rsid w:val="00466BF4"/>
    <w:rsid w:val="004704E4"/>
    <w:rsid w:val="00472E5A"/>
    <w:rsid w:val="00485D01"/>
    <w:rsid w:val="004A0D6A"/>
    <w:rsid w:val="004A2EE9"/>
    <w:rsid w:val="004B23A4"/>
    <w:rsid w:val="004C1F67"/>
    <w:rsid w:val="004D6103"/>
    <w:rsid w:val="004E3D82"/>
    <w:rsid w:val="004F4A41"/>
    <w:rsid w:val="004F4E64"/>
    <w:rsid w:val="00512F0C"/>
    <w:rsid w:val="00520CA4"/>
    <w:rsid w:val="00523765"/>
    <w:rsid w:val="00523888"/>
    <w:rsid w:val="005355CB"/>
    <w:rsid w:val="00543367"/>
    <w:rsid w:val="00570E76"/>
    <w:rsid w:val="00591DB5"/>
    <w:rsid w:val="005A669C"/>
    <w:rsid w:val="005C758F"/>
    <w:rsid w:val="005E3876"/>
    <w:rsid w:val="005E3BCD"/>
    <w:rsid w:val="005E4C60"/>
    <w:rsid w:val="005F6D1D"/>
    <w:rsid w:val="0060122E"/>
    <w:rsid w:val="00604AC4"/>
    <w:rsid w:val="00611C28"/>
    <w:rsid w:val="00620D66"/>
    <w:rsid w:val="00634B1A"/>
    <w:rsid w:val="00653974"/>
    <w:rsid w:val="0069166C"/>
    <w:rsid w:val="006A033C"/>
    <w:rsid w:val="006A77FA"/>
    <w:rsid w:val="006B082A"/>
    <w:rsid w:val="006C0EC5"/>
    <w:rsid w:val="006D14A1"/>
    <w:rsid w:val="006D6684"/>
    <w:rsid w:val="006F25FE"/>
    <w:rsid w:val="0070021D"/>
    <w:rsid w:val="00704345"/>
    <w:rsid w:val="00705828"/>
    <w:rsid w:val="007202E8"/>
    <w:rsid w:val="00733DB6"/>
    <w:rsid w:val="00737916"/>
    <w:rsid w:val="00743402"/>
    <w:rsid w:val="007445B2"/>
    <w:rsid w:val="007547A4"/>
    <w:rsid w:val="00790BF7"/>
    <w:rsid w:val="00791911"/>
    <w:rsid w:val="00792CA8"/>
    <w:rsid w:val="00795068"/>
    <w:rsid w:val="007C01A1"/>
    <w:rsid w:val="007E309E"/>
    <w:rsid w:val="007F5A29"/>
    <w:rsid w:val="00800BB5"/>
    <w:rsid w:val="008108C1"/>
    <w:rsid w:val="00832A9F"/>
    <w:rsid w:val="00842F37"/>
    <w:rsid w:val="00845049"/>
    <w:rsid w:val="0085014F"/>
    <w:rsid w:val="00865EDE"/>
    <w:rsid w:val="00875969"/>
    <w:rsid w:val="00876736"/>
    <w:rsid w:val="008824BE"/>
    <w:rsid w:val="008863DD"/>
    <w:rsid w:val="00887FC8"/>
    <w:rsid w:val="0089299B"/>
    <w:rsid w:val="008A7F74"/>
    <w:rsid w:val="008B3592"/>
    <w:rsid w:val="008D6CE3"/>
    <w:rsid w:val="009078E7"/>
    <w:rsid w:val="00933D93"/>
    <w:rsid w:val="00953B64"/>
    <w:rsid w:val="00962F33"/>
    <w:rsid w:val="00965B5E"/>
    <w:rsid w:val="00971F41"/>
    <w:rsid w:val="00986463"/>
    <w:rsid w:val="00992777"/>
    <w:rsid w:val="00994083"/>
    <w:rsid w:val="009A50E9"/>
    <w:rsid w:val="009C5582"/>
    <w:rsid w:val="009C7066"/>
    <w:rsid w:val="009C793C"/>
    <w:rsid w:val="009D1FE4"/>
    <w:rsid w:val="009E582C"/>
    <w:rsid w:val="009E6C0E"/>
    <w:rsid w:val="00A05723"/>
    <w:rsid w:val="00A07BB5"/>
    <w:rsid w:val="00A1281A"/>
    <w:rsid w:val="00A30FE5"/>
    <w:rsid w:val="00A32A3C"/>
    <w:rsid w:val="00A467B7"/>
    <w:rsid w:val="00A51C3B"/>
    <w:rsid w:val="00A54CF7"/>
    <w:rsid w:val="00A60089"/>
    <w:rsid w:val="00A65EA2"/>
    <w:rsid w:val="00A66161"/>
    <w:rsid w:val="00A86E84"/>
    <w:rsid w:val="00A87B8C"/>
    <w:rsid w:val="00AA1E8A"/>
    <w:rsid w:val="00AC7DA5"/>
    <w:rsid w:val="00AE1CD0"/>
    <w:rsid w:val="00AE49E8"/>
    <w:rsid w:val="00AF4595"/>
    <w:rsid w:val="00B024FE"/>
    <w:rsid w:val="00B0464A"/>
    <w:rsid w:val="00B54F3E"/>
    <w:rsid w:val="00B76C04"/>
    <w:rsid w:val="00B77E90"/>
    <w:rsid w:val="00B82B32"/>
    <w:rsid w:val="00BA004D"/>
    <w:rsid w:val="00BB527C"/>
    <w:rsid w:val="00BC23CC"/>
    <w:rsid w:val="00C024DD"/>
    <w:rsid w:val="00C30310"/>
    <w:rsid w:val="00C32E70"/>
    <w:rsid w:val="00C34604"/>
    <w:rsid w:val="00C36DC2"/>
    <w:rsid w:val="00C65A0A"/>
    <w:rsid w:val="00C75F17"/>
    <w:rsid w:val="00C90268"/>
    <w:rsid w:val="00C90662"/>
    <w:rsid w:val="00CA41D9"/>
    <w:rsid w:val="00CC21E5"/>
    <w:rsid w:val="00CC51F4"/>
    <w:rsid w:val="00CD491F"/>
    <w:rsid w:val="00CD60B0"/>
    <w:rsid w:val="00CD6926"/>
    <w:rsid w:val="00CE0840"/>
    <w:rsid w:val="00CE084F"/>
    <w:rsid w:val="00CF1F1F"/>
    <w:rsid w:val="00CF6B00"/>
    <w:rsid w:val="00D01F1A"/>
    <w:rsid w:val="00D216AF"/>
    <w:rsid w:val="00D30422"/>
    <w:rsid w:val="00D30CCE"/>
    <w:rsid w:val="00D5266C"/>
    <w:rsid w:val="00D7216D"/>
    <w:rsid w:val="00D73F76"/>
    <w:rsid w:val="00D8214E"/>
    <w:rsid w:val="00D90BA1"/>
    <w:rsid w:val="00DA7CEA"/>
    <w:rsid w:val="00DF53CD"/>
    <w:rsid w:val="00E01788"/>
    <w:rsid w:val="00E06CBD"/>
    <w:rsid w:val="00E148C4"/>
    <w:rsid w:val="00E34004"/>
    <w:rsid w:val="00E52516"/>
    <w:rsid w:val="00E678D6"/>
    <w:rsid w:val="00E7199B"/>
    <w:rsid w:val="00E76D3F"/>
    <w:rsid w:val="00E8266E"/>
    <w:rsid w:val="00E954D0"/>
    <w:rsid w:val="00EA37D5"/>
    <w:rsid w:val="00EB0451"/>
    <w:rsid w:val="00EB1EAC"/>
    <w:rsid w:val="00EC12C3"/>
    <w:rsid w:val="00EF4893"/>
    <w:rsid w:val="00EF4CF8"/>
    <w:rsid w:val="00F1192B"/>
    <w:rsid w:val="00F26582"/>
    <w:rsid w:val="00F31616"/>
    <w:rsid w:val="00F40689"/>
    <w:rsid w:val="00F46A1D"/>
    <w:rsid w:val="00F560EC"/>
    <w:rsid w:val="00F60C47"/>
    <w:rsid w:val="00F70DEA"/>
    <w:rsid w:val="00F7201D"/>
    <w:rsid w:val="00F73DA1"/>
    <w:rsid w:val="00F87567"/>
    <w:rsid w:val="00FA1163"/>
    <w:rsid w:val="00FA1402"/>
    <w:rsid w:val="00FB106D"/>
    <w:rsid w:val="00FC6C97"/>
    <w:rsid w:val="00FD7391"/>
    <w:rsid w:val="00FE234A"/>
    <w:rsid w:val="00FE3C56"/>
    <w:rsid w:val="00FE756A"/>
    <w:rsid w:val="00FF145C"/>
    <w:rsid w:val="00FF6600"/>
    <w:rsid w:val="00FF6A11"/>
    <w:rsid w:val="185A5018"/>
    <w:rsid w:val="5E5F4C34"/>
    <w:rsid w:val="7FDB09B1"/>
    <w:rsid w:val="7FFDD6AA"/>
    <w:rsid w:val="DF9B04FE"/>
    <w:rsid w:val="EEF7500A"/>
    <w:rsid w:val="EFDE3BCB"/>
    <w:rsid w:val="F7EB39C9"/>
    <w:rsid w:val="FCA10049"/>
    <w:rsid w:val="FE3670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webessay_text"/>
    <w:basedOn w:val="10"/>
    <w:qFormat/>
    <w:uiPriority w:val="0"/>
  </w:style>
  <w:style w:type="character" w:customStyle="1" w:styleId="13">
    <w:name w:val=" Char Char1"/>
    <w:basedOn w:val="10"/>
    <w:link w:val="5"/>
    <w:qFormat/>
    <w:uiPriority w:val="0"/>
    <w:rPr>
      <w:kern w:val="2"/>
      <w:sz w:val="18"/>
      <w:szCs w:val="18"/>
    </w:rPr>
  </w:style>
  <w:style w:type="character" w:customStyle="1" w:styleId="14">
    <w:name w:val=" Char Char"/>
    <w:basedOn w:val="10"/>
    <w:link w:val="4"/>
    <w:qFormat/>
    <w:uiPriority w:val="0"/>
    <w:rPr>
      <w:kern w:val="2"/>
      <w:sz w:val="18"/>
      <w:szCs w:val="18"/>
    </w:rPr>
  </w:style>
  <w:style w:type="paragraph" w:customStyle="1" w:styleId="15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  <w:szCs w:val="24"/>
    </w:rPr>
  </w:style>
  <w:style w:type="paragraph" w:customStyle="1" w:styleId="16">
    <w:name w:val="正文首行缩进1"/>
    <w:basedOn w:val="2"/>
    <w:qFormat/>
    <w:uiPriority w:val="0"/>
    <w:pPr>
      <w:spacing w:after="0"/>
      <w:ind w:firstLine="420" w:firstLineChars="100"/>
    </w:pPr>
    <w:rPr>
      <w:rFonts w:ascii="Times New Roman" w:hAnsi="Times New Roman" w:eastAsia="宋体" w:cs="Times New Roman"/>
      <w:szCs w:val="21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pitchFamily="34" charset="-122"/>
                <a:ea typeface="微软雅黑" panose="020B0503020204020204" pitchFamily="34" charset="-122"/>
                <a:cs typeface="微软雅黑" panose="020B0503020204020204" pitchFamily="34" charset="-122"/>
                <a:sym typeface="微软雅黑" panose="020B0503020204020204" pitchFamily="34" charset="-122"/>
              </a:defRPr>
            </a:pPr>
            <a:r>
              <a:t>职业认知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 forceAA="0">
                  <a:spAutoFit/>
                </a:bodyPr>
                <a:lstStyle/>
                <a:p>
                  <a:pPr>
                    <a:defRPr lang="zh-CN" sz="900" b="0" i="0" u="none" strike="noStrike" kern="1200" baseline="0">
                      <a:solidFill>
                        <a:schemeClr val="bg1"/>
                      </a:solidFill>
                      <a:latin typeface="微软雅黑" panose="020B0503020204020204" pitchFamily="34" charset="-122"/>
                      <a:ea typeface="微软雅黑" panose="020B0503020204020204" pitchFamily="34" charset="-122"/>
                      <a:cs typeface="微软雅黑" panose="020B0503020204020204" pitchFamily="34" charset="-122"/>
                      <a:sym typeface="微软雅黑" panose="020B0503020204020204" pitchFamily="34" charset="-122"/>
                    </a:defRPr>
                  </a:pPr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 forceAA="0">
                  <a:spAutoFit/>
                </a:bodyPr>
                <a:lstStyle/>
                <a:p>
                  <a:pPr>
                    <a:defRPr lang="zh-CN" sz="900" b="0" i="0" u="none" strike="noStrike" kern="1200" baseline="0">
                      <a:solidFill>
                        <a:schemeClr val="bg1"/>
                      </a:solidFill>
                      <a:latin typeface="微软雅黑" panose="020B0503020204020204" pitchFamily="34" charset="-122"/>
                      <a:ea typeface="微软雅黑" panose="020B0503020204020204" pitchFamily="34" charset="-122"/>
                      <a:cs typeface="微软雅黑" panose="020B0503020204020204" pitchFamily="34" charset="-122"/>
                      <a:sym typeface="微软雅黑" panose="020B0503020204020204" pitchFamily="34" charset="-122"/>
                    </a:defRPr>
                  </a:pPr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 forceAA="0">
                  <a:spAutoFit/>
                </a:bodyPr>
                <a:lstStyle/>
                <a:p>
                  <a:pPr>
                    <a:defRPr lang="zh-CN" sz="900" b="0" i="0" u="none" strike="noStrike" kern="1200" baseline="0">
                      <a:solidFill>
                        <a:schemeClr val="bg1"/>
                      </a:solidFill>
                      <a:latin typeface="微软雅黑" panose="020B0503020204020204" pitchFamily="34" charset="-122"/>
                      <a:ea typeface="微软雅黑" panose="020B0503020204020204" pitchFamily="34" charset="-122"/>
                      <a:cs typeface="微软雅黑" panose="020B0503020204020204" pitchFamily="34" charset="-122"/>
                      <a:sym typeface="微软雅黑" panose="020B0503020204020204" pitchFamily="34" charset="-122"/>
                    </a:defRPr>
                  </a:pPr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 forceAA="0"/>
                <a:lstStyle/>
                <a:p>
                  <a:pPr>
                    <a:defRPr lang="zh-CN" sz="900" b="0" i="0" u="none" strike="noStrike" kern="1200" baseline="0">
                      <a:solidFill>
                        <a:schemeClr val="bg1"/>
                      </a:solidFill>
                      <a:latin typeface="微软雅黑" panose="020B0503020204020204" pitchFamily="34" charset="-122"/>
                      <a:ea typeface="微软雅黑" panose="020B0503020204020204" pitchFamily="34" charset="-122"/>
                      <a:cs typeface="微软雅黑" panose="020B0503020204020204" pitchFamily="34" charset="-122"/>
                      <a:sym typeface="微软雅黑" panose="020B0503020204020204" pitchFamily="34" charset="-122"/>
                    </a:defRPr>
                  </a:pPr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bg1"/>
                    </a:solidFill>
                    <a:latin typeface="微软雅黑" panose="020B0503020204020204" pitchFamily="34" charset="-122"/>
                    <a:ea typeface="微软雅黑" panose="020B0503020204020204" pitchFamily="34" charset="-122"/>
                    <a:cs typeface="微软雅黑" panose="020B0503020204020204" pitchFamily="34" charset="-122"/>
                    <a:sym typeface="微软雅黑" panose="020B0503020204020204" pitchFamily="34" charset="-122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简单描述家长工作内容</c:v>
                </c:pt>
                <c:pt idx="1">
                  <c:v>对职业认识较模糊</c:v>
                </c:pt>
                <c:pt idx="2">
                  <c:v>能描述家人的工作内容</c:v>
                </c:pt>
                <c:pt idx="3">
                  <c:v>模仿职业的典型行为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0.35</c:v>
                </c:pt>
                <c:pt idx="1">
                  <c:v>0.12</c:v>
                </c:pt>
                <c:pt idx="2">
                  <c:v>0.35</c:v>
                </c:pt>
                <c:pt idx="3">
                  <c:v>0.46</c:v>
                </c:pt>
              </c:numCache>
            </c:numRef>
          </c:val>
        </c:ser>
        <c:ser>
          <c:idx val="1"/>
          <c:order val="1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rgbClr val="F1BD3F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pitchFamily="34" charset="-122"/>
                    <a:ea typeface="微软雅黑" panose="020B0503020204020204" pitchFamily="34" charset="-122"/>
                    <a:cs typeface="微软雅黑" panose="020B0503020204020204" pitchFamily="34" charset="-122"/>
                    <a:sym typeface="微软雅黑" panose="020B0503020204020204" pitchFamily="34" charset="-122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简单描述家长工作内容</c:v>
                </c:pt>
                <c:pt idx="1">
                  <c:v>对职业认识较模糊</c:v>
                </c:pt>
                <c:pt idx="2">
                  <c:v>能描述家人的工作内容</c:v>
                </c:pt>
                <c:pt idx="3">
                  <c:v>模仿职业的典型行为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rgbClr val="F1BD3F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pitchFamily="34" charset="-122"/>
                    <a:ea typeface="微软雅黑" panose="020B0503020204020204" pitchFamily="34" charset="-122"/>
                    <a:cs typeface="微软雅黑" panose="020B0503020204020204" pitchFamily="34" charset="-122"/>
                    <a:sym typeface="微软雅黑" panose="020B0503020204020204" pitchFamily="34" charset="-122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简单描述家长工作内容</c:v>
                </c:pt>
                <c:pt idx="1">
                  <c:v>对职业认识较模糊</c:v>
                </c:pt>
                <c:pt idx="2">
                  <c:v>能描述家人的工作内容</c:v>
                </c:pt>
                <c:pt idx="3">
                  <c:v>模仿职业的典型行为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微软雅黑" panose="020B0503020204020204" pitchFamily="34" charset="-122"/>
              <a:ea typeface="微软雅黑" panose="020B0503020204020204" pitchFamily="34" charset="-122"/>
              <a:cs typeface="微软雅黑" panose="020B0503020204020204" pitchFamily="34" charset="-122"/>
              <a:sym typeface="微软雅黑" panose="020B0503020204020204" pitchFamily="34" charset="-122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ed7e266d-063e-4ee0-9a6a-dbf5a4e36b1a}"/>
      </c:ext>
    </c:extLst>
  </c:chart>
  <c:spPr>
    <a:solidFill>
      <a:schemeClr val="bg1"/>
    </a:solidFill>
    <a:ln w="9525" cap="flat" cmpd="sng" algn="ctr">
      <a:noFill/>
      <a:round/>
    </a:ln>
    <a:effectLst>
      <a:outerShdw blurRad="63500" dist="37357" dir="2700000" sx="0" sy="0" rotWithShape="0">
        <a:scrgbClr r="0" g="0" b="0"/>
      </a:outerShdw>
    </a:effectLst>
  </c:spPr>
  <c:txPr>
    <a:bodyPr/>
    <a:lstStyle/>
    <a:p>
      <a:pPr>
        <a:defRPr lang="zh-CN">
          <a:solidFill>
            <a:schemeClr val="tx1">
              <a:lumMod val="75000"/>
              <a:lumOff val="25000"/>
            </a:schemeClr>
          </a:solidFill>
          <a:latin typeface="微软雅黑" panose="020B0503020204020204" pitchFamily="34" charset="-122"/>
          <a:ea typeface="微软雅黑" panose="020B0503020204020204" pitchFamily="34" charset="-122"/>
          <a:cs typeface="微软雅黑" panose="020B0503020204020204" pitchFamily="34" charset="-122"/>
          <a:sym typeface="微软雅黑" panose="020B0503020204020204" pitchFamily="34" charset="-122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自定义 1">
    <a:dk1>
      <a:srgbClr val="000000"/>
    </a:dk1>
    <a:lt1>
      <a:srgbClr val="FFFFFF"/>
    </a:lt1>
    <a:dk2>
      <a:srgbClr val="44546A"/>
    </a:dk2>
    <a:lt2>
      <a:srgbClr val="E7E6E6"/>
    </a:lt2>
    <a:accent1>
      <a:srgbClr val="F1BD3F"/>
    </a:accent1>
    <a:accent2>
      <a:srgbClr val="FE625F"/>
    </a:accent2>
    <a:accent3>
      <a:srgbClr val="00BFA0"/>
    </a:accent3>
    <a:accent4>
      <a:srgbClr val="ADB9CA"/>
    </a:accent4>
    <a:accent5>
      <a:srgbClr val="F7DC7F"/>
    </a:accent5>
    <a:accent6>
      <a:srgbClr val="A066DE"/>
    </a:accent6>
    <a:hlink>
      <a:srgbClr val="0026E5"/>
    </a:hlink>
    <a:folHlink>
      <a:srgbClr val="7E1FAD"/>
    </a:folHlink>
  </a:clrScheme>
  <a:fontScheme name="WPS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WPS">
    <a:fillStyleLst>
      <a:solidFill>
        <a:schemeClr val="phClr"/>
      </a:solidFill>
      <a:gradFill>
        <a:gsLst>
          <a:gs pos="0">
            <a:schemeClr val="phClr">
              <a:lumOff val="17500"/>
            </a:schemeClr>
          </a:gs>
          <a:gs pos="100000">
            <a:schemeClr val="phClr"/>
          </a:gs>
        </a:gsLst>
        <a:lin ang="2700000" scaled="0"/>
      </a:gradFill>
      <a:gradFill>
        <a:gsLst>
          <a:gs pos="0">
            <a:schemeClr val="phClr">
              <a:hueOff val="-2520000"/>
            </a:schemeClr>
          </a:gs>
          <a:gs pos="100000">
            <a:schemeClr val="phClr"/>
          </a:gs>
        </a:gsLst>
        <a:lin ang="27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gradFill>
          <a:gsLst>
            <a:gs pos="0">
              <a:schemeClr val="phClr">
                <a:hueOff val="-4200000"/>
              </a:schemeClr>
            </a:gs>
            <a:gs pos="100000">
              <a:schemeClr val="phClr"/>
            </a:gs>
          </a:gsLst>
          <a:lin ang="2700000" scaled="1"/>
        </a:gradFill>
        <a:prstDash val="solid"/>
        <a:miter lim="800000"/>
      </a:ln>
    </a:lnStyleLst>
    <a:effectStyleLst>
      <a:effectStyle>
        <a:effectLst>
          <a:outerShdw blurRad="101600" dist="50800" dir="5400000" algn="ctr" rotWithShape="0">
            <a:schemeClr val="phClr">
              <a:alpha val="60000"/>
            </a:schemeClr>
          </a:outerShdw>
        </a:effectLst>
      </a:effectStyle>
      <a:effectStyle>
        <a:effectLst>
          <a:reflection stA="50000" endA="300" endPos="40000" dist="25400" dir="5400000" sy="-100000" algn="bl" rotWithShape="0"/>
        </a:effectLst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1637</Words>
  <Characters>1669</Characters>
  <Lines>32</Lines>
  <Paragraphs>9</Paragraphs>
  <TotalTime>2</TotalTime>
  <ScaleCrop>false</ScaleCrop>
  <LinksUpToDate>false</LinksUpToDate>
  <CharactersWithSpaces>1681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2013-05-19T19:07:00Z</dcterms:created>
  <dc:creator>YlmF</dc:creator>
  <cp:lastModifiedBy>Nicole</cp:lastModifiedBy>
  <dcterms:modified xsi:type="dcterms:W3CDTF">2025-04-13T13:20:41Z</dcterms:modified>
  <dc:title>主题活动一：人们的工作（3周）（2月9日——2月27日）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DCB8041E1C1AE3F0948FF3674D16A194_42</vt:lpwstr>
  </property>
  <property fmtid="{D5CDD505-2E9C-101B-9397-08002B2CF9AE}" pid="4" name="KSOTemplateDocerSaveRecord">
    <vt:lpwstr>eyJoZGlkIjoiMmMwOWVmZTVkYzM3N2I2Mzc4YzM5NjYxYTE2Yzc1YzEiLCJ1c2VySWQiOiIyODI2Nzk1OTEifQ==</vt:lpwstr>
  </property>
</Properties>
</file>