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2CC3F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791"/>
        <w:gridCol w:w="1791"/>
        <w:gridCol w:w="1791"/>
        <w:gridCol w:w="1791"/>
        <w:gridCol w:w="1794"/>
      </w:tblGrid>
      <w:tr w14:paraId="57039D4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04CBD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9E62D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我们身边的科学</w:t>
            </w:r>
          </w:p>
        </w:tc>
      </w:tr>
      <w:tr w14:paraId="43057E5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8DAA3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559888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3649A">
            <w:pPr>
              <w:tabs>
                <w:tab w:val="right" w:pos="8306"/>
              </w:tabs>
              <w:spacing w:line="240" w:lineRule="auto"/>
              <w:ind w:firstLine="420" w:firstLineChars="2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本班幼儿已经具备了一定的观察能力，能够注意到事物的细节变化，如植物的生长过程、动物的习性等。在科学活动中，他们能够通过观察来发现问题并提出假设。同时，他们也开始尝试进行简单的实验操作，如混合物质、测量温度等。通过这些操作，他们能够更深入地了解科学原理和现象。</w:t>
            </w:r>
          </w:p>
        </w:tc>
      </w:tr>
      <w:tr w14:paraId="47913AE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1A5B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41C3C14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265B8">
            <w:pPr>
              <w:tabs>
                <w:tab w:val="right" w:pos="8306"/>
              </w:tabs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1"/>
                <w:szCs w:val="21"/>
              </w:rPr>
              <w:t>引导幼儿观察日常生活中的简单科学现象，如水的流动、颜色的混合等，培养他们对周围环境的敏感度和好奇心。</w:t>
            </w:r>
          </w:p>
          <w:p w14:paraId="49754190">
            <w:pPr>
              <w:tabs>
                <w:tab w:val="right" w:pos="8306"/>
              </w:tabs>
              <w:spacing w:line="240" w:lineRule="auto"/>
              <w:jc w:val="left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/>
                <w:sz w:val="21"/>
                <w:szCs w:val="21"/>
              </w:rPr>
              <w:t>通过游戏和活动，让幼儿尝试将物品按照颜色、形状、材质等简单特征进行分类，理解分类的基本概念。</w:t>
            </w:r>
          </w:p>
          <w:p w14:paraId="68D2C7B7">
            <w:pPr>
              <w:tabs>
                <w:tab w:val="right" w:pos="8306"/>
              </w:tabs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/>
                <w:sz w:val="21"/>
                <w:szCs w:val="21"/>
              </w:rPr>
              <w:t>鼓励幼儿用简单的语言描述自己观察到的科学现象，促进语言表达能力和同伴间的交流分享。</w:t>
            </w:r>
            <w:bookmarkStart w:id="0" w:name="_GoBack"/>
            <w:bookmarkEnd w:id="0"/>
          </w:p>
        </w:tc>
      </w:tr>
      <w:tr w14:paraId="2F1D0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1168519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2F1CE2B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91" w:type="dxa"/>
            <w:vAlign w:val="center"/>
          </w:tcPr>
          <w:p w14:paraId="3A061664"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791" w:type="dxa"/>
            <w:vAlign w:val="center"/>
          </w:tcPr>
          <w:p w14:paraId="38F81E7C"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791" w:type="dxa"/>
            <w:vAlign w:val="center"/>
          </w:tcPr>
          <w:p w14:paraId="0F2D9ABB"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791" w:type="dxa"/>
            <w:vAlign w:val="center"/>
          </w:tcPr>
          <w:p w14:paraId="768EF851"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1794" w:type="dxa"/>
            <w:vAlign w:val="center"/>
          </w:tcPr>
          <w:p w14:paraId="2184ABD1"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五</w:t>
            </w:r>
          </w:p>
        </w:tc>
      </w:tr>
      <w:tr w14:paraId="5955E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restart"/>
            <w:vAlign w:val="center"/>
          </w:tcPr>
          <w:p w14:paraId="2D27BBD8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0B3BAD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E2A3001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益智区：影子配对、手电筒看到了什么      表演区：小矮人与大巨人、小猴卖圈       </w:t>
            </w:r>
          </w:p>
          <w:p w14:paraId="50A469C6">
            <w:pPr>
              <w:spacing w:line="24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图书区：轮子的秘密、伟大的科学家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美工区：彩色的影子、沙画</w:t>
            </w:r>
          </w:p>
        </w:tc>
      </w:tr>
      <w:tr w14:paraId="15EF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FFE20CF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69F1D1E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DBD41A7">
            <w:pPr>
              <w:spacing w:line="24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勇攀蛛网、涂鸦墙、快乐的彩虹伞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梅花桩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小小建筑师</w:t>
            </w:r>
          </w:p>
          <w:p w14:paraId="5286BE15">
            <w:pPr>
              <w:spacing w:line="240" w:lineRule="auto"/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攀爬小健将</w:t>
            </w:r>
            <w:r>
              <w:rPr>
                <w:rFonts w:hint="eastAsia" w:cs="宋体"/>
                <w:bCs/>
                <w:sz w:val="21"/>
                <w:szCs w:val="21"/>
                <w:lang w:bidi="ar"/>
              </w:rPr>
              <w:t>、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趣味涂鸦墙、快乐独轮车、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灌篮高手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大滚筒真好玩</w:t>
            </w:r>
          </w:p>
        </w:tc>
      </w:tr>
      <w:tr w14:paraId="3B954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4484FEF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1B3D1AA">
            <w:pPr>
              <w:spacing w:line="240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预设话题：防坠落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、安全上下楼、防火灾 </w:t>
            </w:r>
          </w:p>
        </w:tc>
      </w:tr>
      <w:tr w14:paraId="1A1AA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806EB3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A5E5FD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生成话题：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 w14:paraId="3975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182" w:type="dxa"/>
            <w:gridSpan w:val="2"/>
            <w:vAlign w:val="center"/>
          </w:tcPr>
          <w:p w14:paraId="282BFC6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5"/>
            <w:vAlign w:val="center"/>
          </w:tcPr>
          <w:p w14:paraId="23644CF2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话题与内容：</w:t>
            </w:r>
          </w:p>
          <w:p w14:paraId="1A17D076">
            <w:pPr>
              <w:numPr>
                <w:numId w:val="0"/>
              </w:numPr>
              <w:spacing w:line="24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彩色的影子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/>
                <w:bCs/>
                <w:sz w:val="21"/>
                <w:szCs w:val="21"/>
              </w:rPr>
              <w:t>有趣的树叶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 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影子对对碰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4.踩影子  5.好玩的影子 6.影子在跳舞</w:t>
            </w:r>
          </w:p>
        </w:tc>
      </w:tr>
      <w:tr w14:paraId="7D3A4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</w:trPr>
        <w:tc>
          <w:tcPr>
            <w:tcW w:w="1182" w:type="dxa"/>
            <w:gridSpan w:val="2"/>
            <w:vAlign w:val="center"/>
          </w:tcPr>
          <w:p w14:paraId="6221D25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5682A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5D22D7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7BF4D53B">
            <w:pPr>
              <w:spacing w:line="240" w:lineRule="auto"/>
              <w:jc w:val="left"/>
              <w:rPr>
                <w:rFonts w:ascii="宋体" w:hAnsi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  <w:szCs w:val="21"/>
              </w:rPr>
              <w:t>户外自主游戏：</w:t>
            </w:r>
          </w:p>
          <w:p w14:paraId="2211D82A"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器械区：踩石头过河</w:t>
            </w:r>
          </w:p>
          <w:p w14:paraId="4CDB9281">
            <w:pPr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游戏区：神秘树屋</w:t>
            </w:r>
          </w:p>
          <w:p w14:paraId="56674EFD"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攀爬区：勇攀蛛网</w:t>
            </w:r>
          </w:p>
          <w:p w14:paraId="30CE0240">
            <w:pPr>
              <w:spacing w:line="240" w:lineRule="auto"/>
              <w:jc w:val="left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创造性游戏：</w:t>
            </w:r>
          </w:p>
          <w:p w14:paraId="24DE8B16">
            <w:pPr>
              <w:spacing w:line="240" w:lineRule="auto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角色游戏：</w:t>
            </w:r>
          </w:p>
          <w:p w14:paraId="71DE6C82">
            <w:pPr>
              <w:spacing w:line="240" w:lineRule="auto"/>
              <w:jc w:val="center"/>
              <w:rPr>
                <w:rFonts w:hint="default" w:ascii="宋体" w:hAnsi="宋体" w:eastAsia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美味点心屋</w:t>
            </w:r>
          </w:p>
        </w:tc>
        <w:tc>
          <w:tcPr>
            <w:tcW w:w="1791" w:type="dxa"/>
            <w:vAlign w:val="center"/>
          </w:tcPr>
          <w:p w14:paraId="6CB92F71">
            <w:pPr>
              <w:widowControl/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创造性游戏：</w:t>
            </w:r>
          </w:p>
          <w:p w14:paraId="780B3F14">
            <w:pPr>
              <w:spacing w:line="240" w:lineRule="auto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spacing w:val="-20"/>
                <w:sz w:val="21"/>
                <w:szCs w:val="21"/>
              </w:rPr>
              <w:t>游戏：</w:t>
            </w:r>
          </w:p>
          <w:p w14:paraId="23B9EE2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pacing w:val="-20"/>
                <w:sz w:val="21"/>
                <w:szCs w:val="21"/>
              </w:rPr>
              <w:t>小猴卖圈</w:t>
            </w:r>
            <w:r>
              <w:rPr>
                <w:rFonts w:hint="eastAsia" w:ascii="宋体" w:hAnsi="宋体" w:cs="宋体"/>
                <w:bCs/>
                <w:spacing w:val="-2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pacing w:val="-2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Cs/>
                <w:spacing w:val="-20"/>
                <w:sz w:val="21"/>
                <w:szCs w:val="21"/>
                <w:lang w:eastAsia="zh-CN"/>
              </w:rPr>
              <w:t>）</w:t>
            </w:r>
          </w:p>
          <w:p w14:paraId="4A132A8D">
            <w:pPr>
              <w:widowControl/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体育游戏：</w:t>
            </w:r>
          </w:p>
          <w:p w14:paraId="1222639B">
            <w:pPr>
              <w:spacing w:line="240" w:lineRule="auto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小兔套圈</w:t>
            </w:r>
          </w:p>
          <w:p w14:paraId="1339164E">
            <w:pPr>
              <w:spacing w:line="240" w:lineRule="auto"/>
              <w:jc w:val="left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科探游戏：</w:t>
            </w:r>
          </w:p>
          <w:p w14:paraId="49D24476">
            <w:pPr>
              <w:spacing w:line="240" w:lineRule="auto"/>
              <w:jc w:val="center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种子藏在哪</w:t>
            </w:r>
          </w:p>
        </w:tc>
        <w:tc>
          <w:tcPr>
            <w:tcW w:w="1791" w:type="dxa"/>
            <w:vAlign w:val="center"/>
          </w:tcPr>
          <w:p w14:paraId="379BFFC6">
            <w:pPr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区域游戏：</w:t>
            </w:r>
          </w:p>
          <w:p w14:paraId="1DD0FBAA">
            <w:pPr>
              <w:spacing w:line="240" w:lineRule="auto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建构区：秋天的公园</w:t>
            </w:r>
          </w:p>
          <w:p w14:paraId="3C54849E">
            <w:pPr>
              <w:spacing w:line="240" w:lineRule="auto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美工区：秋天的花</w:t>
            </w:r>
          </w:p>
          <w:p w14:paraId="5BACAD45">
            <w:pPr>
              <w:spacing w:line="240" w:lineRule="auto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科学区：树叶的变化</w:t>
            </w:r>
          </w:p>
          <w:p w14:paraId="429F9976">
            <w:pPr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游戏：</w:t>
            </w:r>
          </w:p>
          <w:p w14:paraId="1001DC30">
            <w:pPr>
              <w:spacing w:line="240" w:lineRule="auto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指尖碰碰</w:t>
            </w:r>
          </w:p>
        </w:tc>
        <w:tc>
          <w:tcPr>
            <w:tcW w:w="1791" w:type="dxa"/>
            <w:vAlign w:val="center"/>
          </w:tcPr>
          <w:p w14:paraId="681FCCB3">
            <w:pPr>
              <w:spacing w:line="240" w:lineRule="auto"/>
              <w:jc w:val="both"/>
              <w:rPr>
                <w:rFonts w:hint="eastAsia" w:ascii="宋体" w:hAnsi="宋体" w:eastAsia="宋体"/>
                <w:b/>
                <w:bCs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户外自主性游戏</w:t>
            </w: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  <w:lang w:eastAsia="zh-CN"/>
              </w:rPr>
              <w:t>：</w:t>
            </w:r>
          </w:p>
          <w:p w14:paraId="3B59A953">
            <w:pPr>
              <w:spacing w:line="240" w:lineRule="auto"/>
              <w:jc w:val="both"/>
              <w:rPr>
                <w:rFonts w:hint="default" w:ascii="宋体" w:hAnsi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  <w:lang w:val="en-US" w:eastAsia="zh-CN"/>
              </w:rPr>
              <w:t>表演区</w:t>
            </w:r>
            <w:r>
              <w:rPr>
                <w:rFonts w:hint="eastAsia" w:ascii="宋体" w:hAnsi="宋体"/>
                <w:spacing w:val="-20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pacing w:val="-20"/>
                <w:sz w:val="21"/>
                <w:szCs w:val="21"/>
                <w:lang w:val="en-US" w:eastAsia="zh-CN"/>
              </w:rPr>
              <w:t>小矮人与大巨人</w:t>
            </w:r>
          </w:p>
          <w:p w14:paraId="452BB416">
            <w:pPr>
              <w:spacing w:line="240" w:lineRule="auto"/>
              <w:jc w:val="both"/>
              <w:rPr>
                <w:rFonts w:hint="default" w:ascii="宋体" w:hAnsi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pacing w:val="-20"/>
                <w:sz w:val="21"/>
                <w:szCs w:val="21"/>
              </w:rPr>
              <w:t>区：</w:t>
            </w:r>
            <w:r>
              <w:rPr>
                <w:rFonts w:hint="eastAsia" w:ascii="宋体" w:hAnsi="宋体"/>
                <w:spacing w:val="-20"/>
                <w:sz w:val="21"/>
                <w:szCs w:val="21"/>
                <w:lang w:val="en-US" w:eastAsia="zh-CN"/>
              </w:rPr>
              <w:t>光影剧院</w:t>
            </w:r>
          </w:p>
          <w:p w14:paraId="128B8BAF">
            <w:pPr>
              <w:spacing w:line="240" w:lineRule="auto"/>
              <w:jc w:val="both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攀爬区：勇攀蛛网</w:t>
            </w:r>
          </w:p>
          <w:p w14:paraId="5C4ACBF2">
            <w:pPr>
              <w:spacing w:line="240" w:lineRule="auto"/>
              <w:jc w:val="center"/>
              <w:rPr>
                <w:rFonts w:ascii="宋体" w:hAnsi="宋体"/>
                <w:spacing w:val="-20"/>
                <w:sz w:val="21"/>
                <w:szCs w:val="21"/>
              </w:rPr>
            </w:pPr>
          </w:p>
        </w:tc>
        <w:tc>
          <w:tcPr>
            <w:tcW w:w="1794" w:type="dxa"/>
            <w:vAlign w:val="center"/>
          </w:tcPr>
          <w:p w14:paraId="32078AB5">
            <w:pPr>
              <w:spacing w:line="240" w:lineRule="auto"/>
              <w:rPr>
                <w:rFonts w:hint="eastAsia" w:ascii="宋体" w:hAnsi="宋体" w:eastAsia="宋体"/>
                <w:b/>
                <w:bCs w:val="0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pacing w:val="-20"/>
                <w:sz w:val="21"/>
                <w:szCs w:val="21"/>
              </w:rPr>
              <w:t>区域</w:t>
            </w:r>
            <w:r>
              <w:rPr>
                <w:rFonts w:hint="eastAsia" w:ascii="宋体" w:hAnsi="宋体"/>
                <w:b/>
                <w:bCs w:val="0"/>
                <w:spacing w:val="-20"/>
                <w:sz w:val="21"/>
                <w:szCs w:val="21"/>
                <w:lang w:val="en-US" w:eastAsia="zh-CN"/>
              </w:rPr>
              <w:t>游戏：</w:t>
            </w:r>
          </w:p>
          <w:p w14:paraId="6350F5A1">
            <w:pPr>
              <w:spacing w:line="240" w:lineRule="auto"/>
              <w:rPr>
                <w:rFonts w:hint="default" w:ascii="宋体" w:hAnsi="宋体"/>
                <w:bCs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美工区：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val="en-US" w:eastAsia="zh-CN"/>
              </w:rPr>
              <w:t>影子创意画</w:t>
            </w:r>
          </w:p>
          <w:p w14:paraId="7719C552">
            <w:pPr>
              <w:spacing w:line="240" w:lineRule="auto"/>
              <w:rPr>
                <w:rFonts w:hint="default" w:ascii="宋体" w:hAnsi="宋体"/>
                <w:bCs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val="en-US" w:eastAsia="zh-CN"/>
              </w:rPr>
              <w:t>表演区：影子剧场</w:t>
            </w:r>
          </w:p>
          <w:p w14:paraId="435A198C">
            <w:pPr>
              <w:spacing w:line="240" w:lineRule="auto"/>
              <w:rPr>
                <w:rFonts w:hint="default" w:ascii="宋体" w:hAnsi="宋体"/>
                <w:bCs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益智区：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val="en-US" w:eastAsia="zh-CN"/>
              </w:rPr>
              <w:t>影子对对碰</w:t>
            </w:r>
          </w:p>
          <w:p w14:paraId="71EE6A25">
            <w:pPr>
              <w:spacing w:line="240" w:lineRule="auto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 w14:paraId="06026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7BF09ED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5"/>
            <w:tcBorders>
              <w:top w:val="nil"/>
            </w:tcBorders>
            <w:vAlign w:val="center"/>
          </w:tcPr>
          <w:p w14:paraId="22A652C2">
            <w:pPr>
              <w:widowControl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14:paraId="6D9DF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82" w:type="dxa"/>
            <w:gridSpan w:val="2"/>
            <w:vAlign w:val="center"/>
          </w:tcPr>
          <w:p w14:paraId="76B1AE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5"/>
            <w:tcBorders>
              <w:top w:val="nil"/>
            </w:tcBorders>
            <w:vAlign w:val="center"/>
          </w:tcPr>
          <w:p w14:paraId="560DE678"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1.人文资源：通过讲述科学家的故事，如爱因斯坦、居里夫人等，让孩子们了解科学家们的探索精神和科学成就，从而激发他们对科学的兴趣。</w:t>
            </w:r>
          </w:p>
          <w:p w14:paraId="55D63179"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2.绘本资源：选择适合幼儿年龄段的科学启蒙绘本，如《小小科学家》系列等，通过简单的语言和生动的插图向孩子们介绍基本的科学知识和原理。</w:t>
            </w:r>
          </w:p>
        </w:tc>
      </w:tr>
      <w:tr w14:paraId="4A5B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Align w:val="center"/>
          </w:tcPr>
          <w:p w14:paraId="04B1434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5"/>
            <w:tcBorders>
              <w:top w:val="nil"/>
              <w:bottom w:val="nil"/>
            </w:tcBorders>
            <w:vAlign w:val="center"/>
          </w:tcPr>
          <w:p w14:paraId="113338D6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天气冷热不均，提醒幼儿多喝水。</w:t>
            </w:r>
          </w:p>
        </w:tc>
      </w:tr>
      <w:tr w14:paraId="73873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2" w:type="dxa"/>
            <w:gridSpan w:val="2"/>
            <w:vAlign w:val="center"/>
          </w:tcPr>
          <w:p w14:paraId="346532D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5"/>
            <w:vAlign w:val="center"/>
          </w:tcPr>
          <w:p w14:paraId="2888D638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1.与幼儿一起收集各种电池与电动玩具。</w:t>
            </w:r>
          </w:p>
          <w:p w14:paraId="0B410AE6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2.家长在家有意识的引导幼儿关注生活中的科学现象。</w:t>
            </w:r>
          </w:p>
        </w:tc>
      </w:tr>
    </w:tbl>
    <w:p w14:paraId="0331A921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杨婷  陈心仪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十一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4"/>
        </w:rPr>
        <w:t>日</w:t>
      </w:r>
    </w:p>
    <w:p w14:paraId="74B1F79E"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-SC-Regular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7505F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A633C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5574E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03332E97"/>
    <w:rsid w:val="07602C49"/>
    <w:rsid w:val="12A4515C"/>
    <w:rsid w:val="1D68265C"/>
    <w:rsid w:val="245E5E32"/>
    <w:rsid w:val="260404A8"/>
    <w:rsid w:val="27EC7E96"/>
    <w:rsid w:val="2E505470"/>
    <w:rsid w:val="3E7A5B4F"/>
    <w:rsid w:val="421D4B59"/>
    <w:rsid w:val="49143F12"/>
    <w:rsid w:val="51B9225F"/>
    <w:rsid w:val="53E60E92"/>
    <w:rsid w:val="54656C6A"/>
    <w:rsid w:val="5FB85641"/>
    <w:rsid w:val="6D7D39D9"/>
    <w:rsid w:val="70934920"/>
    <w:rsid w:val="710957B2"/>
    <w:rsid w:val="715E0655"/>
    <w:rsid w:val="71987C90"/>
    <w:rsid w:val="728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876</Words>
  <Characters>891</Characters>
  <Lines>8</Lines>
  <Paragraphs>2</Paragraphs>
  <TotalTime>0</TotalTime>
  <ScaleCrop>false</ScaleCrop>
  <LinksUpToDate>false</LinksUpToDate>
  <CharactersWithSpaces>961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蜡笔小新说你妖言惑众</cp:lastModifiedBy>
  <dcterms:modified xsi:type="dcterms:W3CDTF">2025-01-18T05:20:19Z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E18342FE3A294C2EA13E396E984E54D8_12</vt:lpwstr>
  </property>
  <property fmtid="{D5CDD505-2E9C-101B-9397-08002B2CF9AE}" pid="4" name="KSOTemplateDocerSaveRecord">
    <vt:lpwstr>eyJoZGlkIjoiY2E0YjAzMmYzMTE4ODc1YTA1YWZmMGQ0OTJmYjVmYWYiLCJ1c2VySWQiOiIyNTk5OTk0NjEifQ==</vt:lpwstr>
  </property>
</Properties>
</file>