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人们怎样工作</w:t>
      </w:r>
    </w:p>
    <w:p w14:paraId="729B30AF">
      <w:pPr>
        <w:spacing w:line="360" w:lineRule="auto"/>
        <w:ind w:firstLine="480" w:firstLineChars="200"/>
        <w:jc w:val="center"/>
        <w:rPr>
          <w:rFonts w:hint="default" w:ascii="宋体" w:hAnsi="宋体"/>
          <w:b/>
          <w:sz w:val="24"/>
          <w:lang w:val="en-U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周） 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1939B9D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2EF4D3FC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随着社会的不断发展，各行各业的工作日益丰富多样</w:t>
      </w:r>
      <w:r>
        <w:rPr>
          <w:rFonts w:hint="eastAsia"/>
        </w:rPr>
        <w:t>，每一个人都承担着不同的社会工作职责。幼儿虽然年龄还小，但是对各种不同的工作已经充满了好奇之心，</w:t>
      </w:r>
      <w:r>
        <w:rPr>
          <w:rFonts w:hint="eastAsia" w:ascii="宋体" w:hAnsi="宋体" w:cs="宋体"/>
          <w:color w:val="000000"/>
          <w:kern w:val="0"/>
          <w:szCs w:val="21"/>
        </w:rPr>
        <w:t>大人是怎样工作的呢？对幼儿来说工作是既熟悉的又陌生的，平时他们会在家人的述说、电视、自己观察中对一些常见的工作有</w:t>
      </w:r>
      <w:r>
        <w:rPr>
          <w:rFonts w:hint="eastAsia"/>
          <w:szCs w:val="21"/>
        </w:rPr>
        <w:t>粗浅的</w:t>
      </w:r>
      <w:r>
        <w:rPr>
          <w:rFonts w:hint="eastAsia" w:ascii="宋体" w:hAnsi="宋体" w:cs="宋体"/>
          <w:color w:val="000000"/>
          <w:kern w:val="0"/>
          <w:szCs w:val="21"/>
        </w:rPr>
        <w:t>了解，</w:t>
      </w:r>
      <w:r>
        <w:rPr>
          <w:rFonts w:hint="eastAsia"/>
        </w:rPr>
        <w:t>他们也在游戏时扮演和表现心目中不同职业的角色，他们对工作有着向往，有些孩子还去职业体验馆去体验过一些工作，但是孩子对于有些职业还是陌生的，并不了解每个工作的具体内容。</w:t>
      </w:r>
    </w:p>
    <w:p w14:paraId="27FD5810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《指南》</w:t>
      </w:r>
      <w:r>
        <w:rPr>
          <w:rFonts w:hint="eastAsia"/>
          <w:lang w:val="en-US" w:eastAsia="zh-CN"/>
        </w:rPr>
        <w:t>中指出要</w:t>
      </w:r>
      <w:r>
        <w:rPr>
          <w:rFonts w:hint="eastAsia"/>
          <w:lang w:eastAsia="zh-CN"/>
        </w:rPr>
        <w:t>注重培养幼儿的探究精神和实践能力，让他们在探索中发现问题、解决问题，从而初步形成对社会的认知和理解。</w:t>
      </w:r>
      <w:r>
        <w:rPr>
          <w:rFonts w:hint="eastAsia"/>
        </w:rPr>
        <w:t>因此结合幼儿兴趣和发展的需要，我们将开展主题</w:t>
      </w:r>
      <w:r>
        <w:rPr>
          <w:rFonts w:hint="eastAsia"/>
          <w:szCs w:val="21"/>
        </w:rPr>
        <w:t>《</w:t>
      </w:r>
      <w:r>
        <w:rPr>
          <w:rFonts w:hint="eastAsia"/>
          <w:color w:val="000000"/>
          <w:szCs w:val="21"/>
        </w:rPr>
        <w:t>人们</w:t>
      </w:r>
      <w:r>
        <w:rPr>
          <w:rFonts w:hint="eastAsia"/>
          <w:szCs w:val="21"/>
        </w:rPr>
        <w:t>怎样工作》，让</w:t>
      </w:r>
      <w:r>
        <w:rPr>
          <w:rFonts w:hint="eastAsia"/>
        </w:rPr>
        <w:t>幼儿了解各种各样的工作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探索成人的工作特点、工作态度、感受、体验成人工作的意义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/>
        </w:rPr>
        <w:t>让他们谈谈自己的理想，初步产生长大后建设祖国，为人民服务的美好愿望。</w:t>
      </w:r>
    </w:p>
    <w:p w14:paraId="6AE21282"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2.幼儿经验</w:t>
      </w:r>
    </w:p>
    <w:p w14:paraId="511AB27C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对成人世界的各种工作充满了好奇和探索欲望。他们开始意识到社会是由不同职业的人们共同组成的，每个人都在自己的岗位上为社会做出贡献。通过日常生活的点滴，比如家人的讲述、电视节目的观看以及自己的观察，他们对一些常见的工作已经有了初步的认识。他们对成人世界的工作充满好奇，开始关注不同职业的特点和功能。他们能识别常见的职业，如医生、警察、消防员、厨师等，我班约35%的幼儿能简单描述家人的工作内容，但仍有部分孩子对职业的认知较为模糊或存在刻板印象。在角色游戏中，约46%的幼儿能模仿职业的典型行为，但仅有23%左右的幼儿能深入理解职业的社会价值，如：环卫工人让城市变干净。27%的幼儿能初步理解职业之间的协作关系。如：超市里的商品是农民和司机送来的。在讨论未来理想时，约15%的幼儿能结合自身兴趣表达职业倾向，但大多数孩子的职业认知仍停留在表面，需要通过更多实践体验来深化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0497C054">
      <w:pPr>
        <w:ind w:firstLine="420" w:firstLineChars="200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 w14:paraId="0A42373E">
      <w:pPr>
        <w:numPr>
          <w:ilvl w:val="0"/>
          <w:numId w:val="0"/>
        </w:numPr>
        <w:ind w:left="420"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835400" cy="1863090"/>
            <wp:effectExtent l="0" t="0" r="0" b="6731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929696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7226A91D">
      <w:pPr>
        <w:adjustRightInd w:val="0"/>
        <w:snapToGrid w:val="0"/>
        <w:spacing w:line="360" w:lineRule="exact"/>
        <w:ind w:firstLine="412" w:firstLineChars="196"/>
        <w:rPr>
          <w:rFonts w:hint="eastAsia"/>
          <w:b/>
          <w:bCs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7ECFAC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学习运用采访、交流等方法，了解父母及周围人们的工作。</w:t>
      </w:r>
    </w:p>
    <w:p w14:paraId="1C067F4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能清楚、连贯地表述自己对成人劳动的感知，认真倾听别人的发言，并乐于补充。</w:t>
      </w:r>
    </w:p>
    <w:p w14:paraId="291E0753"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通过观察、讨论和实践活动，增强幼儿对不同职业角色的认识和理解，培养他们的同理心和社会责任感。</w:t>
      </w:r>
    </w:p>
    <w:p w14:paraId="3FBDB9CB">
      <w:pPr>
        <w:ind w:firstLine="420" w:firstLineChars="20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初步了解科学技术在职业中的应用，如科学家、工程师等职业如何利用科学技术推动社会进步，激发幼儿对科学的兴趣和好奇心。</w:t>
      </w:r>
    </w:p>
    <w:p w14:paraId="213753B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理解各行各业劳动对人们生活的意义，学习成人认真、细心、负责的工作态度，热爱、尊重成人的劳动。产生长大后建设祖国，为人民服务的美好愿望。</w:t>
      </w:r>
    </w:p>
    <w:p w14:paraId="62E81954">
      <w:pPr>
        <w:spacing w:line="360" w:lineRule="exact"/>
        <w:rPr>
          <w:rFonts w:hint="eastAsia" w:cs="宋体" w:asciiTheme="minorEastAsia" w:hAnsiTheme="minorEastAsia"/>
          <w:b/>
          <w:bCs/>
          <w:szCs w:val="21"/>
        </w:rPr>
      </w:pPr>
    </w:p>
    <w:p w14:paraId="1484CC8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131445</wp:posOffset>
            </wp:positionV>
            <wp:extent cx="5360035" cy="1564640"/>
            <wp:effectExtent l="0" t="0" r="24765" b="10160"/>
            <wp:wrapNone/>
            <wp:docPr id="1" name="图片 1" descr="/Users/mac/Desktop/教学计划(1).jpg教学计划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教学计划(1).jpg教学计划(1)"/>
                    <pic:cNvPicPr>
                      <a:picLocks noChangeAspect="1"/>
                    </pic:cNvPicPr>
                  </pic:nvPicPr>
                  <pic:blipFill>
                    <a:blip r:embed="rId5"/>
                    <a:srcRect t="12372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EDBC5E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745874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16F3FD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DAE80DF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（二）开展后线索图</w:t>
      </w:r>
    </w:p>
    <w:p w14:paraId="18D24F96">
      <w:pPr>
        <w:spacing w:line="360" w:lineRule="exact"/>
        <w:ind w:firstLine="420"/>
        <w:rPr>
          <w:rFonts w:asciiTheme="minorEastAsia" w:hAnsiTheme="minorEastAsia"/>
          <w:b/>
          <w:bCs/>
          <w:szCs w:val="21"/>
        </w:rPr>
      </w:pPr>
    </w:p>
    <w:p w14:paraId="3CEE3065">
      <w:pPr>
        <w:ind w:firstLine="420" w:firstLineChars="200"/>
        <w:rPr>
          <w:rFonts w:hint="eastAsia"/>
        </w:rPr>
      </w:pPr>
    </w:p>
    <w:p w14:paraId="07789D2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资源利用</w:t>
      </w:r>
    </w:p>
    <w:p w14:paraId="33FC8F5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  <w:lang w:val="en-US" w:eastAsia="zh-CN"/>
        </w:rPr>
        <w:t>社区资源：</w:t>
      </w:r>
      <w:r>
        <w:rPr>
          <w:rFonts w:asciiTheme="minorEastAsia" w:hAnsiTheme="minorEastAsia"/>
          <w:szCs w:val="21"/>
        </w:rPr>
        <w:t>充分利用周边社区环境，如</w:t>
      </w:r>
      <w:r>
        <w:rPr>
          <w:rFonts w:hint="eastAsia" w:ascii="宋体"/>
          <w:szCs w:val="21"/>
        </w:rPr>
        <w:t>带幼儿参观幼儿园周边的菜场、超市、饭店、邮局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  <w:lang w:val="en-US" w:eastAsia="zh-CN"/>
        </w:rPr>
        <w:t>医院</w:t>
      </w:r>
      <w:r>
        <w:rPr>
          <w:rFonts w:hint="eastAsia" w:ascii="宋体"/>
          <w:szCs w:val="21"/>
        </w:rPr>
        <w:t>等请相关工作人员接受采访，并向幼儿介绍他们的工作。</w:t>
      </w:r>
    </w:p>
    <w:p w14:paraId="3AF45C2A">
      <w:pPr>
        <w:spacing w:line="360" w:lineRule="exact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园内</w:t>
      </w:r>
      <w:r>
        <w:rPr>
          <w:rFonts w:hint="eastAsia" w:asciiTheme="minorEastAsia" w:hAnsiTheme="minorEastAsia"/>
          <w:lang w:val="en-US" w:eastAsia="zh-CN"/>
        </w:rPr>
        <w:t>资源：利用角色游戏区，创设不同的职业场景，如超市、医院、银行等，让幼儿通过角色扮演的方式，模拟各种职业的工作流程，加深对职业的理解。</w:t>
      </w:r>
    </w:p>
    <w:p w14:paraId="2C560548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  <w:r>
        <w:rPr>
          <w:rFonts w:hint="default" w:asciiTheme="minorEastAsia" w:hAnsiTheme="minorEastAsia"/>
          <w:lang w:val="en-US" w:eastAsia="zh-CN"/>
        </w:rPr>
        <w:t>3.</w:t>
      </w:r>
      <w:r>
        <w:rPr>
          <w:rFonts w:hint="eastAsia" w:asciiTheme="minorEastAsia" w:hAnsiTheme="minorEastAsia"/>
          <w:lang w:val="en-US" w:eastAsia="zh-CN"/>
        </w:rPr>
        <w:t>家长资源：</w:t>
      </w:r>
      <w:r>
        <w:rPr>
          <w:rFonts w:hint="eastAsia" w:ascii="宋体"/>
          <w:szCs w:val="21"/>
        </w:rPr>
        <w:t>请家长配合接受幼儿的采访，并帮助孩子对周围人的职业的调查表。请家长尊重幼儿的理想，采用幼儿画理想，家长用文字记录的方法，帮助幼儿正确表达自己长大后想做的工作。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 xml:space="preserve">    </w:t>
      </w:r>
      <w:r>
        <w:rPr>
          <w:rFonts w:hint="default" w:asciiTheme="minorEastAsia" w:hAnsiTheme="minorEastAsia"/>
          <w:lang w:val="en-US"/>
        </w:rPr>
        <w:t>4.</w:t>
      </w:r>
      <w:r>
        <w:rPr>
          <w:rFonts w:hint="eastAsia" w:asciiTheme="minorEastAsia" w:hAnsiTheme="minorEastAsia"/>
          <w:lang w:val="en-US" w:eastAsia="zh-CN"/>
        </w:rPr>
        <w:t>多媒体资源：</w:t>
      </w:r>
      <w:r>
        <w:rPr>
          <w:rFonts w:asciiTheme="minorEastAsia" w:hAnsiTheme="minorEastAsia"/>
        </w:rPr>
        <w:t>选择适宜的音频、视频等资料</w:t>
      </w:r>
      <w:r>
        <w:rPr>
          <w:rFonts w:hint="eastAsia" w:asciiTheme="minorEastAsia" w:hAnsiTheme="minorEastAsia"/>
          <w:lang w:val="en-US" w:eastAsia="zh-CN"/>
        </w:rPr>
        <w:t>让幼儿在轻松愉快的氛围中了解不同职业的特点和要求。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 xml:space="preserve">    </w:t>
      </w:r>
      <w:r>
        <w:rPr>
          <w:rFonts w:hint="default" w:asciiTheme="minorEastAsia" w:hAnsiTheme="minorEastAsia"/>
          <w:lang w:val="en-US"/>
        </w:rPr>
        <w:t>5.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绘本及艺术作品资源：精选与职业相关的绘本，如《长大以后做什么》、《我是小小消防员》等，引导幼儿通过阅读了解不同职业的故事和角色。同时，收集与职业相关的艺术作品，如职业人物画像、职业场景图片等，布置在幼儿园的墙面或展板上，营造浓厚的职业氛围，激发幼儿对职业的兴趣和热爱。</w:t>
      </w:r>
    </w:p>
    <w:p w14:paraId="57B1BFF9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2C793830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4DCCAC65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003B0C2F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69508AE7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45CF70C7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1D0C628C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0D0E88E6">
      <w:pPr>
        <w:spacing w:line="360" w:lineRule="exact"/>
        <w:ind w:firstLine="420" w:firstLineChars="200"/>
        <w:jc w:val="left"/>
        <w:rPr>
          <w:rFonts w:hint="eastAsia" w:asciiTheme="minorEastAsia" w:hAnsiTheme="minorEastAsia"/>
          <w:lang w:val="en-US" w:eastAsia="zh-CN"/>
        </w:rPr>
      </w:pPr>
    </w:p>
    <w:p w14:paraId="79E9F7FA">
      <w:pPr>
        <w:spacing w:line="360" w:lineRule="auto"/>
        <w:ind w:firstLine="420" w:firstLineChars="200"/>
        <w:rPr>
          <w:rFonts w:hint="eastAsia" w:asciiTheme="minorEastAsia" w:hAnsiTheme="minorEastAsia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23B70"/>
    <w:multiLevelType w:val="singleLevel"/>
    <w:tmpl w:val="BD823B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8"/>
    <w:rsid w:val="00020696"/>
    <w:rsid w:val="000449DE"/>
    <w:rsid w:val="000452BB"/>
    <w:rsid w:val="00046FBF"/>
    <w:rsid w:val="00053FD9"/>
    <w:rsid w:val="00060D97"/>
    <w:rsid w:val="00065148"/>
    <w:rsid w:val="00065B91"/>
    <w:rsid w:val="0007180A"/>
    <w:rsid w:val="00077055"/>
    <w:rsid w:val="0008567A"/>
    <w:rsid w:val="00085D96"/>
    <w:rsid w:val="000939DC"/>
    <w:rsid w:val="000A153C"/>
    <w:rsid w:val="000C6B20"/>
    <w:rsid w:val="000C7636"/>
    <w:rsid w:val="00102066"/>
    <w:rsid w:val="00105420"/>
    <w:rsid w:val="0012049C"/>
    <w:rsid w:val="00123320"/>
    <w:rsid w:val="00134A9C"/>
    <w:rsid w:val="0015085C"/>
    <w:rsid w:val="00177E7E"/>
    <w:rsid w:val="001802E2"/>
    <w:rsid w:val="001805F5"/>
    <w:rsid w:val="00180D49"/>
    <w:rsid w:val="001939F9"/>
    <w:rsid w:val="001C175E"/>
    <w:rsid w:val="001C54B6"/>
    <w:rsid w:val="001C6E2C"/>
    <w:rsid w:val="001D27BE"/>
    <w:rsid w:val="001D396D"/>
    <w:rsid w:val="001D4937"/>
    <w:rsid w:val="001F627E"/>
    <w:rsid w:val="002039AC"/>
    <w:rsid w:val="0020532A"/>
    <w:rsid w:val="002332FB"/>
    <w:rsid w:val="00240493"/>
    <w:rsid w:val="0024608E"/>
    <w:rsid w:val="00247BC0"/>
    <w:rsid w:val="00257794"/>
    <w:rsid w:val="002730AA"/>
    <w:rsid w:val="0027317E"/>
    <w:rsid w:val="00273217"/>
    <w:rsid w:val="0028292D"/>
    <w:rsid w:val="00282993"/>
    <w:rsid w:val="0029026A"/>
    <w:rsid w:val="002C3493"/>
    <w:rsid w:val="002D3D17"/>
    <w:rsid w:val="003058EA"/>
    <w:rsid w:val="00306DE1"/>
    <w:rsid w:val="00315042"/>
    <w:rsid w:val="003230DE"/>
    <w:rsid w:val="00324144"/>
    <w:rsid w:val="003256B7"/>
    <w:rsid w:val="00353DDC"/>
    <w:rsid w:val="003636F2"/>
    <w:rsid w:val="00375C7E"/>
    <w:rsid w:val="00382865"/>
    <w:rsid w:val="003836EA"/>
    <w:rsid w:val="003932D3"/>
    <w:rsid w:val="0039586C"/>
    <w:rsid w:val="0039716F"/>
    <w:rsid w:val="003A19F7"/>
    <w:rsid w:val="003A4FB1"/>
    <w:rsid w:val="003A5B67"/>
    <w:rsid w:val="003C5B66"/>
    <w:rsid w:val="003D2201"/>
    <w:rsid w:val="003E0256"/>
    <w:rsid w:val="003E61AD"/>
    <w:rsid w:val="003F1CAF"/>
    <w:rsid w:val="003F20C9"/>
    <w:rsid w:val="003F39D0"/>
    <w:rsid w:val="004009FC"/>
    <w:rsid w:val="00413648"/>
    <w:rsid w:val="00415E5D"/>
    <w:rsid w:val="004170B6"/>
    <w:rsid w:val="004207B7"/>
    <w:rsid w:val="00454B64"/>
    <w:rsid w:val="00454D5F"/>
    <w:rsid w:val="00466BF4"/>
    <w:rsid w:val="004704E4"/>
    <w:rsid w:val="00472E5A"/>
    <w:rsid w:val="00485D01"/>
    <w:rsid w:val="004A0D6A"/>
    <w:rsid w:val="004A2EE9"/>
    <w:rsid w:val="004B23A4"/>
    <w:rsid w:val="004C1F67"/>
    <w:rsid w:val="004D6103"/>
    <w:rsid w:val="004E3D82"/>
    <w:rsid w:val="004F4A41"/>
    <w:rsid w:val="004F4E64"/>
    <w:rsid w:val="00512F0C"/>
    <w:rsid w:val="00520CA4"/>
    <w:rsid w:val="00523765"/>
    <w:rsid w:val="00523888"/>
    <w:rsid w:val="005355CB"/>
    <w:rsid w:val="00543367"/>
    <w:rsid w:val="00570E76"/>
    <w:rsid w:val="00591DB5"/>
    <w:rsid w:val="005A669C"/>
    <w:rsid w:val="005C758F"/>
    <w:rsid w:val="005E3876"/>
    <w:rsid w:val="005E3BCD"/>
    <w:rsid w:val="005E4C60"/>
    <w:rsid w:val="005F6D1D"/>
    <w:rsid w:val="0060122E"/>
    <w:rsid w:val="00604AC4"/>
    <w:rsid w:val="00611C28"/>
    <w:rsid w:val="00620D66"/>
    <w:rsid w:val="00634B1A"/>
    <w:rsid w:val="00653974"/>
    <w:rsid w:val="0069166C"/>
    <w:rsid w:val="006A033C"/>
    <w:rsid w:val="006A77FA"/>
    <w:rsid w:val="006B082A"/>
    <w:rsid w:val="006C0EC5"/>
    <w:rsid w:val="006D14A1"/>
    <w:rsid w:val="006D6684"/>
    <w:rsid w:val="006F25FE"/>
    <w:rsid w:val="0070021D"/>
    <w:rsid w:val="00704345"/>
    <w:rsid w:val="00705828"/>
    <w:rsid w:val="007202E8"/>
    <w:rsid w:val="00733DB6"/>
    <w:rsid w:val="00737916"/>
    <w:rsid w:val="00743402"/>
    <w:rsid w:val="007445B2"/>
    <w:rsid w:val="007547A4"/>
    <w:rsid w:val="00790BF7"/>
    <w:rsid w:val="00791911"/>
    <w:rsid w:val="00792CA8"/>
    <w:rsid w:val="00795068"/>
    <w:rsid w:val="007C01A1"/>
    <w:rsid w:val="007E309E"/>
    <w:rsid w:val="007F5A29"/>
    <w:rsid w:val="00800BB5"/>
    <w:rsid w:val="008108C1"/>
    <w:rsid w:val="00832A9F"/>
    <w:rsid w:val="00842F37"/>
    <w:rsid w:val="00845049"/>
    <w:rsid w:val="0085014F"/>
    <w:rsid w:val="00865EDE"/>
    <w:rsid w:val="00875969"/>
    <w:rsid w:val="00876736"/>
    <w:rsid w:val="008824BE"/>
    <w:rsid w:val="008863DD"/>
    <w:rsid w:val="00887FC8"/>
    <w:rsid w:val="0089299B"/>
    <w:rsid w:val="008A7F74"/>
    <w:rsid w:val="008B3592"/>
    <w:rsid w:val="008D6CE3"/>
    <w:rsid w:val="009078E7"/>
    <w:rsid w:val="00933D93"/>
    <w:rsid w:val="00953B64"/>
    <w:rsid w:val="00962F33"/>
    <w:rsid w:val="00965B5E"/>
    <w:rsid w:val="00971F41"/>
    <w:rsid w:val="00986463"/>
    <w:rsid w:val="00992777"/>
    <w:rsid w:val="00994083"/>
    <w:rsid w:val="009A50E9"/>
    <w:rsid w:val="009C5582"/>
    <w:rsid w:val="009C7066"/>
    <w:rsid w:val="009C793C"/>
    <w:rsid w:val="009D1FE4"/>
    <w:rsid w:val="009E582C"/>
    <w:rsid w:val="009E6C0E"/>
    <w:rsid w:val="00A05723"/>
    <w:rsid w:val="00A07BB5"/>
    <w:rsid w:val="00A1281A"/>
    <w:rsid w:val="00A30FE5"/>
    <w:rsid w:val="00A32A3C"/>
    <w:rsid w:val="00A467B7"/>
    <w:rsid w:val="00A51C3B"/>
    <w:rsid w:val="00A54CF7"/>
    <w:rsid w:val="00A60089"/>
    <w:rsid w:val="00A65EA2"/>
    <w:rsid w:val="00A66161"/>
    <w:rsid w:val="00A86E84"/>
    <w:rsid w:val="00A87B8C"/>
    <w:rsid w:val="00AA1E8A"/>
    <w:rsid w:val="00AC7DA5"/>
    <w:rsid w:val="00AE1CD0"/>
    <w:rsid w:val="00AE49E8"/>
    <w:rsid w:val="00AF4595"/>
    <w:rsid w:val="00B024FE"/>
    <w:rsid w:val="00B0464A"/>
    <w:rsid w:val="00B54F3E"/>
    <w:rsid w:val="00B76C04"/>
    <w:rsid w:val="00B77E90"/>
    <w:rsid w:val="00B82B32"/>
    <w:rsid w:val="00BA004D"/>
    <w:rsid w:val="00BB527C"/>
    <w:rsid w:val="00BC23CC"/>
    <w:rsid w:val="00C024DD"/>
    <w:rsid w:val="00C30310"/>
    <w:rsid w:val="00C32E70"/>
    <w:rsid w:val="00C34604"/>
    <w:rsid w:val="00C36DC2"/>
    <w:rsid w:val="00C65A0A"/>
    <w:rsid w:val="00C75F17"/>
    <w:rsid w:val="00C90268"/>
    <w:rsid w:val="00C90662"/>
    <w:rsid w:val="00CA41D9"/>
    <w:rsid w:val="00CC21E5"/>
    <w:rsid w:val="00CC51F4"/>
    <w:rsid w:val="00CD491F"/>
    <w:rsid w:val="00CD60B0"/>
    <w:rsid w:val="00CD6926"/>
    <w:rsid w:val="00CE0840"/>
    <w:rsid w:val="00CE084F"/>
    <w:rsid w:val="00CF1F1F"/>
    <w:rsid w:val="00CF6B00"/>
    <w:rsid w:val="00D01F1A"/>
    <w:rsid w:val="00D216AF"/>
    <w:rsid w:val="00D30422"/>
    <w:rsid w:val="00D30CCE"/>
    <w:rsid w:val="00D5266C"/>
    <w:rsid w:val="00D7216D"/>
    <w:rsid w:val="00D73F76"/>
    <w:rsid w:val="00D8214E"/>
    <w:rsid w:val="00D90BA1"/>
    <w:rsid w:val="00DA7CEA"/>
    <w:rsid w:val="00DF53CD"/>
    <w:rsid w:val="00E01788"/>
    <w:rsid w:val="00E06CBD"/>
    <w:rsid w:val="00E148C4"/>
    <w:rsid w:val="00E34004"/>
    <w:rsid w:val="00E52516"/>
    <w:rsid w:val="00E678D6"/>
    <w:rsid w:val="00E7199B"/>
    <w:rsid w:val="00E76D3F"/>
    <w:rsid w:val="00E8266E"/>
    <w:rsid w:val="00E954D0"/>
    <w:rsid w:val="00EA37D5"/>
    <w:rsid w:val="00EB0451"/>
    <w:rsid w:val="00EB1EAC"/>
    <w:rsid w:val="00EC12C3"/>
    <w:rsid w:val="00EF4893"/>
    <w:rsid w:val="00EF4CF8"/>
    <w:rsid w:val="00F1192B"/>
    <w:rsid w:val="00F26582"/>
    <w:rsid w:val="00F31616"/>
    <w:rsid w:val="00F40689"/>
    <w:rsid w:val="00F46A1D"/>
    <w:rsid w:val="00F560EC"/>
    <w:rsid w:val="00F60C47"/>
    <w:rsid w:val="00F70DEA"/>
    <w:rsid w:val="00F7201D"/>
    <w:rsid w:val="00F73DA1"/>
    <w:rsid w:val="00F87567"/>
    <w:rsid w:val="00FA1163"/>
    <w:rsid w:val="00FA1402"/>
    <w:rsid w:val="00FB106D"/>
    <w:rsid w:val="00FC6C97"/>
    <w:rsid w:val="00FD7391"/>
    <w:rsid w:val="00FE234A"/>
    <w:rsid w:val="00FE3C56"/>
    <w:rsid w:val="00FE756A"/>
    <w:rsid w:val="00FF145C"/>
    <w:rsid w:val="00FF6600"/>
    <w:rsid w:val="00FF6A11"/>
    <w:rsid w:val="5E5F4C34"/>
    <w:rsid w:val="7FDB09B1"/>
    <w:rsid w:val="7FFDD6AA"/>
    <w:rsid w:val="DF9B04FE"/>
    <w:rsid w:val="EEF7500A"/>
    <w:rsid w:val="EFDE3BCB"/>
    <w:rsid w:val="F7EB39C9"/>
    <w:rsid w:val="FB1E442C"/>
    <w:rsid w:val="FCA10049"/>
    <w:rsid w:val="FE36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webessay_text"/>
    <w:basedOn w:val="10"/>
    <w:uiPriority w:val="0"/>
  </w:style>
  <w:style w:type="character" w:customStyle="1" w:styleId="13">
    <w:name w:val=" Char Char1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 Char Char"/>
    <w:basedOn w:val="10"/>
    <w:link w:val="4"/>
    <w:uiPriority w:val="0"/>
    <w:rPr>
      <w:kern w:val="2"/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6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职业认知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0.35</c:v>
                </c:pt>
                <c:pt idx="1">
                  <c:v>0.12</c:v>
                </c:pt>
                <c:pt idx="2">
                  <c:v>0.35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58df735-1f0c-45ed-9fe7-ee795843220e}"/>
      </c:ext>
    </c:extLst>
  </c:chart>
  <c:spPr>
    <a:solidFill>
      <a:schemeClr val="bg1"/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44546A"/>
    </a:dk2>
    <a:lt2>
      <a:srgbClr val="E7E6E6"/>
    </a:lt2>
    <a:accent1>
      <a:srgbClr val="F1BD3F"/>
    </a:accent1>
    <a:accent2>
      <a:srgbClr val="FE625F"/>
    </a:accent2>
    <a:accent3>
      <a:srgbClr val="00BFA0"/>
    </a:accent3>
    <a:accent4>
      <a:srgbClr val="ADB9CA"/>
    </a:accent4>
    <a:accent5>
      <a:srgbClr val="F7DC7F"/>
    </a:accent5>
    <a:accent6>
      <a:srgbClr val="A066D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682</Words>
  <Characters>3892</Characters>
  <Lines>32</Lines>
  <Paragraphs>9</Paragraphs>
  <TotalTime>2</TotalTime>
  <ScaleCrop>false</ScaleCrop>
  <LinksUpToDate>false</LinksUpToDate>
  <CharactersWithSpaces>4565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2013-05-20T03:07:00Z</dcterms:created>
  <dc:creator>YlmF</dc:creator>
  <cp:lastModifiedBy>半月板</cp:lastModifiedBy>
  <dcterms:modified xsi:type="dcterms:W3CDTF">2025-04-11T16:22:32Z</dcterms:modified>
  <dc:title>主题活动一：人们的工作（3周）（2月9日——2月27日）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DCB8041E1C1AE3F0948FF3674D16A194_42</vt:lpwstr>
  </property>
</Properties>
</file>