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1CC0">
      <w:pPr>
        <w:spacing w:line="380" w:lineRule="exac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人们是怎样工作的</w:t>
      </w:r>
    </w:p>
    <w:p w14:paraId="57DEB55C">
      <w:pPr>
        <w:spacing w:line="440" w:lineRule="exact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5.4.25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  <w:bookmarkStart w:id="0" w:name="_GoBack"/>
      <w:bookmarkEnd w:id="0"/>
    </w:p>
    <w:p w14:paraId="3AC773EC">
      <w:pPr>
        <w:numPr>
          <w:ilvl w:val="0"/>
          <w:numId w:val="1"/>
        </w:num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49A39FE3">
      <w:pPr>
        <w:spacing w:line="360" w:lineRule="exact"/>
        <w:ind w:firstLine="315" w:firstLineChars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</w:p>
    <w:p w14:paraId="6353BCCA">
      <w:pPr>
        <w:spacing w:line="360" w:lineRule="exact"/>
        <w:ind w:firstLine="411" w:firstLineChars="196"/>
        <w:jc w:val="left"/>
      </w:pPr>
      <w:r>
        <w:rPr>
          <w:rFonts w:hint="eastAsia" w:ascii="宋体" w:hAnsi="宋体" w:cs="宋体"/>
          <w:bCs/>
          <w:szCs w:val="21"/>
        </w:rPr>
        <w:t>现代社会分工多元，每个人都承担着不同的社会工作职责。幼儿虽小，但对各种工作充满好奇。他们通过家人讲述、电视、自身观察，对常见工作有粗浅了解，也会在游戏中扮演不同职业角色，部分孩子还去过职业体验馆体验。不过，他们对许多职业的具体内容仍不了解。《指南》强调应引导幼儿关注社会生活，拓展认知。基于此，开展本主题活动，助力幼儿深入认识各类工作。</w:t>
      </w:r>
    </w:p>
    <w:p w14:paraId="7A816A54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0D22DCDC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善于观察和思考，有较强的好奇心和探索欲，能通过多种途径获取信息。他们在生活中对一些职业有一定印象，具备初步的语言表达和合作能力，这为深入探究“人们怎样工作”奠定了基础。但他们对职业的认知较零散、表面，缺乏系统了解，需要进一步引导和梳理。</w:t>
      </w:r>
    </w:p>
    <w:p w14:paraId="6FD1B99F">
      <w:pPr>
        <w:adjustRightInd w:val="0"/>
        <w:snapToGrid w:val="0"/>
        <w:spacing w:line="360" w:lineRule="exact"/>
        <w:ind w:firstLine="412" w:firstLineChars="196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0E64499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1.熟练运用采访、交流等方法，全面了解父母及周围人们的工作内容、特点和价值。</w:t>
      </w:r>
    </w:p>
    <w:p w14:paraId="66CED05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2.清晰、连贯、有条理地表述对成人劳动的认识和感受，认真倾听他人发言，并积极补充观点。</w:t>
      </w:r>
    </w:p>
    <w:p w14:paraId="004618F5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3.深入理解各行各业劳动对人们生活的重要意义，学习成人认真、细心、负责的工作态度，培养热爱和尊重劳动人民的情感。</w:t>
      </w:r>
    </w:p>
    <w:p w14:paraId="09EC79C1">
      <w:pPr>
        <w:spacing w:line="360" w:lineRule="exact"/>
        <w:ind w:firstLine="420"/>
      </w:pPr>
      <w:r>
        <w:rPr>
          <w:rFonts w:hint="eastAsia" w:ascii="宋体" w:hAnsi="宋体"/>
          <w:szCs w:val="21"/>
        </w:rPr>
        <w:t>4.大胆想象自己未来的职业，通过绘画、讲述等方式表达职业理想，树立正确的职业观。</w:t>
      </w:r>
    </w:p>
    <w:p w14:paraId="5BD1A80F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7B5BBB6"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33F8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szCs w:val="21"/>
        </w:rPr>
      </w:pPr>
      <w:r>
        <w:drawing>
          <wp:inline distT="0" distB="0" distL="114300" distR="114300">
            <wp:extent cx="5901690" cy="248920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5DFB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54FADE16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</w:p>
    <w:p w14:paraId="6F898BC8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</w:p>
    <w:p w14:paraId="3D95F9FD">
      <w:pPr>
        <w:adjustRightInd w:val="0"/>
        <w:snapToGrid w:val="0"/>
        <w:spacing w:line="38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四、主题资源</w:t>
      </w:r>
    </w:p>
    <w:p w14:paraId="1B6CC82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（一）家长资源</w:t>
      </w:r>
    </w:p>
    <w:p w14:paraId="08FE348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1.积极配合幼儿的采访，详细介绍自己的工作内容、流程和感受，帮助幼儿完成对周围人的职业调查表。</w:t>
      </w:r>
    </w:p>
    <w:p w14:paraId="270B616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2.尊重幼儿的职业理想，采用幼儿绘画、家长文字记录的方式，协助幼儿清晰表达长大后想从事的工作。</w:t>
      </w:r>
    </w:p>
    <w:p w14:paraId="6FA4846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3.利用生活中的机会，引导幼儿观察不同职业人们的工作场景，如在超市购物时介绍收银员的工作。</w:t>
      </w:r>
    </w:p>
    <w:p w14:paraId="74AC9CF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（二）学校资源</w:t>
      </w:r>
    </w:p>
    <w:p w14:paraId="13648791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1.园长、老师、炊事员、门卫等接受幼儿采访，向幼儿生动介绍自己的工作日常、职责和意义。</w:t>
      </w:r>
    </w:p>
    <w:p w14:paraId="65D7924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2.收集整理有关各行各业人们劳动的图片、歌曲、故事等资料，供幼儿认知、欣赏，丰富幼儿对不同职业的感性认识。</w:t>
      </w:r>
    </w:p>
    <w:p w14:paraId="093568BF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（三）社区资源</w:t>
      </w:r>
    </w:p>
    <w:p w14:paraId="004BCED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1.组织幼儿参观幼儿园周边的菜场、超市、饭店、邮局等场所，邀请相关工作人员接受采访，现场介绍他们的工作内容和流程。</w:t>
      </w:r>
    </w:p>
    <w:p w14:paraId="0D74ADEE">
      <w:pPr>
        <w:spacing w:line="360" w:lineRule="exact"/>
        <w:ind w:firstLine="420" w:firstLineChars="200"/>
        <w:rPr>
          <w:szCs w:val="21"/>
        </w:rPr>
      </w:pPr>
      <w:r>
        <w:rPr>
          <w:rFonts w:hint="eastAsia" w:asciiTheme="minorEastAsia" w:hAnsiTheme="minorEastAsia"/>
          <w:szCs w:val="21"/>
        </w:rPr>
        <w:t>2.联系社区内的职业场所，如消防局、警察局等，争取开展职业体验活动，让幼儿亲身体验不同职业的工作氛围。</w:t>
      </w:r>
    </w:p>
    <w:p w14:paraId="1C16AA4A">
      <w:pPr>
        <w:spacing w:line="360" w:lineRule="exact"/>
        <w:ind w:firstLine="307" w:firstLineChars="146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五、焦点活动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244"/>
        <w:gridCol w:w="2518"/>
        <w:gridCol w:w="2353"/>
      </w:tblGrid>
      <w:tr w14:paraId="68865CB6">
        <w:trPr>
          <w:jc w:val="center"/>
        </w:trPr>
        <w:tc>
          <w:tcPr>
            <w:tcW w:w="1407" w:type="dxa"/>
            <w:noWrap/>
            <w:vAlign w:val="center"/>
          </w:tcPr>
          <w:p w14:paraId="5F6C9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244" w:type="dxa"/>
            <w:noWrap/>
            <w:vAlign w:val="center"/>
          </w:tcPr>
          <w:p w14:paraId="7126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2518" w:type="dxa"/>
            <w:noWrap/>
            <w:vAlign w:val="center"/>
          </w:tcPr>
          <w:p w14:paraId="395DA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53" w:type="dxa"/>
            <w:noWrap/>
            <w:vAlign w:val="center"/>
          </w:tcPr>
          <w:p w14:paraId="00438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 w14:paraId="6811C723">
        <w:trPr>
          <w:jc w:val="center"/>
        </w:trPr>
        <w:tc>
          <w:tcPr>
            <w:tcW w:w="1407" w:type="dxa"/>
            <w:vMerge w:val="restart"/>
            <w:noWrap/>
            <w:vAlign w:val="center"/>
          </w:tcPr>
          <w:p w14:paraId="3E26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244" w:type="dxa"/>
            <w:noWrap/>
            <w:vAlign w:val="center"/>
          </w:tcPr>
          <w:p w14:paraId="3070A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谈话：人们的工作</w:t>
            </w:r>
          </w:p>
        </w:tc>
        <w:tc>
          <w:tcPr>
            <w:tcW w:w="2518" w:type="dxa"/>
            <w:noWrap/>
            <w:vAlign w:val="center"/>
          </w:tcPr>
          <w:p w14:paraId="4E1C62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1.能认真倾听、补充同伴的讲述，感知工作与人们生活的密切关系。</w:t>
            </w:r>
          </w:p>
          <w:p w14:paraId="05D3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2.愿意用清楚、完整的语句与同伴交流、分享自己知道的工作。</w:t>
            </w:r>
          </w:p>
        </w:tc>
        <w:tc>
          <w:tcPr>
            <w:tcW w:w="2353" w:type="dxa"/>
            <w:noWrap/>
            <w:vAlign w:val="center"/>
          </w:tcPr>
          <w:p w14:paraId="6E32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谈话导入，引出主题。</w:t>
            </w:r>
          </w:p>
          <w:p w14:paraId="1037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二、小组交流，分享了解。</w:t>
            </w:r>
          </w:p>
          <w:p w14:paraId="0A56A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三、集体交流，完整讲述。</w:t>
            </w:r>
          </w:p>
          <w:p w14:paraId="2908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四、感知工作与生活的密切关系。</w:t>
            </w:r>
          </w:p>
        </w:tc>
      </w:tr>
      <w:tr w14:paraId="1DE955B8"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56960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5C79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科学：各种各样的邮票</w:t>
            </w:r>
          </w:p>
        </w:tc>
        <w:tc>
          <w:tcPr>
            <w:tcW w:w="2518" w:type="dxa"/>
            <w:noWrap/>
            <w:vAlign w:val="center"/>
          </w:tcPr>
          <w:p w14:paraId="54EC6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1.欣赏各种不同的邮票，有探索邮票的兴趣。</w:t>
            </w:r>
          </w:p>
          <w:p w14:paraId="5C2842E4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2.感受邮票的丰富性和趣味性，了解邮票的作用。</w:t>
            </w:r>
          </w:p>
        </w:tc>
        <w:tc>
          <w:tcPr>
            <w:tcW w:w="2353" w:type="dxa"/>
            <w:noWrap/>
            <w:vAlign w:val="center"/>
          </w:tcPr>
          <w:p w14:paraId="46756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一、故事导入</w:t>
            </w:r>
          </w:p>
          <w:p w14:paraId="4B5D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二、说一说邮票的种类</w:t>
            </w:r>
          </w:p>
          <w:p w14:paraId="125B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三、谈一谈邮票的作用</w:t>
            </w:r>
          </w:p>
          <w:p w14:paraId="71BB9B3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四、活动延伸</w:t>
            </w:r>
          </w:p>
        </w:tc>
      </w:tr>
      <w:tr w14:paraId="0D98EAA9"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30B9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3865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美术：服装设计师</w:t>
            </w:r>
          </w:p>
        </w:tc>
        <w:tc>
          <w:tcPr>
            <w:tcW w:w="2518" w:type="dxa"/>
            <w:noWrap/>
            <w:vAlign w:val="center"/>
          </w:tcPr>
          <w:p w14:paraId="6526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1.初步了解服装设计师的工作流程，感受服装设计师的独特创意，尊重他们的劳动成果。</w:t>
            </w:r>
          </w:p>
          <w:p w14:paraId="618D0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2.能自主大胆地设计自己喜欢的服装，并尝试用不同的材料制作。</w:t>
            </w:r>
          </w:p>
        </w:tc>
        <w:tc>
          <w:tcPr>
            <w:tcW w:w="2353" w:type="dxa"/>
            <w:noWrap/>
            <w:vAlign w:val="center"/>
          </w:tcPr>
          <w:p w14:paraId="10A5D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谈话导入，引出主题。</w:t>
            </w:r>
          </w:p>
          <w:p w14:paraId="064A0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二、观看视频，了解工作。</w:t>
            </w:r>
          </w:p>
          <w:p w14:paraId="77B5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三、集体交流，感知职业特点。</w:t>
            </w:r>
          </w:p>
          <w:p w14:paraId="743A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四、感受服装设计师与人们生活的密切关系。</w:t>
            </w:r>
          </w:p>
          <w:p w14:paraId="698E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五、活动延伸。</w:t>
            </w:r>
          </w:p>
        </w:tc>
      </w:tr>
      <w:tr w14:paraId="0B395CCE"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599F0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1B74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音乐：小海军</w:t>
            </w:r>
          </w:p>
        </w:tc>
        <w:tc>
          <w:tcPr>
            <w:tcW w:w="2518" w:type="dxa"/>
            <w:noWrap/>
            <w:vAlign w:val="center"/>
          </w:tcPr>
          <w:p w14:paraId="5148E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学唱歌曲，感受歌曲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雄壮有力、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利落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干脆。</w:t>
            </w:r>
          </w:p>
          <w:p w14:paraId="3975D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2.能够跟着音乐大胆想象，尝试用简单的动作表现海军战士勇敢坚强的精神。</w:t>
            </w:r>
          </w:p>
        </w:tc>
        <w:tc>
          <w:tcPr>
            <w:tcW w:w="2353" w:type="dxa"/>
            <w:noWrap/>
            <w:vAlign w:val="center"/>
          </w:tcPr>
          <w:p w14:paraId="06D2F1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情境导入，激发幼儿学习兴趣。</w:t>
            </w:r>
          </w:p>
          <w:p w14:paraId="2ECE6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二、学习歌曲。</w:t>
            </w:r>
          </w:p>
          <w:p w14:paraId="3F39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三、表现音乐。</w:t>
            </w:r>
          </w:p>
          <w:p w14:paraId="40D8DA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活动延伸</w:t>
            </w:r>
          </w:p>
        </w:tc>
      </w:tr>
      <w:tr w14:paraId="607843D5"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7ECA4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3A9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科学：有趣的三脚架</w:t>
            </w:r>
          </w:p>
        </w:tc>
        <w:tc>
          <w:tcPr>
            <w:tcW w:w="2518" w:type="dxa"/>
            <w:noWrap/>
            <w:vAlign w:val="center"/>
          </w:tcPr>
          <w:p w14:paraId="64C31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1.尝试用彩棒撑起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，感知三脚架稳定的特性以及在生活中的运用。</w:t>
            </w:r>
          </w:p>
          <w:p w14:paraId="1A28A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2.在探索三脚架的过程中能发现并解决问题。</w:t>
            </w:r>
          </w:p>
        </w:tc>
        <w:tc>
          <w:tcPr>
            <w:tcW w:w="2353" w:type="dxa"/>
            <w:noWrap/>
            <w:vAlign w:val="center"/>
          </w:tcPr>
          <w:p w14:paraId="4D96E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一、激趣导入</w:t>
            </w:r>
          </w:p>
          <w:p w14:paraId="3626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第一次操作：探索用多根小棒顶起橡皮泥</w:t>
            </w:r>
          </w:p>
          <w:p w14:paraId="6F860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第二次操作：尝试用三根木棒稳稳顶住橡皮泥</w:t>
            </w:r>
          </w:p>
          <w:p w14:paraId="7FA15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四、联系生活，传递新知</w:t>
            </w:r>
          </w:p>
        </w:tc>
      </w:tr>
    </w:tbl>
    <w:p w14:paraId="73B372DC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156F4002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一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主题环境</w:t>
      </w:r>
    </w:p>
    <w:p w14:paraId="6A3F264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1.布置</w:t>
      </w:r>
      <w:r>
        <w:rPr>
          <w:rFonts w:hint="eastAsia" w:asciiTheme="minorEastAsia" w:hAnsiTheme="minorEastAsia"/>
          <w:szCs w:val="21"/>
          <w:lang w:val="en-US" w:eastAsia="zh-CN"/>
        </w:rPr>
        <w:t>与职业相关的</w:t>
      </w:r>
      <w:r>
        <w:rPr>
          <w:rFonts w:hint="eastAsia" w:asciiTheme="minorEastAsia" w:hAnsiTheme="minorEastAsia"/>
          <w:szCs w:val="21"/>
        </w:rPr>
        <w:t>主题墙，展示幼儿收集的各种职业图片、采访记录、绘画作品等，以及不同职业的工作场景照片。</w:t>
      </w:r>
    </w:p>
    <w:p w14:paraId="41839600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2.在主题墙上设置“我的理想职业”板块，张贴幼儿的理想职业绘画和文字介绍，定期更新，鼓励幼儿互相分享。</w:t>
      </w:r>
    </w:p>
    <w:p w14:paraId="50582C4C"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szCs w:val="21"/>
        </w:rPr>
        <w:t>3.用照片、文字、图画等形式，展示幼儿参观社区职业场所的见闻和体验，如在菜场观察到的菜贩工作场景。</w:t>
      </w:r>
    </w:p>
    <w:p w14:paraId="7874279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（二）区域游戏</w:t>
      </w:r>
    </w:p>
    <w:p w14:paraId="7B7F9CBE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附件：区域活动的设置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37"/>
        <w:gridCol w:w="1117"/>
        <w:gridCol w:w="1829"/>
        <w:gridCol w:w="1770"/>
        <w:gridCol w:w="2495"/>
      </w:tblGrid>
      <w:tr w14:paraId="75B8596E">
        <w:tc>
          <w:tcPr>
            <w:tcW w:w="846" w:type="dxa"/>
            <w:shd w:val="clear" w:color="auto" w:fill="auto"/>
            <w:vAlign w:val="center"/>
          </w:tcPr>
          <w:p w14:paraId="2D928D9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区域名称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6B4FEF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核心经验</w:t>
            </w:r>
          </w:p>
        </w:tc>
        <w:tc>
          <w:tcPr>
            <w:tcW w:w="1117" w:type="dxa"/>
            <w:vAlign w:val="center"/>
          </w:tcPr>
          <w:p w14:paraId="196D12A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游戏内容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6E7E56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游戏材料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0C2772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预设玩法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0B7584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指导要点</w:t>
            </w:r>
          </w:p>
        </w:tc>
      </w:tr>
      <w:tr w14:paraId="6081AE93">
        <w:trPr>
          <w:trHeight w:val="1632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C95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建构区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0F5E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幼儿理解规则的意义，能与同伴协商、合作。</w:t>
            </w:r>
          </w:p>
          <w:p w14:paraId="3BD0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2.建构技能：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选择不同的建构材料拼搭，并能运用建构技能。</w:t>
            </w:r>
          </w:p>
          <w:p w14:paraId="20CC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3.图形与空间方位：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尝试拼搭简单的对称图形，有目的地拼搭复杂的实物模型。</w:t>
            </w:r>
          </w:p>
          <w:p w14:paraId="0C8F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4.数学领域空间推理域视觉图像：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幼儿尝试拼搭简单的对称图形。</w:t>
            </w:r>
          </w:p>
        </w:tc>
        <w:tc>
          <w:tcPr>
            <w:tcW w:w="1117" w:type="dxa"/>
            <w:vAlign w:val="center"/>
          </w:tcPr>
          <w:p w14:paraId="6BE2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地面建构</w:t>
            </w:r>
          </w:p>
          <w:p w14:paraId="39BA87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各种职业场景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1B8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①材料：各种积木。</w:t>
            </w:r>
          </w:p>
          <w:p w14:paraId="1751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②支持性环境：</w:t>
            </w:r>
          </w:p>
          <w:p w14:paraId="60FD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设计图、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图示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 w14:paraId="2612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EA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玩法：</w:t>
            </w:r>
          </w:p>
          <w:p w14:paraId="5B5B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1.合作或自己搭建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职业场景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 w14:paraId="447E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2.结合已有经验，尝试更多搭建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技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巧。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498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在合作建构中，能与同伴设计与计划、分享与交流。共同商讨搭建的技巧。</w:t>
            </w:r>
          </w:p>
        </w:tc>
      </w:tr>
      <w:tr w14:paraId="53049F8F">
        <w:trPr>
          <w:trHeight w:val="1410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3EE8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6DCE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403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桌面建构</w:t>
            </w:r>
          </w:p>
          <w:p w14:paraId="6C9B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小学桌椅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41D2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材料：各色雪花片、 </w:t>
            </w:r>
          </w:p>
          <w:p w14:paraId="76282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作品；</w:t>
            </w:r>
          </w:p>
          <w:p w14:paraId="66643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6EDF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小学中的各种设施设备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DAC1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小学的桌椅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，发展想象力与创造性，体验创造与成功的喜悦。</w:t>
            </w:r>
          </w:p>
        </w:tc>
      </w:tr>
      <w:tr w14:paraId="02B350B2">
        <w:tc>
          <w:tcPr>
            <w:tcW w:w="846" w:type="dxa"/>
            <w:shd w:val="clear" w:color="auto" w:fill="auto"/>
            <w:vAlign w:val="center"/>
          </w:tcPr>
          <w:p w14:paraId="17D9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万能工匠区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2AEEE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数学领域空间推理域视觉图像：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幼儿有目的的拼搭复杂的事物模型。</w:t>
            </w:r>
          </w:p>
        </w:tc>
        <w:tc>
          <w:tcPr>
            <w:tcW w:w="1117" w:type="dxa"/>
            <w:vAlign w:val="center"/>
          </w:tcPr>
          <w:p w14:paraId="5293F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万能工匠：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职业相关的工具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AA6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万能工匠插塑积木 ；</w:t>
            </w:r>
          </w:p>
          <w:p w14:paraId="7A55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支持性环境：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职业相关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图片、示意图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51E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玩法：利用万能工匠的单元材料，参照图片或计划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建构各种职业相关的工具</w:t>
            </w:r>
          </w:p>
          <w:p w14:paraId="39C8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0B722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万能工匠建构中提高造型表现能力以及齿轮运用的能力。</w:t>
            </w:r>
          </w:p>
        </w:tc>
      </w:tr>
      <w:tr w14:paraId="142483C5">
        <w:tc>
          <w:tcPr>
            <w:tcW w:w="846" w:type="dxa"/>
            <w:vMerge w:val="restart"/>
            <w:shd w:val="clear" w:color="auto" w:fill="auto"/>
            <w:vAlign w:val="center"/>
          </w:tcPr>
          <w:p w14:paraId="1975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益智区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16BE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能简单的示意图中指出特定实物所对应的符号。</w:t>
            </w:r>
          </w:p>
          <w:p w14:paraId="12D2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72974F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10FEF7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1117" w:type="dxa"/>
            <w:vAlign w:val="center"/>
          </w:tcPr>
          <w:p w14:paraId="1B4F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五子棋、四子棋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0139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黑白棋子、棋盘及棋子一套；四子棋游戏一套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F745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轮流下棋，同种颜色5子一线即赢。</w:t>
            </w:r>
          </w:p>
          <w:p w14:paraId="6DD59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轮流下棋，同种颜色4子一线。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A833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引导幼儿学会观察对方及自己的棋子下的情况。</w:t>
            </w:r>
          </w:p>
        </w:tc>
      </w:tr>
      <w:tr w14:paraId="67DB5C4D">
        <w:tc>
          <w:tcPr>
            <w:tcW w:w="846" w:type="dxa"/>
            <w:vMerge w:val="continue"/>
            <w:shd w:val="clear" w:color="auto" w:fill="auto"/>
            <w:vAlign w:val="center"/>
          </w:tcPr>
          <w:p w14:paraId="7782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499275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3A5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数字华容道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367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数字华容道一套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5C9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用挪动的方式将数字按照顺序归位。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8A2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引导幼儿用就近原则挪动数字，学习前置的方法，加快归位的速度。</w:t>
            </w:r>
          </w:p>
        </w:tc>
      </w:tr>
      <w:tr w14:paraId="67A915D0">
        <w:trPr>
          <w:trHeight w:val="1504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6C7E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25956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505C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《超市购物》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87B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数学亿童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C8F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加减、分类等游戏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C42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了解物品的种类。</w:t>
            </w:r>
          </w:p>
          <w:p w14:paraId="7D45C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学会根据价格换算代币</w:t>
            </w:r>
          </w:p>
        </w:tc>
      </w:tr>
      <w:tr w14:paraId="3AE34017">
        <w:trPr>
          <w:trHeight w:val="1315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756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美工区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2E28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1.艺术领域感受体验：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喜欢欣赏周围环境中美的事物，对常见的形象突出且色彩鲜明的事物感兴趣，有自己的审美。</w:t>
            </w:r>
          </w:p>
          <w:p w14:paraId="5DE6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2.艺术领域想象创造：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用自己的方式表现自己的感受和想象，能用自己的作品布置班级环境，美化生活。</w:t>
            </w:r>
          </w:p>
          <w:p w14:paraId="04E9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3.艺术领域表现与创造：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幼儿能用自己的方式表现自己的感受。</w:t>
            </w:r>
          </w:p>
          <w:p w14:paraId="0737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4.艺术领域表现与创造：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幼儿能与他人合作进行艺术表现。</w:t>
            </w:r>
          </w:p>
        </w:tc>
        <w:tc>
          <w:tcPr>
            <w:tcW w:w="1117" w:type="dxa"/>
            <w:vAlign w:val="center"/>
          </w:tcPr>
          <w:p w14:paraId="0974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 w14:paraId="15B6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小小厨师本领大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C43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C74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 w14:paraId="2D86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B89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 w14:paraId="4029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 w14:paraId="0B98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2F62B46D"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34B2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3F38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D3468F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泥工：工作中的人们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6BF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各色粘土、KT板底板、职业人物图片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E2E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幼儿用粘土塑造各种职业人物的造型</w:t>
            </w:r>
          </w:p>
          <w:p w14:paraId="4E046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5443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1.引导幼儿在观察图片的基础上进行制作。</w:t>
            </w:r>
          </w:p>
          <w:p w14:paraId="324C3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2.尝试同伴间的分工合作。</w:t>
            </w:r>
          </w:p>
        </w:tc>
      </w:tr>
      <w:tr w14:paraId="764FA15E">
        <w:trPr>
          <w:trHeight w:val="1783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369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788A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1.语言领域倾听与理解：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能结合情境理解一些表示因果、假设等相对复杂的句子。</w:t>
            </w:r>
          </w:p>
          <w:p w14:paraId="44B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2.语言领域表达与交流：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能有序、连贯、清楚地讲述一件事情，讲述时能使用常见的形容词、同义词等，且语言比较生动。</w:t>
            </w:r>
          </w:p>
          <w:p w14:paraId="38C4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能专注地阅读，初步感受文学语言的美。能根据故事的部分情节或图书画面的线索猜想故事情节发展。</w:t>
            </w:r>
          </w:p>
          <w:p w14:paraId="3A1F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幼儿能根据故事的部分情节或图书画面的线索猜想故事情节发展，或续编、创编故事。</w:t>
            </w:r>
          </w:p>
          <w:p w14:paraId="730B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幼儿愿意用图画和文字变现事物或故事，且书写姿势正确。</w:t>
            </w:r>
          </w:p>
        </w:tc>
        <w:tc>
          <w:tcPr>
            <w:tcW w:w="1117" w:type="dxa"/>
            <w:vAlign w:val="center"/>
          </w:tcPr>
          <w:p w14:paraId="7533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绘本：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C91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绘本、纸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AF9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看一看绘本，把故事里喜欢的内容画下来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95E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是否能用符号或画面表达自己的想法。</w:t>
            </w:r>
          </w:p>
        </w:tc>
      </w:tr>
      <w:tr w14:paraId="61FDBF1D">
        <w:tc>
          <w:tcPr>
            <w:tcW w:w="846" w:type="dxa"/>
            <w:vMerge w:val="continue"/>
            <w:shd w:val="clear" w:color="auto" w:fill="auto"/>
            <w:vAlign w:val="center"/>
          </w:tcPr>
          <w:p w14:paraId="0F7D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7C22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988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小学体验馆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07D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黑板、粉笔、粉笔擦、课桌椅、书包、文具等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F1D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学习小学生，进行角色扮演游戏。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E0C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观察幼儿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行为习惯、与其他幼儿相处的方式等。</w:t>
            </w:r>
          </w:p>
        </w:tc>
      </w:tr>
      <w:tr w14:paraId="171F7D8A">
        <w:trPr>
          <w:trHeight w:val="1821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D4C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科探区</w:t>
            </w:r>
          </w:p>
          <w:p w14:paraId="0AEC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07A7F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（幼儿能主动探索活动材料，并乐在其中。）</w:t>
            </w:r>
          </w:p>
          <w:p w14:paraId="7045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（幼儿能概括、比较自己观察到的现象，发现事物的相同点和不同点。）</w:t>
            </w:r>
          </w:p>
          <w:p w14:paraId="6451C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3CEC9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3A85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17" w:type="dxa"/>
            <w:vAlign w:val="center"/>
          </w:tcPr>
          <w:p w14:paraId="750B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制作小学模型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330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纸箱、雪糕棒、树枝、各种辅助工具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F6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根据小学图片，将纸盒等材料裁剪、粘贴成理想的造型，以制作小学模型。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99C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规划布局、认真观察围栏、球场等构造。</w:t>
            </w:r>
          </w:p>
        </w:tc>
      </w:tr>
      <w:tr w14:paraId="695081F7">
        <w:tc>
          <w:tcPr>
            <w:tcW w:w="846" w:type="dxa"/>
            <w:vMerge w:val="continue"/>
            <w:shd w:val="clear" w:color="auto" w:fill="auto"/>
            <w:vAlign w:val="top"/>
          </w:tcPr>
          <w:p w14:paraId="3C96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3943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17" w:type="dxa"/>
            <w:vAlign w:val="center"/>
          </w:tcPr>
          <w:p w14:paraId="03D9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好玩的电路游戏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0E6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电路游戏配件若干、记录纸一份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1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玩法1：自己创建电路，然后在记录纸上画出电路创建方式</w:t>
            </w:r>
          </w:p>
          <w:p w14:paraId="7A41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玩法2：探索电路的多种创建方式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68F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1.记录的问题，要学会观察每个零件的位置。</w:t>
            </w:r>
          </w:p>
          <w:p w14:paraId="5D53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2.及时记录。</w:t>
            </w:r>
          </w:p>
        </w:tc>
      </w:tr>
      <w:tr w14:paraId="64E6E572">
        <w:tc>
          <w:tcPr>
            <w:tcW w:w="846" w:type="dxa"/>
            <w:vMerge w:val="continue"/>
            <w:shd w:val="clear" w:color="auto" w:fill="auto"/>
            <w:vAlign w:val="top"/>
          </w:tcPr>
          <w:p w14:paraId="1504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42AC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069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FF9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1.过山车玩具一套</w:t>
            </w:r>
          </w:p>
          <w:p w14:paraId="489C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2.支持性环境：示意图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F07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利用各种轨道进行组合，搭建各种路径使小球顺利通过。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6BB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各种零件的用途及搭建结构的合理性。</w:t>
            </w:r>
          </w:p>
        </w:tc>
      </w:tr>
    </w:tbl>
    <w:p w14:paraId="7FF2304D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b/>
          <w:bCs w:val="0"/>
          <w:szCs w:val="21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七、</w:t>
      </w:r>
      <w:r>
        <w:rPr>
          <w:rFonts w:hint="eastAsia" w:ascii="宋体" w:hAnsi="宋体"/>
          <w:b/>
          <w:bCs w:val="0"/>
          <w:szCs w:val="21"/>
        </w:rPr>
        <w:t>主题活动安排（见周计划）：</w:t>
      </w:r>
    </w:p>
    <w:p w14:paraId="4148B31C">
      <w:pPr>
        <w:numPr>
          <w:ilvl w:val="0"/>
          <w:numId w:val="0"/>
        </w:numPr>
        <w:spacing w:line="360" w:lineRule="exact"/>
        <w:ind w:firstLine="420" w:firstLineChars="200"/>
        <w:rPr>
          <w:b/>
          <w:bCs w:val="0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2"/>
          <w:lang w:val="en-US" w:eastAsia="zh-CN" w:bidi="ar-SA"/>
        </w:rPr>
        <w:t>八、</w:t>
      </w:r>
      <w:r>
        <w:rPr>
          <w:rFonts w:hint="eastAsia" w:ascii="宋体" w:hAnsi="宋体" w:cs="宋体"/>
          <w:b/>
          <w:bCs w:val="0"/>
          <w:szCs w:val="21"/>
        </w:rPr>
        <w:t>主题实施与评价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AE147AE"/>
    <w:rsid w:val="0CB35CD6"/>
    <w:rsid w:val="0F4A575B"/>
    <w:rsid w:val="1199477D"/>
    <w:rsid w:val="13373B73"/>
    <w:rsid w:val="14E46C49"/>
    <w:rsid w:val="171E4694"/>
    <w:rsid w:val="2AE8703B"/>
    <w:rsid w:val="2F875074"/>
    <w:rsid w:val="300D1C89"/>
    <w:rsid w:val="33936601"/>
    <w:rsid w:val="39982835"/>
    <w:rsid w:val="3C510A89"/>
    <w:rsid w:val="3CEE1C08"/>
    <w:rsid w:val="48D840E9"/>
    <w:rsid w:val="49E53FF4"/>
    <w:rsid w:val="4F282B44"/>
    <w:rsid w:val="50F14B6C"/>
    <w:rsid w:val="51A27694"/>
    <w:rsid w:val="54B42CB2"/>
    <w:rsid w:val="6AF607E4"/>
    <w:rsid w:val="6D044882"/>
    <w:rsid w:val="6D725D15"/>
    <w:rsid w:val="75830188"/>
    <w:rsid w:val="77EFA54F"/>
    <w:rsid w:val="77EFF8F7"/>
    <w:rsid w:val="79703A50"/>
    <w:rsid w:val="797C23F5"/>
    <w:rsid w:val="7E5E6224"/>
    <w:rsid w:val="7F578323"/>
    <w:rsid w:val="7FFFFB8A"/>
    <w:rsid w:val="9FF653B5"/>
    <w:rsid w:val="CEFF636E"/>
    <w:rsid w:val="D5BD41EA"/>
    <w:rsid w:val="DFB75D8D"/>
    <w:rsid w:val="F8E2ED6D"/>
    <w:rsid w:val="FBBF2123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3925</Words>
  <Characters>4020</Characters>
  <Lines>37</Lines>
  <Paragraphs>10</Paragraphs>
  <TotalTime>1</TotalTime>
  <ScaleCrop>false</ScaleCrop>
  <LinksUpToDate>false</LinksUpToDate>
  <CharactersWithSpaces>4020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2023-02-18T00:18:00Z</dcterms:created>
  <dc:creator>Administrator</dc:creator>
  <cp:lastModifiedBy>丁岩</cp:lastModifiedBy>
  <dcterms:modified xsi:type="dcterms:W3CDTF">2025-04-11T07:43:27Z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8A6A09DE8D9745D6ADD241C3017E5667_13</vt:lpwstr>
  </property>
  <property fmtid="{D5CDD505-2E9C-101B-9397-08002B2CF9AE}" pid="4" name="KSOTemplateDocerSaveRecord">
    <vt:lpwstr>eyJoZGlkIjoiYjJjOTQxYzhjODMyMDAzZmE0MDJkMWFkNmJlNDkwYTUiLCJ1c2VySWQiOiI2NTk2OTY3In0=</vt:lpwstr>
  </property>
</Properties>
</file>