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614F40">
      <w:pPr>
        <w:spacing w:line="360" w:lineRule="auto"/>
        <w:jc w:val="center"/>
        <w:rPr>
          <w:rFonts w:ascii="华文中宋" w:hAnsi="华文中宋" w:eastAsia="华文中宋" w:cs="华文中宋"/>
          <w:color w:val="313131"/>
          <w:sz w:val="32"/>
          <w:szCs w:val="32"/>
        </w:rPr>
      </w:pPr>
      <w:r>
        <w:rPr>
          <w:rFonts w:hint="eastAsia" w:ascii="华文中宋" w:hAnsi="华文中宋" w:eastAsia="华文中宋" w:cs="华文中宋"/>
          <w:color w:val="313131"/>
          <w:sz w:val="32"/>
          <w:szCs w:val="32"/>
        </w:rPr>
        <w:t>常州市正衡中学</w:t>
      </w:r>
    </w:p>
    <w:p w14:paraId="4F2A2523">
      <w:pPr>
        <w:spacing w:line="360" w:lineRule="auto"/>
        <w:jc w:val="center"/>
        <w:rPr>
          <w:rFonts w:ascii="华文中宋" w:hAnsi="华文中宋" w:eastAsia="华文中宋" w:cs="华文中宋"/>
          <w:color w:val="313131"/>
          <w:sz w:val="32"/>
          <w:szCs w:val="32"/>
        </w:rPr>
      </w:pPr>
      <w:r>
        <w:rPr>
          <w:rFonts w:hint="eastAsia" w:ascii="华文中宋" w:hAnsi="华文中宋" w:eastAsia="华文中宋" w:cs="华文中宋"/>
          <w:color w:val="313131"/>
          <w:sz w:val="32"/>
          <w:szCs w:val="32"/>
        </w:rPr>
        <w:t>2025年度课堂教学改革实验校建设举措</w:t>
      </w:r>
    </w:p>
    <w:p w14:paraId="1EDF9638">
      <w:pPr>
        <w:spacing w:line="360" w:lineRule="auto"/>
        <w:rPr>
          <w:rFonts w:ascii="仿宋" w:hAnsi="仿宋" w:eastAsia="仿宋" w:cs="仿宋"/>
          <w:color w:val="313131"/>
          <w:szCs w:val="21"/>
        </w:rPr>
      </w:pPr>
      <w:r>
        <w:rPr>
          <w:rFonts w:hint="eastAsia" w:ascii="仿宋" w:hAnsi="仿宋" w:eastAsia="仿宋" w:cs="仿宋"/>
          <w:color w:val="313131"/>
          <w:szCs w:val="21"/>
        </w:rPr>
        <w:t xml:space="preserve">    一.工作目标</w:t>
      </w:r>
    </w:p>
    <w:p w14:paraId="0292A868">
      <w:pPr>
        <w:spacing w:line="360" w:lineRule="auto"/>
        <w:ind w:firstLine="420" w:firstLineChars="200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color w:val="313131"/>
          <w:szCs w:val="21"/>
        </w:rPr>
        <w:t>以语文、数学、物理、化学、生物五门学科为主，</w:t>
      </w:r>
      <w:r>
        <w:rPr>
          <w:rFonts w:hint="eastAsia" w:ascii="仿宋" w:hAnsi="仿宋" w:eastAsia="仿宋" w:cs="仿宋"/>
          <w:szCs w:val="21"/>
        </w:rPr>
        <w:t>开展突出“五线融合”的单元教学实践研究。主要工作目标是：</w:t>
      </w:r>
    </w:p>
    <w:p w14:paraId="4F534AE3">
      <w:pPr>
        <w:spacing w:line="360" w:lineRule="auto"/>
        <w:ind w:firstLine="420" w:firstLineChars="200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1.构建突出‘五线融合’的单元教学理论框架；</w:t>
      </w:r>
    </w:p>
    <w:p w14:paraId="496CCDA5">
      <w:pPr>
        <w:spacing w:line="360" w:lineRule="auto"/>
        <w:ind w:firstLine="420" w:firstLineChars="200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szCs w:val="21"/>
        </w:rPr>
        <w:t>2.探索突出‘五线融合’的</w:t>
      </w: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单元课堂教学范式；</w:t>
      </w:r>
    </w:p>
    <w:p w14:paraId="6E1A01FD">
      <w:pPr>
        <w:spacing w:line="360" w:lineRule="auto"/>
        <w:ind w:firstLine="420" w:firstLineChars="200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3.创建</w:t>
      </w:r>
      <w:r>
        <w:rPr>
          <w:rFonts w:hint="eastAsia" w:ascii="仿宋" w:hAnsi="仿宋" w:eastAsia="仿宋" w:cs="仿宋"/>
          <w:szCs w:val="21"/>
        </w:rPr>
        <w:t>突出‘五线融合’的</w:t>
      </w: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单元教学评价方式；</w:t>
      </w:r>
    </w:p>
    <w:p w14:paraId="76CB38F3">
      <w:pPr>
        <w:spacing w:line="360" w:lineRule="auto"/>
        <w:ind w:firstLine="420" w:firstLineChars="200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4.建立</w:t>
      </w:r>
      <w:r>
        <w:rPr>
          <w:rFonts w:hint="eastAsia" w:ascii="仿宋" w:hAnsi="仿宋" w:eastAsia="仿宋" w:cs="仿宋"/>
          <w:szCs w:val="21"/>
        </w:rPr>
        <w:t>突出‘五线融合’的</w:t>
      </w: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单元教学课程资源。</w:t>
      </w:r>
    </w:p>
    <w:p w14:paraId="6D54ADA6">
      <w:pPr>
        <w:spacing w:line="360" w:lineRule="auto"/>
        <w:ind w:firstLine="420" w:firstLineChars="200"/>
        <w:rPr>
          <w:rFonts w:ascii="仿宋_GB2312" w:hAnsi="黑体" w:eastAsia="仿宋_GB2312"/>
          <w:bCs/>
        </w:rPr>
      </w:pP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仿宋" w:hAnsi="仿宋" w:eastAsia="仿宋" w:cs="仿宋"/>
          <w:color w:val="313131"/>
          <w:szCs w:val="21"/>
        </w:rPr>
        <w:t>.</w:t>
      </w: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工作思路</w:t>
      </w:r>
    </w:p>
    <w:p w14:paraId="64969E62">
      <w:pPr>
        <w:spacing w:line="360" w:lineRule="auto"/>
        <w:ind w:firstLine="420" w:firstLineChars="200"/>
        <w:rPr>
          <w:rFonts w:ascii="仿宋_GB2312" w:hAnsi="黑体" w:eastAsia="仿宋_GB2312" w:cs="仿宋_GB2312"/>
        </w:rPr>
      </w:pPr>
      <w:r>
        <w:rPr>
          <w:rFonts w:hint="eastAsia" w:ascii="仿宋_GB2312" w:hAnsi="黑体" w:eastAsia="仿宋_GB2312" w:cs="仿宋_GB2312"/>
        </w:rPr>
        <w:t>以学科教研组或备课组定期、定向开展常态教研活动为基本方式，以借助信息化技术手段积累并建立单元教学课程资源、开展突出‘五线融合’的单元教学课堂实践与观察为基本过程，研究突出‘五线融合’的单元教学理论框架、单元教学课堂教学范式、单元教学评价方式等基本内容。研究的总体思路框架如图1所示。</w:t>
      </w:r>
    </w:p>
    <w:p w14:paraId="0146F0CB">
      <w:pPr>
        <w:spacing w:line="360" w:lineRule="auto"/>
        <w:jc w:val="center"/>
        <w:rPr>
          <w:rFonts w:ascii="仿宋_GB2312" w:hAnsi="黑体" w:eastAsia="仿宋_GB2312"/>
          <w:bCs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710565</wp:posOffset>
            </wp:positionH>
            <wp:positionV relativeFrom="paragraph">
              <wp:posOffset>133985</wp:posOffset>
            </wp:positionV>
            <wp:extent cx="3811270" cy="2680335"/>
            <wp:effectExtent l="0" t="0" r="8255" b="5715"/>
            <wp:wrapSquare wrapText="bothSides"/>
            <wp:docPr id="2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11270" cy="2680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9905166">
      <w:pPr>
        <w:spacing w:line="360" w:lineRule="auto"/>
        <w:jc w:val="center"/>
        <w:rPr>
          <w:rFonts w:ascii="仿宋_GB2312" w:hAnsi="黑体" w:eastAsia="仿宋_GB2312"/>
          <w:bCs/>
        </w:rPr>
      </w:pPr>
    </w:p>
    <w:p w14:paraId="508F6BA1">
      <w:pPr>
        <w:spacing w:line="360" w:lineRule="auto"/>
        <w:jc w:val="center"/>
        <w:rPr>
          <w:rFonts w:ascii="仿宋_GB2312" w:hAnsi="黑体" w:eastAsia="仿宋_GB2312"/>
          <w:bCs/>
        </w:rPr>
      </w:pPr>
    </w:p>
    <w:p w14:paraId="2920DFF6">
      <w:pPr>
        <w:spacing w:line="360" w:lineRule="auto"/>
        <w:jc w:val="center"/>
        <w:rPr>
          <w:rFonts w:ascii="仿宋_GB2312" w:hAnsi="黑体" w:eastAsia="仿宋_GB2312"/>
          <w:bCs/>
        </w:rPr>
      </w:pPr>
    </w:p>
    <w:p w14:paraId="6D3CA1C7">
      <w:pPr>
        <w:spacing w:line="360" w:lineRule="auto"/>
        <w:jc w:val="center"/>
        <w:rPr>
          <w:rFonts w:ascii="仿宋_GB2312" w:hAnsi="黑体" w:eastAsia="仿宋_GB2312"/>
          <w:bCs/>
        </w:rPr>
      </w:pPr>
    </w:p>
    <w:p w14:paraId="4A173F16">
      <w:pPr>
        <w:spacing w:line="360" w:lineRule="auto"/>
        <w:jc w:val="center"/>
        <w:rPr>
          <w:rFonts w:ascii="仿宋_GB2312" w:hAnsi="黑体" w:eastAsia="仿宋_GB2312"/>
          <w:bCs/>
        </w:rPr>
      </w:pPr>
    </w:p>
    <w:p w14:paraId="78DC0921">
      <w:pPr>
        <w:spacing w:line="360" w:lineRule="auto"/>
        <w:jc w:val="center"/>
        <w:rPr>
          <w:rFonts w:ascii="仿宋_GB2312" w:hAnsi="黑体" w:eastAsia="仿宋_GB2312"/>
          <w:bCs/>
        </w:rPr>
      </w:pPr>
    </w:p>
    <w:p w14:paraId="2C572489">
      <w:pPr>
        <w:spacing w:line="360" w:lineRule="auto"/>
        <w:jc w:val="center"/>
        <w:rPr>
          <w:rFonts w:ascii="仿宋_GB2312" w:hAnsi="黑体" w:eastAsia="仿宋_GB2312"/>
          <w:bCs/>
        </w:rPr>
      </w:pPr>
    </w:p>
    <w:p w14:paraId="262164AD">
      <w:pPr>
        <w:spacing w:line="360" w:lineRule="auto"/>
        <w:rPr>
          <w:rFonts w:ascii="仿宋_GB2312" w:hAnsi="黑体" w:eastAsia="仿宋_GB2312"/>
          <w:bCs/>
        </w:rPr>
      </w:pPr>
    </w:p>
    <w:p w14:paraId="6A201092">
      <w:pPr>
        <w:spacing w:line="360" w:lineRule="auto"/>
        <w:rPr>
          <w:rFonts w:ascii="仿宋_GB2312" w:hAnsi="黑体" w:eastAsia="仿宋_GB2312"/>
          <w:bCs/>
        </w:rPr>
      </w:pPr>
    </w:p>
    <w:p w14:paraId="6B289511">
      <w:pPr>
        <w:spacing w:line="360" w:lineRule="auto"/>
        <w:jc w:val="center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 xml:space="preserve">图1 </w:t>
      </w:r>
      <w:r>
        <w:rPr>
          <w:rFonts w:hint="eastAsia" w:ascii="仿宋" w:hAnsi="仿宋" w:eastAsia="仿宋" w:cs="仿宋"/>
          <w:bCs/>
          <w:szCs w:val="21"/>
        </w:rPr>
        <w:t>突出‘五线融合’的单元教学实践研究思路框架</w:t>
      </w:r>
    </w:p>
    <w:p w14:paraId="0EEB99D3">
      <w:pPr>
        <w:spacing w:line="360" w:lineRule="auto"/>
        <w:ind w:firstLine="420" w:firstLineChars="200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>三.重点任务</w:t>
      </w:r>
    </w:p>
    <w:p w14:paraId="7F78F5A9">
      <w:pPr>
        <w:spacing w:line="360" w:lineRule="auto"/>
        <w:ind w:firstLine="420" w:firstLineChars="200"/>
        <w:rPr>
          <w:rFonts w:ascii="仿宋_GB2312" w:hAnsi="黑体" w:eastAsia="仿宋_GB2312"/>
          <w:bCs/>
        </w:rPr>
      </w:pPr>
      <w:r>
        <w:rPr>
          <w:rFonts w:hint="eastAsia" w:ascii="仿宋" w:hAnsi="仿宋" w:eastAsia="仿宋" w:cs="仿宋"/>
          <w:szCs w:val="21"/>
        </w:rPr>
        <w:t>任务一：构建单元教学理论框架</w:t>
      </w:r>
    </w:p>
    <w:p w14:paraId="5E755592">
      <w:pPr>
        <w:spacing w:line="360" w:lineRule="auto"/>
        <w:ind w:firstLine="420"/>
      </w:pPr>
      <w:r>
        <w:rPr>
          <w:rFonts w:hint="eastAsia" w:ascii="仿宋_GB2312" w:hAnsi="黑体" w:eastAsia="仿宋_GB2312"/>
          <w:bCs/>
        </w:rPr>
        <w:t>理清“五线”与“</w:t>
      </w:r>
      <w:r>
        <w:rPr>
          <w:rFonts w:hint="eastAsia" w:ascii="仿宋" w:hAnsi="仿宋" w:eastAsia="仿宋" w:cs="仿宋"/>
          <w:szCs w:val="21"/>
        </w:rPr>
        <w:t>单元教学设计六环节”之间的关系（见图2）基础上，以课程标准为纲，确定单元教学设计模型，制定单元教学实施纲要。</w:t>
      </w:r>
    </w:p>
    <w:p w14:paraId="5660A192">
      <w:pPr>
        <w:spacing w:line="360" w:lineRule="auto"/>
        <w:jc w:val="center"/>
        <w:rPr>
          <w:rFonts w:ascii="仿宋" w:hAnsi="仿宋" w:eastAsia="仿宋" w:cs="仿宋"/>
        </w:rPr>
      </w:pPr>
      <w:r>
        <w:rPr>
          <w:rFonts w:ascii="宋体" w:hAnsi="宋体" w:eastAsia="宋体" w:cs="宋体"/>
          <w:sz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1321435</wp:posOffset>
            </wp:positionH>
            <wp:positionV relativeFrom="paragraph">
              <wp:posOffset>-74295</wp:posOffset>
            </wp:positionV>
            <wp:extent cx="2696845" cy="2442845"/>
            <wp:effectExtent l="0" t="0" r="8255" b="5080"/>
            <wp:wrapSquare wrapText="bothSides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96845" cy="24428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54234E95">
      <w:pPr>
        <w:spacing w:line="360" w:lineRule="auto"/>
        <w:jc w:val="center"/>
        <w:rPr>
          <w:rFonts w:ascii="仿宋" w:hAnsi="仿宋" w:eastAsia="仿宋" w:cs="仿宋"/>
        </w:rPr>
      </w:pPr>
    </w:p>
    <w:p w14:paraId="698A7D39">
      <w:pPr>
        <w:spacing w:line="360" w:lineRule="auto"/>
        <w:jc w:val="center"/>
        <w:rPr>
          <w:rFonts w:ascii="仿宋" w:hAnsi="仿宋" w:eastAsia="仿宋" w:cs="仿宋"/>
        </w:rPr>
      </w:pPr>
    </w:p>
    <w:p w14:paraId="00F2DE69">
      <w:pPr>
        <w:spacing w:line="360" w:lineRule="auto"/>
        <w:jc w:val="center"/>
        <w:rPr>
          <w:rFonts w:ascii="仿宋" w:hAnsi="仿宋" w:eastAsia="仿宋" w:cs="仿宋"/>
        </w:rPr>
      </w:pPr>
    </w:p>
    <w:p w14:paraId="004B0870">
      <w:pPr>
        <w:spacing w:line="360" w:lineRule="auto"/>
        <w:jc w:val="center"/>
        <w:rPr>
          <w:rFonts w:ascii="仿宋" w:hAnsi="仿宋" w:eastAsia="仿宋" w:cs="仿宋"/>
        </w:rPr>
      </w:pPr>
    </w:p>
    <w:p w14:paraId="598F5D32">
      <w:pPr>
        <w:spacing w:line="360" w:lineRule="auto"/>
        <w:jc w:val="center"/>
        <w:rPr>
          <w:rFonts w:ascii="仿宋" w:hAnsi="仿宋" w:eastAsia="仿宋" w:cs="仿宋"/>
        </w:rPr>
      </w:pPr>
    </w:p>
    <w:p w14:paraId="6BF72874">
      <w:pPr>
        <w:spacing w:line="360" w:lineRule="auto"/>
        <w:jc w:val="center"/>
        <w:rPr>
          <w:rFonts w:ascii="仿宋" w:hAnsi="仿宋" w:eastAsia="仿宋" w:cs="仿宋"/>
        </w:rPr>
      </w:pPr>
    </w:p>
    <w:p w14:paraId="03D7E40E">
      <w:pPr>
        <w:spacing w:line="360" w:lineRule="auto"/>
        <w:jc w:val="center"/>
        <w:rPr>
          <w:rFonts w:ascii="仿宋" w:hAnsi="仿宋" w:eastAsia="仿宋" w:cs="仿宋"/>
        </w:rPr>
      </w:pPr>
    </w:p>
    <w:p w14:paraId="0C548E95">
      <w:pPr>
        <w:spacing w:line="360" w:lineRule="auto"/>
        <w:jc w:val="center"/>
        <w:rPr>
          <w:rFonts w:ascii="仿宋" w:hAnsi="仿宋" w:eastAsia="仿宋" w:cs="仿宋"/>
          <w:bCs/>
          <w:color w:val="000000"/>
          <w:kern w:val="0"/>
          <w:szCs w:val="21"/>
        </w:rPr>
      </w:pPr>
      <w:r>
        <w:rPr>
          <w:rFonts w:hint="eastAsia" w:ascii="仿宋" w:hAnsi="仿宋" w:eastAsia="仿宋" w:cs="仿宋"/>
        </w:rPr>
        <w:t xml:space="preserve">图2 </w:t>
      </w:r>
      <w:r>
        <w:rPr>
          <w:rFonts w:hint="eastAsia" w:ascii="仿宋" w:hAnsi="仿宋" w:eastAsia="仿宋" w:cs="仿宋"/>
          <w:bCs/>
        </w:rPr>
        <w:t>“五线”与“</w:t>
      </w:r>
      <w:r>
        <w:rPr>
          <w:rFonts w:hint="eastAsia" w:ascii="仿宋" w:hAnsi="仿宋" w:eastAsia="仿宋" w:cs="仿宋"/>
          <w:szCs w:val="21"/>
        </w:rPr>
        <w:t>单元教学设计六环节”之间的关系</w:t>
      </w:r>
    </w:p>
    <w:p w14:paraId="22EEA506">
      <w:pPr>
        <w:spacing w:line="360" w:lineRule="auto"/>
        <w:ind w:firstLine="420" w:firstLineChars="200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1.确定单元教学设计模型</w:t>
      </w:r>
    </w:p>
    <w:p w14:paraId="383DA82E">
      <w:pPr>
        <w:spacing w:line="360" w:lineRule="auto"/>
        <w:ind w:firstLine="420" w:firstLineChars="200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进行“五线融合”教学设计的基本步骤是①基于对课标、教材内容及学生学情的分析，明确教学目标，确定素养线和知识线；②基于教学目标分析预期结果，寻找评估任务，确定任务线；③基于评估任务整合教学资源，分析达成路径，确定情境线和问题线。基于以上步骤，结合追求理解的逆向教学设计，突出‘五线融合’的单元教学设计模型见图3。</w:t>
      </w:r>
    </w:p>
    <w:p w14:paraId="3069ADC0">
      <w:pPr>
        <w:spacing w:line="360" w:lineRule="auto"/>
        <w:jc w:val="center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249555</wp:posOffset>
            </wp:positionH>
            <wp:positionV relativeFrom="paragraph">
              <wp:posOffset>57150</wp:posOffset>
            </wp:positionV>
            <wp:extent cx="4691380" cy="1717040"/>
            <wp:effectExtent l="0" t="0" r="4445" b="6985"/>
            <wp:wrapTight wrapText="bothSides">
              <wp:wrapPolygon>
                <wp:start x="0" y="0"/>
                <wp:lineTo x="0" y="21448"/>
                <wp:lineTo x="21577" y="21448"/>
                <wp:lineTo x="21577" y="0"/>
                <wp:lineTo x="0" y="0"/>
              </wp:wrapPolygon>
            </wp:wrapTight>
            <wp:docPr id="5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91380" cy="171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13B6BB3">
      <w:pPr>
        <w:spacing w:line="360" w:lineRule="auto"/>
        <w:jc w:val="center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 w14:paraId="3F9FA0C6">
      <w:pPr>
        <w:spacing w:line="360" w:lineRule="auto"/>
        <w:jc w:val="center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 w14:paraId="69E7913C">
      <w:pPr>
        <w:spacing w:line="360" w:lineRule="auto"/>
        <w:jc w:val="center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 w14:paraId="73BBABAC">
      <w:pPr>
        <w:spacing w:line="360" w:lineRule="auto"/>
        <w:jc w:val="center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 w14:paraId="01B5CF83">
      <w:pPr>
        <w:spacing w:line="360" w:lineRule="auto"/>
        <w:jc w:val="center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 w14:paraId="36E688F7">
      <w:pPr>
        <w:spacing w:line="360" w:lineRule="auto"/>
        <w:jc w:val="center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图3 突出‘五线融合’的单元教学设计模型</w:t>
      </w:r>
    </w:p>
    <w:p w14:paraId="4521444C">
      <w:pPr>
        <w:spacing w:line="360" w:lineRule="auto"/>
        <w:ind w:firstLine="420" w:firstLineChars="200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2.制定单元教学实施纲要</w:t>
      </w:r>
    </w:p>
    <w:p w14:paraId="2845FCEA">
      <w:pPr>
        <w:spacing w:line="360" w:lineRule="auto"/>
        <w:ind w:firstLine="420" w:firstLineChars="200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步骤1：确定每单元的学习内容、评价目标及要求（见表1）</w:t>
      </w:r>
    </w:p>
    <w:p w14:paraId="200466AA">
      <w:pPr>
        <w:spacing w:line="360" w:lineRule="auto"/>
        <w:jc w:val="center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表1 确定学习内容、评价目标及要求</w:t>
      </w:r>
    </w:p>
    <w:tbl>
      <w:tblPr>
        <w:tblStyle w:val="5"/>
        <w:tblW w:w="69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7"/>
        <w:gridCol w:w="1077"/>
        <w:gridCol w:w="2336"/>
        <w:gridCol w:w="2505"/>
      </w:tblGrid>
      <w:tr w14:paraId="3E0DD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" w:hRule="atLeast"/>
          <w:jc w:val="center"/>
        </w:trPr>
        <w:tc>
          <w:tcPr>
            <w:tcW w:w="1077" w:type="dxa"/>
            <w:vMerge w:val="restart"/>
            <w:vAlign w:val="center"/>
          </w:tcPr>
          <w:p w14:paraId="63E35070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学业</w:t>
            </w:r>
          </w:p>
          <w:p w14:paraId="2291B9DF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1077" w:type="dxa"/>
            <w:vMerge w:val="restart"/>
            <w:vAlign w:val="center"/>
          </w:tcPr>
          <w:p w14:paraId="4B946A0A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内容和</w:t>
            </w:r>
          </w:p>
          <w:p w14:paraId="17B4ED28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学业要求</w:t>
            </w:r>
          </w:p>
        </w:tc>
        <w:tc>
          <w:tcPr>
            <w:tcW w:w="4841" w:type="dxa"/>
            <w:gridSpan w:val="2"/>
            <w:vAlign w:val="center"/>
          </w:tcPr>
          <w:p w14:paraId="12FAE41C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具体每单元的学习内容、评价目标及要求</w:t>
            </w:r>
          </w:p>
        </w:tc>
      </w:tr>
      <w:tr w14:paraId="6B73EF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77" w:type="dxa"/>
            <w:vMerge w:val="continue"/>
            <w:vAlign w:val="center"/>
          </w:tcPr>
          <w:p w14:paraId="3340FCD1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7" w:type="dxa"/>
            <w:vMerge w:val="continue"/>
            <w:vAlign w:val="center"/>
          </w:tcPr>
          <w:p w14:paraId="5F2FB690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36" w:type="dxa"/>
            <w:vAlign w:val="center"/>
          </w:tcPr>
          <w:p w14:paraId="447BADF2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每单元的学习内容</w:t>
            </w:r>
          </w:p>
        </w:tc>
        <w:tc>
          <w:tcPr>
            <w:tcW w:w="2505" w:type="dxa"/>
            <w:vAlign w:val="center"/>
          </w:tcPr>
          <w:p w14:paraId="57CCEB83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具体的评价目标及要求</w:t>
            </w:r>
          </w:p>
        </w:tc>
      </w:tr>
      <w:tr w14:paraId="3DBA80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77" w:type="dxa"/>
            <w:vAlign w:val="center"/>
          </w:tcPr>
          <w:p w14:paraId="59ABBBCF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新课标</w:t>
            </w:r>
          </w:p>
        </w:tc>
        <w:tc>
          <w:tcPr>
            <w:tcW w:w="1077" w:type="dxa"/>
            <w:vAlign w:val="center"/>
          </w:tcPr>
          <w:p w14:paraId="2C50D708">
            <w:pPr>
              <w:jc w:val="center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新课标</w:t>
            </w:r>
          </w:p>
        </w:tc>
        <w:tc>
          <w:tcPr>
            <w:tcW w:w="2336" w:type="dxa"/>
            <w:vAlign w:val="center"/>
          </w:tcPr>
          <w:p w14:paraId="345617C9">
            <w:pPr>
              <w:jc w:val="left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1.知识内容……</w:t>
            </w:r>
          </w:p>
          <w:p w14:paraId="65DB579A">
            <w:pPr>
              <w:jc w:val="left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2.素养内容……</w:t>
            </w:r>
          </w:p>
        </w:tc>
        <w:tc>
          <w:tcPr>
            <w:tcW w:w="2505" w:type="dxa"/>
            <w:vAlign w:val="center"/>
          </w:tcPr>
          <w:p w14:paraId="2ABCAA21">
            <w:pPr>
              <w:jc w:val="left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知道……</w:t>
            </w:r>
          </w:p>
          <w:p w14:paraId="22D77F25">
            <w:pPr>
              <w:jc w:val="left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能结合……</w:t>
            </w:r>
          </w:p>
          <w:p w14:paraId="40356909">
            <w:pPr>
              <w:jc w:val="left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能举例……</w:t>
            </w:r>
          </w:p>
          <w:p w14:paraId="5C0B59C1">
            <w:pPr>
              <w:jc w:val="left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能基于……，分析……</w:t>
            </w:r>
          </w:p>
          <w:p w14:paraId="3A7F3900">
            <w:pPr>
              <w:jc w:val="left"/>
              <w:rPr>
                <w:rFonts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能运用……</w:t>
            </w:r>
          </w:p>
        </w:tc>
      </w:tr>
    </w:tbl>
    <w:p w14:paraId="36DEB89C">
      <w:pPr>
        <w:spacing w:line="360" w:lineRule="auto"/>
        <w:ind w:firstLine="420" w:firstLineChars="200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步骤2：根据“每单元的学习内容”，确定预期结果；根据预期结果，确定评估证据；根据“预期结果”和“评估证据”，确定学习任务。（见表2）</w:t>
      </w:r>
    </w:p>
    <w:p w14:paraId="195D03AE">
      <w:pPr>
        <w:spacing w:line="360" w:lineRule="auto"/>
        <w:jc w:val="center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表2 单元教学实施纲要框架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3"/>
        <w:gridCol w:w="1460"/>
        <w:gridCol w:w="524"/>
        <w:gridCol w:w="2858"/>
        <w:gridCol w:w="21"/>
      </w:tblGrid>
      <w:tr w14:paraId="0AD9E6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015" w:type="dxa"/>
            <w:gridSpan w:val="5"/>
            <w:vAlign w:val="center"/>
          </w:tcPr>
          <w:p w14:paraId="2062D6DF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单元主题内容：××××××××××××××××××</w:t>
            </w:r>
          </w:p>
        </w:tc>
      </w:tr>
      <w:tr w14:paraId="013C8D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015" w:type="dxa"/>
            <w:gridSpan w:val="5"/>
            <w:vAlign w:val="center"/>
          </w:tcPr>
          <w:p w14:paraId="6467E802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阶段1  预期成果</w:t>
            </w:r>
          </w:p>
        </w:tc>
      </w:tr>
      <w:tr w14:paraId="14F6A8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015" w:type="dxa"/>
            <w:gridSpan w:val="5"/>
            <w:vAlign w:val="center"/>
          </w:tcPr>
          <w:p w14:paraId="0B108CCF">
            <w:pPr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所确定的目标：……（大概念）</w:t>
            </w:r>
          </w:p>
        </w:tc>
      </w:tr>
      <w:tr w14:paraId="0FA77E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613" w:type="dxa"/>
            <w:gridSpan w:val="2"/>
            <w:vAlign w:val="center"/>
          </w:tcPr>
          <w:p w14:paraId="55A96BE1">
            <w:pPr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学生将理解：……（次级大概念）</w:t>
            </w:r>
          </w:p>
        </w:tc>
        <w:tc>
          <w:tcPr>
            <w:tcW w:w="3402" w:type="dxa"/>
            <w:gridSpan w:val="3"/>
            <w:vAlign w:val="center"/>
          </w:tcPr>
          <w:p w14:paraId="5F9C70FD">
            <w:pPr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基本问题：……（本原性问题）</w:t>
            </w:r>
          </w:p>
        </w:tc>
      </w:tr>
      <w:tr w14:paraId="42F28C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613" w:type="dxa"/>
            <w:gridSpan w:val="2"/>
            <w:vAlign w:val="center"/>
          </w:tcPr>
          <w:p w14:paraId="27B6EB6A">
            <w:pPr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学生将会知道：……（知识）</w:t>
            </w:r>
          </w:p>
        </w:tc>
        <w:tc>
          <w:tcPr>
            <w:tcW w:w="3402" w:type="dxa"/>
            <w:gridSpan w:val="3"/>
            <w:vAlign w:val="center"/>
          </w:tcPr>
          <w:p w14:paraId="2F71FC8D">
            <w:pPr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学生将能够做到：……（技能）</w:t>
            </w:r>
          </w:p>
        </w:tc>
      </w:tr>
      <w:tr w14:paraId="539B8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90" w:hRule="atLeast"/>
          <w:jc w:val="center"/>
        </w:trPr>
        <w:tc>
          <w:tcPr>
            <w:tcW w:w="6995" w:type="dxa"/>
            <w:gridSpan w:val="4"/>
            <w:vAlign w:val="center"/>
          </w:tcPr>
          <w:p w14:paraId="6DF7B9B0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阶段2  评估证据</w:t>
            </w:r>
          </w:p>
        </w:tc>
      </w:tr>
      <w:tr w14:paraId="107508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90" w:hRule="atLeast"/>
          <w:jc w:val="center"/>
        </w:trPr>
        <w:tc>
          <w:tcPr>
            <w:tcW w:w="2153" w:type="dxa"/>
            <w:vAlign w:val="center"/>
          </w:tcPr>
          <w:p w14:paraId="10E3ACC7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思维结构评价：</w:t>
            </w:r>
          </w:p>
          <w:p w14:paraId="096817BA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1.……</w:t>
            </w:r>
          </w:p>
          <w:p w14:paraId="7962EE58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2.……</w:t>
            </w:r>
          </w:p>
        </w:tc>
        <w:tc>
          <w:tcPr>
            <w:tcW w:w="1984" w:type="dxa"/>
            <w:gridSpan w:val="2"/>
            <w:vAlign w:val="center"/>
          </w:tcPr>
          <w:p w14:paraId="635E9383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表现性评价：</w:t>
            </w:r>
          </w:p>
          <w:p w14:paraId="3E4DF7DC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1.……</w:t>
            </w:r>
          </w:p>
          <w:p w14:paraId="502A82A5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2.……</w:t>
            </w:r>
          </w:p>
        </w:tc>
        <w:tc>
          <w:tcPr>
            <w:tcW w:w="2858" w:type="dxa"/>
            <w:vAlign w:val="center"/>
          </w:tcPr>
          <w:p w14:paraId="09E2D7F9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其他证据：</w:t>
            </w:r>
          </w:p>
          <w:p w14:paraId="5E8431BD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开放性问题、测试、观察与提问等</w:t>
            </w:r>
          </w:p>
        </w:tc>
      </w:tr>
      <w:tr w14:paraId="55BC31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" w:type="dxa"/>
          <w:trHeight w:val="90" w:hRule="atLeast"/>
          <w:jc w:val="center"/>
        </w:trPr>
        <w:tc>
          <w:tcPr>
            <w:tcW w:w="6994" w:type="dxa"/>
            <w:gridSpan w:val="4"/>
            <w:vAlign w:val="center"/>
          </w:tcPr>
          <w:p w14:paraId="74C21C14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阶段3  学习任务</w:t>
            </w:r>
          </w:p>
        </w:tc>
      </w:tr>
      <w:tr w14:paraId="3A7D53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" w:type="dxa"/>
          <w:trHeight w:val="90" w:hRule="atLeast"/>
          <w:jc w:val="center"/>
        </w:trPr>
        <w:tc>
          <w:tcPr>
            <w:tcW w:w="6994" w:type="dxa"/>
            <w:gridSpan w:val="4"/>
            <w:vAlign w:val="center"/>
          </w:tcPr>
          <w:p w14:paraId="2FB6E283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1.划分课时，并确定每课时的教学目标；</w:t>
            </w:r>
          </w:p>
          <w:p w14:paraId="161C95A8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2.将“评估证据”嵌入教学设计的学习任务中；</w:t>
            </w:r>
          </w:p>
          <w:p w14:paraId="61A60E3E">
            <w:pPr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3.教学设计围绕教学环节、学习任务、教师关键行为、学生主要活动展开。</w:t>
            </w:r>
          </w:p>
        </w:tc>
      </w:tr>
    </w:tbl>
    <w:p w14:paraId="7509075B">
      <w:pPr>
        <w:spacing w:line="360" w:lineRule="auto"/>
        <w:ind w:firstLine="420" w:firstLineChars="200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szCs w:val="21"/>
        </w:rPr>
        <w:t>任务二</w:t>
      </w: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：探索单元课堂教学范式</w:t>
      </w:r>
    </w:p>
    <w:p w14:paraId="766C159B">
      <w:pPr>
        <w:spacing w:line="360" w:lineRule="auto"/>
        <w:ind w:firstLine="420" w:firstLineChars="200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本年度研究以学科逻辑单元为主，力求通过课例实践分析，总结相关学科逻辑单元的课堂教学范式。</w:t>
      </w:r>
    </w:p>
    <w:p w14:paraId="2B85DC90">
      <w:pPr>
        <w:spacing w:line="360" w:lineRule="auto"/>
        <w:ind w:firstLine="420" w:firstLineChars="200"/>
        <w:rPr>
          <w:rFonts w:ascii="仿宋" w:hAnsi="仿宋" w:eastAsia="仿宋" w:cs="仿宋"/>
          <w:szCs w:val="21"/>
        </w:rPr>
      </w:pPr>
    </w:p>
    <w:p w14:paraId="496B4087">
      <w:pPr>
        <w:spacing w:line="360" w:lineRule="auto"/>
        <w:jc w:val="center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drawing>
          <wp:inline distT="0" distB="0" distL="114300" distR="114300">
            <wp:extent cx="3773170" cy="1533525"/>
            <wp:effectExtent l="0" t="0" r="8255" b="0"/>
            <wp:docPr id="1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773170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974812">
      <w:pPr>
        <w:spacing w:line="360" w:lineRule="auto"/>
        <w:jc w:val="center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szCs w:val="21"/>
        </w:rPr>
        <w:t>图4 单元教学类型分类</w:t>
      </w:r>
    </w:p>
    <w:p w14:paraId="70B4A9E3">
      <w:pPr>
        <w:spacing w:line="360" w:lineRule="auto"/>
        <w:ind w:firstLine="420" w:firstLineChars="200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任务三：创建单元教学评价方式</w:t>
      </w:r>
    </w:p>
    <w:p w14:paraId="5DE65104">
      <w:pPr>
        <w:spacing w:line="360" w:lineRule="auto"/>
        <w:jc w:val="center"/>
      </w:pPr>
      <w:r>
        <w:drawing>
          <wp:inline distT="0" distB="0" distL="114300" distR="114300">
            <wp:extent cx="4351655" cy="1296035"/>
            <wp:effectExtent l="0" t="0" r="1270" b="8890"/>
            <wp:docPr id="29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51655" cy="129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BEE157">
      <w:pPr>
        <w:spacing w:line="360" w:lineRule="auto"/>
        <w:jc w:val="center"/>
        <w:rPr>
          <w:rFonts w:ascii="仿宋" w:hAnsi="仿宋" w:eastAsia="仿宋" w:cs="仿宋"/>
          <w:color w:val="231F20"/>
          <w:szCs w:val="21"/>
        </w:rPr>
      </w:pPr>
      <w:r>
        <w:rPr>
          <w:rFonts w:hint="eastAsia" w:ascii="仿宋" w:hAnsi="仿宋" w:eastAsia="仿宋" w:cs="仿宋"/>
          <w:szCs w:val="21"/>
        </w:rPr>
        <w:t xml:space="preserve">图5 </w:t>
      </w:r>
      <w:r>
        <w:rPr>
          <w:rFonts w:hint="eastAsia" w:ascii="仿宋" w:hAnsi="仿宋" w:eastAsia="仿宋" w:cs="仿宋"/>
          <w:color w:val="231F20"/>
          <w:szCs w:val="21"/>
        </w:rPr>
        <w:t>评价目标和评价方法</w:t>
      </w:r>
    </w:p>
    <w:p w14:paraId="20D7AD1C">
      <w:pPr>
        <w:spacing w:line="360" w:lineRule="auto"/>
        <w:ind w:firstLine="420" w:firstLineChars="200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单元教学以①表现性任务、②结构化思维工具、③问答题、④知识和技能测试、⑤非正式检查等评价方式为主。结合单元教学内容，基于SOLO分类理论设计思维结构评价表和表现性评价表。</w:t>
      </w:r>
    </w:p>
    <w:p w14:paraId="0D18D13C">
      <w:pPr>
        <w:spacing w:line="360" w:lineRule="auto"/>
        <w:jc w:val="center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表3 单元教学思维结构评价表</w:t>
      </w:r>
    </w:p>
    <w:p w14:paraId="0C1F97E8">
      <w:pPr>
        <w:spacing w:line="360" w:lineRule="auto"/>
        <w:jc w:val="center"/>
        <w:rPr>
          <w:rFonts w:ascii="仿宋" w:hAnsi="仿宋" w:eastAsia="仿宋" w:cs="仿宋"/>
          <w:szCs w:val="21"/>
        </w:rPr>
      </w:pPr>
      <w:r>
        <w:drawing>
          <wp:inline distT="0" distB="0" distL="114300" distR="114300">
            <wp:extent cx="4775835" cy="4134485"/>
            <wp:effectExtent l="0" t="0" r="5715" b="8890"/>
            <wp:docPr id="7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775835" cy="413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136018">
      <w:pPr>
        <w:spacing w:line="360" w:lineRule="auto"/>
        <w:jc w:val="center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表4 单元教学表现性评价表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7"/>
        <w:gridCol w:w="1120"/>
        <w:gridCol w:w="1009"/>
        <w:gridCol w:w="1828"/>
        <w:gridCol w:w="1388"/>
        <w:gridCol w:w="759"/>
      </w:tblGrid>
      <w:tr w14:paraId="24F611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57" w:type="dxa"/>
          </w:tcPr>
          <w:p w14:paraId="095A5722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姓名</w:t>
            </w:r>
          </w:p>
        </w:tc>
        <w:tc>
          <w:tcPr>
            <w:tcW w:w="1120" w:type="dxa"/>
          </w:tcPr>
          <w:p w14:paraId="69CD61BB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09" w:type="dxa"/>
          </w:tcPr>
          <w:p w14:paraId="072B2D7C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学校</w:t>
            </w:r>
          </w:p>
        </w:tc>
        <w:tc>
          <w:tcPr>
            <w:tcW w:w="1828" w:type="dxa"/>
          </w:tcPr>
          <w:p w14:paraId="1E7CACC4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388" w:type="dxa"/>
          </w:tcPr>
          <w:p w14:paraId="2FFC8FF4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授课班级</w:t>
            </w:r>
          </w:p>
        </w:tc>
        <w:tc>
          <w:tcPr>
            <w:tcW w:w="759" w:type="dxa"/>
          </w:tcPr>
          <w:p w14:paraId="072B58B0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 w14:paraId="6ABA0F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57" w:type="dxa"/>
          </w:tcPr>
          <w:p w14:paraId="0F0F4873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时间</w:t>
            </w:r>
          </w:p>
        </w:tc>
        <w:tc>
          <w:tcPr>
            <w:tcW w:w="1120" w:type="dxa"/>
          </w:tcPr>
          <w:p w14:paraId="585B1A06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09" w:type="dxa"/>
          </w:tcPr>
          <w:p w14:paraId="3A024580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课题</w:t>
            </w:r>
          </w:p>
        </w:tc>
        <w:tc>
          <w:tcPr>
            <w:tcW w:w="3975" w:type="dxa"/>
            <w:gridSpan w:val="3"/>
          </w:tcPr>
          <w:p w14:paraId="043119DE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 w14:paraId="433FDC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57" w:type="dxa"/>
          </w:tcPr>
          <w:p w14:paraId="7EEC926A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教学目标</w:t>
            </w:r>
          </w:p>
        </w:tc>
        <w:tc>
          <w:tcPr>
            <w:tcW w:w="2129" w:type="dxa"/>
            <w:gridSpan w:val="2"/>
          </w:tcPr>
          <w:p w14:paraId="54B9E3B8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学习任务与活动</w:t>
            </w:r>
          </w:p>
        </w:tc>
        <w:tc>
          <w:tcPr>
            <w:tcW w:w="1828" w:type="dxa"/>
          </w:tcPr>
          <w:p w14:paraId="7A61E361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评价方法</w:t>
            </w:r>
          </w:p>
        </w:tc>
        <w:tc>
          <w:tcPr>
            <w:tcW w:w="2147" w:type="dxa"/>
            <w:gridSpan w:val="2"/>
          </w:tcPr>
          <w:p w14:paraId="185D02C4"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评价结果</w:t>
            </w:r>
          </w:p>
        </w:tc>
      </w:tr>
      <w:tr w14:paraId="4B7C28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57" w:type="dxa"/>
            <w:vAlign w:val="center"/>
          </w:tcPr>
          <w:p w14:paraId="04032536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2129" w:type="dxa"/>
            <w:gridSpan w:val="2"/>
            <w:vAlign w:val="center"/>
          </w:tcPr>
          <w:p w14:paraId="07B73C19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828" w:type="dxa"/>
          </w:tcPr>
          <w:p w14:paraId="1B893665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2147" w:type="dxa"/>
            <w:gridSpan w:val="2"/>
          </w:tcPr>
          <w:p w14:paraId="79F873B7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 w14:paraId="2F53E6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57" w:type="dxa"/>
            <w:vAlign w:val="center"/>
          </w:tcPr>
          <w:p w14:paraId="751A064A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2129" w:type="dxa"/>
            <w:gridSpan w:val="2"/>
            <w:vAlign w:val="center"/>
          </w:tcPr>
          <w:p w14:paraId="0270373A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828" w:type="dxa"/>
          </w:tcPr>
          <w:p w14:paraId="26036697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2147" w:type="dxa"/>
            <w:gridSpan w:val="2"/>
          </w:tcPr>
          <w:p w14:paraId="6B838360"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</w:tbl>
    <w:p w14:paraId="40BF64B1">
      <w:pPr>
        <w:spacing w:line="360" w:lineRule="auto"/>
        <w:ind w:firstLine="420" w:firstLineChars="200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>任务四：建立单元教学课程资源</w:t>
      </w:r>
    </w:p>
    <w:p w14:paraId="0986B51E">
      <w:pPr>
        <w:spacing w:line="360" w:lineRule="auto"/>
        <w:ind w:firstLine="420" w:firstLineChars="200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黑体" w:eastAsia="仿宋_GB2312"/>
          <w:bCs/>
        </w:rPr>
        <w:t>重点以各学科组为横向维度、以</w:t>
      </w:r>
      <w:r>
        <w:rPr>
          <w:rFonts w:hint="eastAsia"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  <w:t>单元教学类型为纵向维度建立突出‘五线融合’的单元教学实践研究专题资源网站。</w:t>
      </w:r>
    </w:p>
    <w:p w14:paraId="0FDEF912">
      <w:pPr>
        <w:spacing w:line="360" w:lineRule="auto"/>
        <w:ind w:firstLine="420" w:firstLineChars="200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>四.工作推进</w:t>
      </w:r>
    </w:p>
    <w:p w14:paraId="16C510BE">
      <w:pPr>
        <w:spacing w:line="360" w:lineRule="auto"/>
        <w:ind w:firstLine="420" w:firstLineChars="200"/>
        <w:rPr>
          <w:rFonts w:hint="eastAsia"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>1.联合挂钩学校组建项目研究团队</w:t>
      </w:r>
      <w:bookmarkStart w:id="0" w:name="_GoBack"/>
      <w:bookmarkEnd w:id="0"/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1"/>
        <w:gridCol w:w="2425"/>
        <w:gridCol w:w="4921"/>
      </w:tblGrid>
      <w:tr w14:paraId="01600B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1" w:type="dxa"/>
            <w:vAlign w:val="center"/>
          </w:tcPr>
          <w:p w14:paraId="1716F2F1">
            <w:pPr>
              <w:spacing w:line="240" w:lineRule="auto"/>
              <w:jc w:val="center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学校</w:t>
            </w:r>
          </w:p>
        </w:tc>
        <w:tc>
          <w:tcPr>
            <w:tcW w:w="2425" w:type="dxa"/>
          </w:tcPr>
          <w:p w14:paraId="6672CBF5">
            <w:pPr>
              <w:spacing w:line="240" w:lineRule="auto"/>
              <w:jc w:val="center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负责学科</w:t>
            </w:r>
          </w:p>
        </w:tc>
        <w:tc>
          <w:tcPr>
            <w:tcW w:w="4921" w:type="dxa"/>
          </w:tcPr>
          <w:p w14:paraId="5D076FFC">
            <w:pPr>
              <w:spacing w:line="240" w:lineRule="auto"/>
              <w:jc w:val="center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项目研究团队</w:t>
            </w:r>
          </w:p>
        </w:tc>
      </w:tr>
      <w:tr w14:paraId="777C9F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1" w:type="dxa"/>
            <w:vAlign w:val="center"/>
          </w:tcPr>
          <w:p w14:paraId="5CAC2890">
            <w:pPr>
              <w:spacing w:line="240" w:lineRule="auto"/>
              <w:jc w:val="center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正衡</w:t>
            </w:r>
          </w:p>
          <w:p w14:paraId="539CF1CE">
            <w:pPr>
              <w:spacing w:line="240" w:lineRule="auto"/>
              <w:jc w:val="center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中学</w:t>
            </w:r>
          </w:p>
        </w:tc>
        <w:tc>
          <w:tcPr>
            <w:tcW w:w="2425" w:type="dxa"/>
            <w:vAlign w:val="center"/>
          </w:tcPr>
          <w:p w14:paraId="46F55ACE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语文（七）、数学（七）、物理（八）、化学（九）、生物（七）</w:t>
            </w:r>
          </w:p>
        </w:tc>
        <w:tc>
          <w:tcPr>
            <w:tcW w:w="4921" w:type="dxa"/>
          </w:tcPr>
          <w:p w14:paraId="3D17901D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分管校长：艾璐</w:t>
            </w:r>
          </w:p>
          <w:p w14:paraId="4C00714A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分管主任：黄超、刘彬</w:t>
            </w:r>
          </w:p>
          <w:p w14:paraId="48070C08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教研组长：周涵（语文）、杨丽娜（数学）、刘彬（物理）、周晶（化学）、於琳雅（生物）</w:t>
            </w:r>
          </w:p>
          <w:p w14:paraId="4DA96B0D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备课组长：邵丹（七年级语文）、张琦（七年级数学）、陈佳倪（八年级物理）、庄露露（九年级化学）、王金慧（七年级生物）</w:t>
            </w:r>
          </w:p>
        </w:tc>
      </w:tr>
      <w:tr w14:paraId="1AC63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1" w:type="dxa"/>
            <w:vAlign w:val="center"/>
          </w:tcPr>
          <w:p w14:paraId="030E192A">
            <w:pPr>
              <w:spacing w:line="240" w:lineRule="auto"/>
              <w:jc w:val="center"/>
              <w:rPr>
                <w:rFonts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虹景</w:t>
            </w:r>
          </w:p>
          <w:p w14:paraId="4EE809FE">
            <w:pPr>
              <w:spacing w:line="240" w:lineRule="auto"/>
              <w:jc w:val="center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中学</w:t>
            </w:r>
          </w:p>
        </w:tc>
        <w:tc>
          <w:tcPr>
            <w:tcW w:w="2425" w:type="dxa"/>
            <w:vAlign w:val="center"/>
          </w:tcPr>
          <w:p w14:paraId="36D435C9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数学（七）</w:t>
            </w:r>
          </w:p>
        </w:tc>
        <w:tc>
          <w:tcPr>
            <w:tcW w:w="4921" w:type="dxa"/>
          </w:tcPr>
          <w:p w14:paraId="37C902D1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分管校长：王成良</w:t>
            </w:r>
          </w:p>
          <w:p w14:paraId="357DDC06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分管主任：吴文超</w:t>
            </w:r>
            <w:r>
              <w:rPr>
                <w:rFonts w:hint="eastAsia" w:ascii="仿宋_GB2312" w:hAnsi="黑体" w:eastAsia="仿宋_GB2312"/>
                <w:b w:val="0"/>
                <w:bCs/>
                <w:lang w:eastAsia="zh-CN"/>
              </w:rPr>
              <w:t>、</w:t>
            </w:r>
            <w:r>
              <w:rPr>
                <w:rFonts w:hint="eastAsia" w:ascii="仿宋_GB2312" w:hAnsi="黑体" w:eastAsia="仿宋_GB2312"/>
                <w:b w:val="0"/>
                <w:bCs/>
              </w:rPr>
              <w:t>王鹏程</w:t>
            </w:r>
          </w:p>
          <w:p w14:paraId="386EB2B0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教研组长：吴冬梅</w:t>
            </w:r>
          </w:p>
          <w:p w14:paraId="062028B4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备课组长：孙慧婷</w:t>
            </w:r>
          </w:p>
        </w:tc>
      </w:tr>
      <w:tr w14:paraId="39B78B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1" w:type="dxa"/>
            <w:vAlign w:val="center"/>
          </w:tcPr>
          <w:p w14:paraId="4200ADA6">
            <w:pPr>
              <w:spacing w:line="240" w:lineRule="auto"/>
              <w:jc w:val="center"/>
              <w:rPr>
                <w:rFonts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郑陆</w:t>
            </w:r>
          </w:p>
          <w:p w14:paraId="2F127E77">
            <w:pPr>
              <w:spacing w:line="240" w:lineRule="auto"/>
              <w:jc w:val="center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分校</w:t>
            </w:r>
          </w:p>
        </w:tc>
        <w:tc>
          <w:tcPr>
            <w:tcW w:w="2425" w:type="dxa"/>
            <w:vAlign w:val="center"/>
          </w:tcPr>
          <w:p w14:paraId="738A67CE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语文（七）、物理（八）</w:t>
            </w:r>
          </w:p>
        </w:tc>
        <w:tc>
          <w:tcPr>
            <w:tcW w:w="4921" w:type="dxa"/>
          </w:tcPr>
          <w:p w14:paraId="603600AA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分管校长：薛冬生</w:t>
            </w:r>
          </w:p>
          <w:p w14:paraId="12C4588C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分管主任：李晓兰</w:t>
            </w:r>
          </w:p>
          <w:p w14:paraId="11859DB9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教研组长：沈亚南（语文）、邵一锋（物理）</w:t>
            </w:r>
          </w:p>
          <w:p w14:paraId="1FBD3C1B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备课组长：张惠鑫（七年级语文）、姚志伟（八年级物理）</w:t>
            </w:r>
          </w:p>
        </w:tc>
      </w:tr>
      <w:tr w14:paraId="5BFC09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1" w:type="dxa"/>
            <w:vAlign w:val="center"/>
          </w:tcPr>
          <w:p w14:paraId="516D00EF">
            <w:pPr>
              <w:spacing w:line="240" w:lineRule="auto"/>
              <w:jc w:val="center"/>
              <w:rPr>
                <w:rFonts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罗溪</w:t>
            </w:r>
          </w:p>
          <w:p w14:paraId="5DC9A1F8">
            <w:pPr>
              <w:spacing w:line="240" w:lineRule="auto"/>
              <w:jc w:val="center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中学</w:t>
            </w:r>
          </w:p>
        </w:tc>
        <w:tc>
          <w:tcPr>
            <w:tcW w:w="2425" w:type="dxa"/>
            <w:vAlign w:val="center"/>
          </w:tcPr>
          <w:p w14:paraId="1B579C6F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语文（七）、化学（九）</w:t>
            </w:r>
          </w:p>
        </w:tc>
        <w:tc>
          <w:tcPr>
            <w:tcW w:w="4921" w:type="dxa"/>
          </w:tcPr>
          <w:p w14:paraId="23E17EAF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分管校长：潘灵娟</w:t>
            </w:r>
          </w:p>
          <w:p w14:paraId="1CC5C8C8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分管主任：卢莉莉</w:t>
            </w:r>
          </w:p>
          <w:p w14:paraId="6AB465E3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教研组长：陈佳卫（语文）、李娟（化学）</w:t>
            </w:r>
          </w:p>
          <w:p w14:paraId="0B191309">
            <w:pPr>
              <w:spacing w:line="240" w:lineRule="auto"/>
              <w:rPr>
                <w:rFonts w:ascii="仿宋_GB2312" w:hAnsi="黑体" w:eastAsia="仿宋_GB2312"/>
                <w:b w:val="0"/>
                <w:bCs/>
              </w:rPr>
            </w:pPr>
            <w:r>
              <w:rPr>
                <w:rFonts w:hint="eastAsia" w:ascii="仿宋_GB2312" w:hAnsi="黑体" w:eastAsia="仿宋_GB2312"/>
                <w:b w:val="0"/>
                <w:bCs/>
              </w:rPr>
              <w:t>备课组长：蒋冠英（八年级语文）、陈佳卫（七年级语文）、王娜娜（九年级语文）</w:t>
            </w:r>
            <w:r>
              <w:rPr>
                <w:rFonts w:hint="eastAsia" w:ascii="仿宋_GB2312" w:hAnsi="黑体" w:eastAsia="仿宋_GB2312"/>
                <w:b w:val="0"/>
                <w:bCs/>
                <w:lang w:eastAsia="zh-CN"/>
              </w:rPr>
              <w:t>、</w:t>
            </w:r>
            <w:r>
              <w:rPr>
                <w:rFonts w:hint="eastAsia" w:ascii="仿宋_GB2312" w:hAnsi="黑体" w:eastAsia="仿宋_GB2312"/>
                <w:b w:val="0"/>
                <w:bCs/>
              </w:rPr>
              <w:t>李亚楠（化学）</w:t>
            </w:r>
          </w:p>
        </w:tc>
      </w:tr>
    </w:tbl>
    <w:p w14:paraId="6F0172AE">
      <w:pPr>
        <w:spacing w:line="360" w:lineRule="auto"/>
        <w:ind w:firstLine="420" w:firstLineChars="200"/>
        <w:jc w:val="left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>2.工作计划安排</w:t>
      </w:r>
    </w:p>
    <w:tbl>
      <w:tblPr>
        <w:tblStyle w:val="5"/>
        <w:tblW w:w="81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8"/>
        <w:gridCol w:w="2154"/>
        <w:gridCol w:w="1310"/>
        <w:gridCol w:w="3922"/>
      </w:tblGrid>
      <w:tr w14:paraId="2620F2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</w:tcPr>
          <w:p w14:paraId="25997B3E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月份</w:t>
            </w:r>
          </w:p>
        </w:tc>
        <w:tc>
          <w:tcPr>
            <w:tcW w:w="2154" w:type="dxa"/>
          </w:tcPr>
          <w:p w14:paraId="0C19C0EF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承办学校/学科</w:t>
            </w:r>
          </w:p>
        </w:tc>
        <w:tc>
          <w:tcPr>
            <w:tcW w:w="1310" w:type="dxa"/>
          </w:tcPr>
          <w:p w14:paraId="530B4845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活动形式</w:t>
            </w:r>
          </w:p>
        </w:tc>
        <w:tc>
          <w:tcPr>
            <w:tcW w:w="3922" w:type="dxa"/>
          </w:tcPr>
          <w:p w14:paraId="72E068CA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主要内容及任务</w:t>
            </w:r>
          </w:p>
        </w:tc>
      </w:tr>
      <w:tr w14:paraId="29AF57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  <w:vMerge w:val="restart"/>
            <w:vAlign w:val="center"/>
          </w:tcPr>
          <w:p w14:paraId="590553D9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03月</w:t>
            </w:r>
          </w:p>
        </w:tc>
        <w:tc>
          <w:tcPr>
            <w:tcW w:w="2154" w:type="dxa"/>
            <w:vAlign w:val="center"/>
          </w:tcPr>
          <w:p w14:paraId="3C6EA31E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正衡中学/各学科</w:t>
            </w:r>
          </w:p>
        </w:tc>
        <w:tc>
          <w:tcPr>
            <w:tcW w:w="1310" w:type="dxa"/>
            <w:vAlign w:val="center"/>
          </w:tcPr>
          <w:p w14:paraId="7B749654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专家培训</w:t>
            </w:r>
          </w:p>
        </w:tc>
        <w:tc>
          <w:tcPr>
            <w:tcW w:w="3922" w:type="dxa"/>
          </w:tcPr>
          <w:p w14:paraId="42B80BF4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开展突出“五线融合”的单元教学设计的一般流程和方法</w:t>
            </w:r>
          </w:p>
        </w:tc>
      </w:tr>
      <w:tr w14:paraId="63BEBC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  <w:vMerge w:val="continue"/>
            <w:vAlign w:val="center"/>
          </w:tcPr>
          <w:p w14:paraId="46C24423">
            <w:pPr>
              <w:jc w:val="center"/>
              <w:rPr>
                <w:rFonts w:ascii="仿宋_GB2312" w:hAnsi="黑体" w:eastAsia="仿宋_GB2312"/>
                <w:bCs/>
              </w:rPr>
            </w:pPr>
          </w:p>
        </w:tc>
        <w:tc>
          <w:tcPr>
            <w:tcW w:w="2154" w:type="dxa"/>
            <w:vAlign w:val="center"/>
          </w:tcPr>
          <w:p w14:paraId="25BCBB79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四所学校</w:t>
            </w:r>
          </w:p>
        </w:tc>
        <w:tc>
          <w:tcPr>
            <w:tcW w:w="1310" w:type="dxa"/>
            <w:vAlign w:val="center"/>
          </w:tcPr>
          <w:p w14:paraId="5470D2BE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活动研讨</w:t>
            </w:r>
          </w:p>
        </w:tc>
        <w:tc>
          <w:tcPr>
            <w:tcW w:w="3922" w:type="dxa"/>
          </w:tcPr>
          <w:p w14:paraId="0751AF4C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讨论网页栏目，建立项目研究专题网站，明确具体分工</w:t>
            </w:r>
          </w:p>
        </w:tc>
      </w:tr>
      <w:tr w14:paraId="13008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  <w:vAlign w:val="center"/>
          </w:tcPr>
          <w:p w14:paraId="2744A080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04月</w:t>
            </w:r>
          </w:p>
        </w:tc>
        <w:tc>
          <w:tcPr>
            <w:tcW w:w="2154" w:type="dxa"/>
            <w:vAlign w:val="center"/>
          </w:tcPr>
          <w:p w14:paraId="0ECE05CD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正衡中学/化学（九）、物理（八）</w:t>
            </w:r>
          </w:p>
        </w:tc>
        <w:tc>
          <w:tcPr>
            <w:tcW w:w="1310" w:type="dxa"/>
            <w:vAlign w:val="center"/>
          </w:tcPr>
          <w:p w14:paraId="10C13EE6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公开课研讨</w:t>
            </w:r>
          </w:p>
        </w:tc>
        <w:tc>
          <w:tcPr>
            <w:tcW w:w="3922" w:type="dxa"/>
          </w:tcPr>
          <w:p w14:paraId="6096C496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制定单元教学实施纲要、公开课展示、制定单元教学评价表、评课交流等</w:t>
            </w:r>
          </w:p>
        </w:tc>
      </w:tr>
      <w:tr w14:paraId="5FB0BA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  <w:vAlign w:val="center"/>
          </w:tcPr>
          <w:p w14:paraId="179A699F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05月</w:t>
            </w:r>
          </w:p>
        </w:tc>
        <w:tc>
          <w:tcPr>
            <w:tcW w:w="2154" w:type="dxa"/>
            <w:vAlign w:val="center"/>
          </w:tcPr>
          <w:p w14:paraId="19D2B5AE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正衡中学/语文（七）、数学（七）</w:t>
            </w:r>
          </w:p>
        </w:tc>
        <w:tc>
          <w:tcPr>
            <w:tcW w:w="1310" w:type="dxa"/>
            <w:shd w:val="clear" w:color="auto" w:fill="auto"/>
            <w:vAlign w:val="center"/>
          </w:tcPr>
          <w:p w14:paraId="4390A189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公开课研讨</w:t>
            </w:r>
          </w:p>
        </w:tc>
        <w:tc>
          <w:tcPr>
            <w:tcW w:w="3922" w:type="dxa"/>
            <w:shd w:val="clear" w:color="auto" w:fill="auto"/>
          </w:tcPr>
          <w:p w14:paraId="1E91EFFF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制定单元教学实施纲要、公开课展示、制定单元教学评价表、评课交流等</w:t>
            </w:r>
          </w:p>
        </w:tc>
      </w:tr>
      <w:tr w14:paraId="2ECAA9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  <w:vAlign w:val="center"/>
          </w:tcPr>
          <w:p w14:paraId="19E977FF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06月</w:t>
            </w:r>
          </w:p>
        </w:tc>
        <w:tc>
          <w:tcPr>
            <w:tcW w:w="2154" w:type="dxa"/>
            <w:vAlign w:val="center"/>
          </w:tcPr>
          <w:p w14:paraId="2CAD23B1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正衡中学/数学（七）</w:t>
            </w:r>
          </w:p>
        </w:tc>
        <w:tc>
          <w:tcPr>
            <w:tcW w:w="1310" w:type="dxa"/>
            <w:shd w:val="clear" w:color="auto" w:fill="auto"/>
            <w:vAlign w:val="center"/>
          </w:tcPr>
          <w:p w14:paraId="093EFDAB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公开课研讨</w:t>
            </w:r>
          </w:p>
        </w:tc>
        <w:tc>
          <w:tcPr>
            <w:tcW w:w="3922" w:type="dxa"/>
            <w:shd w:val="clear" w:color="auto" w:fill="auto"/>
          </w:tcPr>
          <w:p w14:paraId="50963DB8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制定单元教学实施纲要、公开课展示、制定单元教学评价表、评课交流等</w:t>
            </w:r>
          </w:p>
        </w:tc>
      </w:tr>
      <w:tr w14:paraId="396F85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  <w:vMerge w:val="restart"/>
            <w:vAlign w:val="center"/>
          </w:tcPr>
          <w:p w14:paraId="2FCE4A5D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09月</w:t>
            </w:r>
          </w:p>
        </w:tc>
        <w:tc>
          <w:tcPr>
            <w:tcW w:w="2154" w:type="dxa"/>
            <w:vAlign w:val="center"/>
          </w:tcPr>
          <w:p w14:paraId="1807A5A2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正衡中学/各学科</w:t>
            </w:r>
          </w:p>
        </w:tc>
        <w:tc>
          <w:tcPr>
            <w:tcW w:w="1310" w:type="dxa"/>
            <w:shd w:val="clear" w:color="auto" w:fill="auto"/>
            <w:vAlign w:val="center"/>
          </w:tcPr>
          <w:p w14:paraId="7869F524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学期总结</w:t>
            </w:r>
          </w:p>
        </w:tc>
        <w:tc>
          <w:tcPr>
            <w:tcW w:w="3922" w:type="dxa"/>
            <w:shd w:val="clear" w:color="auto" w:fill="auto"/>
          </w:tcPr>
          <w:p w14:paraId="13EE5640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对一学期的项目研究工作进行学期总结反思，改进途径</w:t>
            </w:r>
          </w:p>
        </w:tc>
      </w:tr>
      <w:tr w14:paraId="39AB27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  <w:vMerge w:val="continue"/>
            <w:vAlign w:val="center"/>
          </w:tcPr>
          <w:p w14:paraId="06645EAD">
            <w:pPr>
              <w:jc w:val="center"/>
              <w:rPr>
                <w:rFonts w:ascii="仿宋_GB2312" w:hAnsi="黑体" w:eastAsia="仿宋_GB2312"/>
                <w:bCs/>
              </w:rPr>
            </w:pPr>
          </w:p>
        </w:tc>
        <w:tc>
          <w:tcPr>
            <w:tcW w:w="2154" w:type="dxa"/>
            <w:vAlign w:val="center"/>
          </w:tcPr>
          <w:p w14:paraId="5390D981">
            <w:pPr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虹景中学</w:t>
            </w:r>
            <w:r>
              <w:rPr>
                <w:rFonts w:hint="eastAsia" w:ascii="仿宋_GB2312" w:hAnsi="黑体" w:eastAsia="仿宋_GB2312"/>
                <w:bCs/>
              </w:rPr>
              <w:t>/数学（七）</w:t>
            </w:r>
          </w:p>
        </w:tc>
        <w:tc>
          <w:tcPr>
            <w:tcW w:w="1310" w:type="dxa"/>
            <w:shd w:val="clear" w:color="auto" w:fill="auto"/>
            <w:vAlign w:val="center"/>
          </w:tcPr>
          <w:p w14:paraId="76F50EB7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公开课研讨</w:t>
            </w:r>
          </w:p>
        </w:tc>
        <w:tc>
          <w:tcPr>
            <w:tcW w:w="3922" w:type="dxa"/>
            <w:shd w:val="clear" w:color="auto" w:fill="auto"/>
          </w:tcPr>
          <w:p w14:paraId="32426F0D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制定单元教学实施纲要、公开课展示、制定单元教学评价表、评课交流等</w:t>
            </w:r>
          </w:p>
        </w:tc>
      </w:tr>
      <w:tr w14:paraId="36DAF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  <w:vAlign w:val="center"/>
          </w:tcPr>
          <w:p w14:paraId="760BDBCA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10月</w:t>
            </w:r>
          </w:p>
        </w:tc>
        <w:tc>
          <w:tcPr>
            <w:tcW w:w="2154" w:type="dxa"/>
            <w:vAlign w:val="center"/>
          </w:tcPr>
          <w:p w14:paraId="3FFBD5C9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郑陆分校/</w:t>
            </w:r>
            <w:r>
              <w:rPr>
                <w:rFonts w:hint="eastAsia" w:ascii="仿宋_GB2312" w:hAnsi="黑体" w:eastAsia="仿宋_GB2312"/>
                <w:bCs/>
              </w:rPr>
              <w:t>语文（七）、物理（八）</w:t>
            </w:r>
          </w:p>
        </w:tc>
        <w:tc>
          <w:tcPr>
            <w:tcW w:w="1310" w:type="dxa"/>
            <w:shd w:val="clear" w:color="auto" w:fill="auto"/>
            <w:vAlign w:val="center"/>
          </w:tcPr>
          <w:p w14:paraId="3B454E2C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公开课研讨</w:t>
            </w:r>
          </w:p>
        </w:tc>
        <w:tc>
          <w:tcPr>
            <w:tcW w:w="3922" w:type="dxa"/>
            <w:shd w:val="clear" w:color="auto" w:fill="auto"/>
          </w:tcPr>
          <w:p w14:paraId="6CD4B2C4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制定单元教学实施纲要、公开课展示、制定单元教学评价表、评课交流等</w:t>
            </w:r>
          </w:p>
        </w:tc>
      </w:tr>
      <w:tr w14:paraId="106EE7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  <w:vAlign w:val="center"/>
          </w:tcPr>
          <w:p w14:paraId="0A8EFD58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11月</w:t>
            </w:r>
          </w:p>
        </w:tc>
        <w:tc>
          <w:tcPr>
            <w:tcW w:w="2154" w:type="dxa"/>
            <w:vAlign w:val="center"/>
          </w:tcPr>
          <w:p w14:paraId="2A99D19E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罗溪中学/语文（七）、化学（九）</w:t>
            </w:r>
          </w:p>
        </w:tc>
        <w:tc>
          <w:tcPr>
            <w:tcW w:w="1310" w:type="dxa"/>
            <w:shd w:val="clear" w:color="auto" w:fill="auto"/>
            <w:vAlign w:val="center"/>
          </w:tcPr>
          <w:p w14:paraId="6A0B5A29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公开课研讨</w:t>
            </w:r>
          </w:p>
        </w:tc>
        <w:tc>
          <w:tcPr>
            <w:tcW w:w="3922" w:type="dxa"/>
            <w:shd w:val="clear" w:color="auto" w:fill="auto"/>
          </w:tcPr>
          <w:p w14:paraId="508EC6D6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制定单元教学实施纲要、公开课展示、制定单元教学评价表、评课交流等</w:t>
            </w:r>
          </w:p>
        </w:tc>
      </w:tr>
      <w:tr w14:paraId="6FF078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8" w:type="dxa"/>
            <w:vAlign w:val="center"/>
          </w:tcPr>
          <w:p w14:paraId="09C0223C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12月</w:t>
            </w:r>
          </w:p>
        </w:tc>
        <w:tc>
          <w:tcPr>
            <w:tcW w:w="2154" w:type="dxa"/>
            <w:vAlign w:val="center"/>
          </w:tcPr>
          <w:p w14:paraId="2AEDFB17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正衡中学/各学科</w:t>
            </w:r>
          </w:p>
        </w:tc>
        <w:tc>
          <w:tcPr>
            <w:tcW w:w="1310" w:type="dxa"/>
            <w:shd w:val="clear" w:color="auto" w:fill="auto"/>
            <w:vAlign w:val="center"/>
          </w:tcPr>
          <w:p w14:paraId="06C66A0A">
            <w:pPr>
              <w:jc w:val="center"/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年度总结</w:t>
            </w:r>
          </w:p>
        </w:tc>
        <w:tc>
          <w:tcPr>
            <w:tcW w:w="3922" w:type="dxa"/>
            <w:shd w:val="clear" w:color="auto" w:fill="auto"/>
          </w:tcPr>
          <w:p w14:paraId="04DEBC75">
            <w:pPr>
              <w:rPr>
                <w:rFonts w:ascii="仿宋_GB2312" w:hAnsi="黑体" w:eastAsia="仿宋_GB2312"/>
                <w:bCs/>
              </w:rPr>
            </w:pPr>
            <w:r>
              <w:rPr>
                <w:rFonts w:hint="eastAsia" w:ascii="仿宋_GB2312" w:hAnsi="黑体" w:eastAsia="仿宋_GB2312"/>
                <w:bCs/>
              </w:rPr>
              <w:t>对一年的项目研究工作进行年度总结反思，整理资料准备评估汇报</w:t>
            </w:r>
          </w:p>
        </w:tc>
      </w:tr>
    </w:tbl>
    <w:p w14:paraId="773EF524">
      <w:pPr>
        <w:spacing w:line="360" w:lineRule="auto"/>
        <w:ind w:firstLine="420" w:firstLineChars="200"/>
        <w:jc w:val="left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>3.公开课展示机制</w:t>
      </w:r>
    </w:p>
    <w:p w14:paraId="454F5918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  <w:r>
        <w:rPr>
          <w:rFonts w:hint="eastAsia" w:ascii="仿宋_GB2312" w:hAnsi="黑体" w:eastAsia="仿宋_GB2312"/>
          <w:bCs/>
        </w:rPr>
        <w:t>每次公开课研讨由指定的承办学校全面负</w:t>
      </w:r>
      <w:r>
        <w:rPr>
          <w:rFonts w:hint="eastAsia" w:ascii="仿宋" w:hAnsi="仿宋" w:eastAsia="仿宋" w:cs="仿宋"/>
          <w:bCs/>
        </w:rPr>
        <w:t>责</w:t>
      </w:r>
      <w:r>
        <w:rPr>
          <w:rFonts w:hint="eastAsia" w:ascii="仿宋" w:hAnsi="仿宋" w:eastAsia="仿宋" w:cs="仿宋"/>
        </w:rPr>
        <w:t>活动组织、宣传报道及资源整理。具体内容主要包括：</w:t>
      </w:r>
    </w:p>
    <w:p w14:paraId="1019C0AB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（1）活动组织流程</w:t>
      </w:r>
    </w:p>
    <w:p w14:paraId="47011685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①承办学校的学科教师开设两节公开课（一个教学单元，连续课时），其他挂钩学校相应学科教师参与听课观察。</w:t>
      </w:r>
    </w:p>
    <w:p w14:paraId="0FC9C137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②承办学校的学科教研组长阐述</w:t>
      </w:r>
      <w:r>
        <w:rPr>
          <w:rFonts w:hint="eastAsia" w:ascii="仿宋" w:hAnsi="仿宋" w:eastAsia="仿宋" w:cs="仿宋"/>
          <w:bCs/>
        </w:rPr>
        <w:t>单元教学实施纲要，学科教师阐述教学设计思路，</w:t>
      </w:r>
      <w:r>
        <w:rPr>
          <w:rFonts w:hint="eastAsia" w:ascii="仿宋" w:hAnsi="仿宋" w:eastAsia="仿宋" w:cs="仿宋"/>
        </w:rPr>
        <w:t>其他挂钩学校相应学科教师参与评课交流，提出改进意见。</w:t>
      </w:r>
    </w:p>
    <w:p w14:paraId="4A0606BD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③承办学校的学科教研组长将修改好的单元教学实施纲要、教学设计（或教学案）、上课PPT课件整理打包。</w:t>
      </w:r>
    </w:p>
    <w:p w14:paraId="643D5D7F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④每场</w:t>
      </w:r>
      <w:r>
        <w:rPr>
          <w:rFonts w:hint="eastAsia" w:ascii="仿宋" w:hAnsi="仿宋" w:eastAsia="仿宋" w:cs="仿宋"/>
          <w:bCs/>
        </w:rPr>
        <w:t>公开课研讨力争</w:t>
      </w:r>
      <w:r>
        <w:rPr>
          <w:rFonts w:hint="eastAsia" w:ascii="仿宋" w:hAnsi="仿宋" w:eastAsia="仿宋" w:cs="仿宋"/>
        </w:rPr>
        <w:t>邀请市级教研员或学科专家现场指导、点评。</w:t>
      </w:r>
    </w:p>
    <w:p w14:paraId="2138AD00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（2）宣传报道及资源整理</w:t>
      </w:r>
    </w:p>
    <w:p w14:paraId="1651A701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①承办学校安排专人做好课堂实录的视频录制工作，并把视频保存好。</w:t>
      </w:r>
    </w:p>
    <w:p w14:paraId="55808836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②承办学校安排专人负责拍照，宣传报道的撰稿工作。报道一般在第2天发出。</w:t>
      </w:r>
    </w:p>
    <w:p w14:paraId="3EF657F5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③每次公开课研讨活动后，承办学校将修改好的单元教学实施纲要、教学设计（或教学案）、上课PPT课件上传至项目专题研究网站，资源共享。</w:t>
      </w:r>
    </w:p>
    <w:p w14:paraId="0B9931C4">
      <w:pPr>
        <w:spacing w:line="360" w:lineRule="auto"/>
        <w:ind w:firstLine="420" w:firstLineChars="200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>五.预期成果</w:t>
      </w:r>
    </w:p>
    <w:p w14:paraId="0F16E4ED">
      <w:pPr>
        <w:spacing w:line="360" w:lineRule="auto"/>
        <w:ind w:firstLine="420" w:firstLineChars="200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>1.各门学科至少有1-2个精品的单元教学课例。</w:t>
      </w:r>
    </w:p>
    <w:p w14:paraId="7C591ED4">
      <w:pPr>
        <w:spacing w:line="360" w:lineRule="auto"/>
        <w:ind w:firstLine="420" w:firstLineChars="200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>2.各门学科至少有1篇相关论文在省级期刊上发表。</w:t>
      </w:r>
    </w:p>
    <w:p w14:paraId="020096D7">
      <w:pPr>
        <w:spacing w:line="360" w:lineRule="auto"/>
        <w:ind w:firstLine="420" w:firstLineChars="200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>3.五门学科至少有1-2个省级或市级课题申报成功。</w:t>
      </w:r>
    </w:p>
    <w:p w14:paraId="6BA77844">
      <w:pPr>
        <w:spacing w:line="360" w:lineRule="auto"/>
        <w:rPr>
          <w:rFonts w:ascii="仿宋_GB2312" w:hAnsi="黑体" w:eastAsia="仿宋_GB2312"/>
          <w:bCs/>
        </w:rPr>
      </w:pPr>
    </w:p>
    <w:p w14:paraId="12BDB175">
      <w:pPr>
        <w:spacing w:line="360" w:lineRule="auto"/>
        <w:rPr>
          <w:rFonts w:ascii="仿宋_GB2312" w:hAnsi="黑体" w:eastAsia="仿宋_GB2312"/>
          <w:bCs/>
        </w:rPr>
      </w:pPr>
    </w:p>
    <w:p w14:paraId="124D9D5D">
      <w:pPr>
        <w:spacing w:line="360" w:lineRule="auto"/>
        <w:jc w:val="center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 xml:space="preserve">                                                               常州市正衡中学</w:t>
      </w:r>
    </w:p>
    <w:p w14:paraId="469AB3AE">
      <w:pPr>
        <w:spacing w:line="360" w:lineRule="auto"/>
        <w:jc w:val="right"/>
        <w:rPr>
          <w:rFonts w:ascii="仿宋_GB2312" w:hAnsi="黑体" w:eastAsia="仿宋_GB2312"/>
          <w:bCs/>
        </w:rPr>
      </w:pPr>
      <w:r>
        <w:rPr>
          <w:rFonts w:hint="eastAsia" w:ascii="仿宋_GB2312" w:hAnsi="黑体" w:eastAsia="仿宋_GB2312"/>
          <w:bCs/>
        </w:rPr>
        <w:t>2025年3月10日</w:t>
      </w:r>
    </w:p>
    <w:p w14:paraId="37EBEB36">
      <w:pPr>
        <w:spacing w:line="360" w:lineRule="auto"/>
        <w:ind w:firstLine="420" w:firstLineChars="200"/>
        <w:jc w:val="left"/>
        <w:rPr>
          <w:rFonts w:ascii="仿宋" w:hAnsi="仿宋" w:eastAsia="仿宋" w:cs="仿宋"/>
        </w:rPr>
      </w:pPr>
    </w:p>
    <w:p w14:paraId="70AB37A7">
      <w:pPr>
        <w:spacing w:line="360" w:lineRule="auto"/>
        <w:ind w:firstLine="420" w:firstLineChars="200"/>
        <w:rPr>
          <w:rFonts w:ascii="仿宋" w:hAnsi="仿宋" w:eastAsia="仿宋" w:cs="仿宋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 w14:paraId="7382F4FB">
      <w:pPr>
        <w:spacing w:line="360" w:lineRule="auto"/>
        <w:rPr>
          <w:rFonts w:ascii="仿宋" w:hAnsi="仿宋" w:eastAsia="仿宋" w:cs="仿宋"/>
          <w:bCs/>
          <w:color w:val="313131"/>
          <w:szCs w:val="21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B0604020202020204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9C0CCA">
    <w:pPr>
      <w:pStyle w:val="2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3FFD73C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3FFD73C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9A5E76"/>
    <w:rsid w:val="002A1CB5"/>
    <w:rsid w:val="002D6CFA"/>
    <w:rsid w:val="00300B58"/>
    <w:rsid w:val="003C799F"/>
    <w:rsid w:val="003E1F5B"/>
    <w:rsid w:val="00441793"/>
    <w:rsid w:val="00AB1812"/>
    <w:rsid w:val="00DB1880"/>
    <w:rsid w:val="00FF0FC7"/>
    <w:rsid w:val="018C519F"/>
    <w:rsid w:val="018F638D"/>
    <w:rsid w:val="01AF5332"/>
    <w:rsid w:val="02357E9C"/>
    <w:rsid w:val="025B368F"/>
    <w:rsid w:val="02D2752A"/>
    <w:rsid w:val="034D6BB0"/>
    <w:rsid w:val="035A307B"/>
    <w:rsid w:val="037B196F"/>
    <w:rsid w:val="037C517E"/>
    <w:rsid w:val="03BC7892"/>
    <w:rsid w:val="03E07A24"/>
    <w:rsid w:val="042711AF"/>
    <w:rsid w:val="042E253E"/>
    <w:rsid w:val="043164D2"/>
    <w:rsid w:val="043C5F8E"/>
    <w:rsid w:val="04620439"/>
    <w:rsid w:val="046441B2"/>
    <w:rsid w:val="049A5E76"/>
    <w:rsid w:val="04D37589"/>
    <w:rsid w:val="04F31198"/>
    <w:rsid w:val="05483AD3"/>
    <w:rsid w:val="05C2565F"/>
    <w:rsid w:val="06063852"/>
    <w:rsid w:val="060D2627"/>
    <w:rsid w:val="062067FE"/>
    <w:rsid w:val="062F259D"/>
    <w:rsid w:val="072145DC"/>
    <w:rsid w:val="073836D3"/>
    <w:rsid w:val="0788465B"/>
    <w:rsid w:val="07B54D24"/>
    <w:rsid w:val="07C84A57"/>
    <w:rsid w:val="07D4164E"/>
    <w:rsid w:val="07F341CA"/>
    <w:rsid w:val="08C571E9"/>
    <w:rsid w:val="08D35DAA"/>
    <w:rsid w:val="08E04023"/>
    <w:rsid w:val="096D3B08"/>
    <w:rsid w:val="09772BD9"/>
    <w:rsid w:val="09DA00B0"/>
    <w:rsid w:val="09E65669"/>
    <w:rsid w:val="0A2F5262"/>
    <w:rsid w:val="0A375EC4"/>
    <w:rsid w:val="0A5D52E4"/>
    <w:rsid w:val="0ADD4CBE"/>
    <w:rsid w:val="0ADF4592"/>
    <w:rsid w:val="0B1D50BA"/>
    <w:rsid w:val="0B350656"/>
    <w:rsid w:val="0B955598"/>
    <w:rsid w:val="0B9E444D"/>
    <w:rsid w:val="0BBA6DAD"/>
    <w:rsid w:val="0BE43E2A"/>
    <w:rsid w:val="0C3152C1"/>
    <w:rsid w:val="0C403756"/>
    <w:rsid w:val="0C5478CE"/>
    <w:rsid w:val="0CA27F6D"/>
    <w:rsid w:val="0CD43E9E"/>
    <w:rsid w:val="0CF54541"/>
    <w:rsid w:val="0D132C19"/>
    <w:rsid w:val="0D814026"/>
    <w:rsid w:val="0D904269"/>
    <w:rsid w:val="0DC3019B"/>
    <w:rsid w:val="0DF34C7D"/>
    <w:rsid w:val="0E130328"/>
    <w:rsid w:val="0E2D3866"/>
    <w:rsid w:val="0E6179B4"/>
    <w:rsid w:val="0E855450"/>
    <w:rsid w:val="0EB9334C"/>
    <w:rsid w:val="0EE83C31"/>
    <w:rsid w:val="0F53554E"/>
    <w:rsid w:val="0F566DED"/>
    <w:rsid w:val="0F621C35"/>
    <w:rsid w:val="0F7E0592"/>
    <w:rsid w:val="0F96368D"/>
    <w:rsid w:val="103A56ED"/>
    <w:rsid w:val="105D2736"/>
    <w:rsid w:val="107053C2"/>
    <w:rsid w:val="10725EA8"/>
    <w:rsid w:val="11052878"/>
    <w:rsid w:val="111D5E14"/>
    <w:rsid w:val="112F5B47"/>
    <w:rsid w:val="118B5473"/>
    <w:rsid w:val="11B147AE"/>
    <w:rsid w:val="11CB1D14"/>
    <w:rsid w:val="11E06E41"/>
    <w:rsid w:val="11E701D0"/>
    <w:rsid w:val="122D652B"/>
    <w:rsid w:val="12A367ED"/>
    <w:rsid w:val="12C0114D"/>
    <w:rsid w:val="12D9220E"/>
    <w:rsid w:val="13217712"/>
    <w:rsid w:val="137B32C6"/>
    <w:rsid w:val="13806B2E"/>
    <w:rsid w:val="13906D71"/>
    <w:rsid w:val="13AA5959"/>
    <w:rsid w:val="13B76BA2"/>
    <w:rsid w:val="13D604FC"/>
    <w:rsid w:val="13F217DA"/>
    <w:rsid w:val="142923F2"/>
    <w:rsid w:val="14975EDD"/>
    <w:rsid w:val="149E54BE"/>
    <w:rsid w:val="149E6AF2"/>
    <w:rsid w:val="14B24AC5"/>
    <w:rsid w:val="14E632DA"/>
    <w:rsid w:val="15080B89"/>
    <w:rsid w:val="15567E5A"/>
    <w:rsid w:val="15CB4298"/>
    <w:rsid w:val="16041350"/>
    <w:rsid w:val="163B0AEA"/>
    <w:rsid w:val="16547D67"/>
    <w:rsid w:val="166A2EEE"/>
    <w:rsid w:val="169326D4"/>
    <w:rsid w:val="16DE6045"/>
    <w:rsid w:val="170F4451"/>
    <w:rsid w:val="17544559"/>
    <w:rsid w:val="177469AA"/>
    <w:rsid w:val="17A74689"/>
    <w:rsid w:val="17B1375A"/>
    <w:rsid w:val="18155A97"/>
    <w:rsid w:val="1831342C"/>
    <w:rsid w:val="183D0B4A"/>
    <w:rsid w:val="18B54B84"/>
    <w:rsid w:val="18D47700"/>
    <w:rsid w:val="190569E4"/>
    <w:rsid w:val="198C5D04"/>
    <w:rsid w:val="19B4308D"/>
    <w:rsid w:val="19E33973"/>
    <w:rsid w:val="19FF5BD4"/>
    <w:rsid w:val="1A077661"/>
    <w:rsid w:val="1A293A7B"/>
    <w:rsid w:val="1A512FD2"/>
    <w:rsid w:val="1A626F8D"/>
    <w:rsid w:val="1A734CF7"/>
    <w:rsid w:val="1A937147"/>
    <w:rsid w:val="1AA03612"/>
    <w:rsid w:val="1AC90DBB"/>
    <w:rsid w:val="1AF75E81"/>
    <w:rsid w:val="1B324BB2"/>
    <w:rsid w:val="1B76105A"/>
    <w:rsid w:val="1B811695"/>
    <w:rsid w:val="1BAD5FE6"/>
    <w:rsid w:val="1BCC2910"/>
    <w:rsid w:val="1BCF41AF"/>
    <w:rsid w:val="1C742DD7"/>
    <w:rsid w:val="1D5A03F0"/>
    <w:rsid w:val="1D646B79"/>
    <w:rsid w:val="1D70551D"/>
    <w:rsid w:val="1D813BCE"/>
    <w:rsid w:val="1D8452C1"/>
    <w:rsid w:val="1D905AF0"/>
    <w:rsid w:val="1DA90A2F"/>
    <w:rsid w:val="1DAC03EC"/>
    <w:rsid w:val="1EA96F39"/>
    <w:rsid w:val="1EFA7794"/>
    <w:rsid w:val="1F124331"/>
    <w:rsid w:val="1F27572B"/>
    <w:rsid w:val="1F5C3FAB"/>
    <w:rsid w:val="1F6B68E4"/>
    <w:rsid w:val="1F78690B"/>
    <w:rsid w:val="204038CD"/>
    <w:rsid w:val="20C578E9"/>
    <w:rsid w:val="20CC6F0F"/>
    <w:rsid w:val="21374CD0"/>
    <w:rsid w:val="214271D1"/>
    <w:rsid w:val="214967B1"/>
    <w:rsid w:val="21867A05"/>
    <w:rsid w:val="218813AE"/>
    <w:rsid w:val="21CB18BC"/>
    <w:rsid w:val="21E36C06"/>
    <w:rsid w:val="21F1691B"/>
    <w:rsid w:val="22967FAA"/>
    <w:rsid w:val="22A87507"/>
    <w:rsid w:val="22C97BAA"/>
    <w:rsid w:val="2312327F"/>
    <w:rsid w:val="234C2589"/>
    <w:rsid w:val="238479F7"/>
    <w:rsid w:val="23B720F8"/>
    <w:rsid w:val="23BF71FF"/>
    <w:rsid w:val="23C245F9"/>
    <w:rsid w:val="23CE7442"/>
    <w:rsid w:val="23E80503"/>
    <w:rsid w:val="23FF584D"/>
    <w:rsid w:val="24044C11"/>
    <w:rsid w:val="24207C9D"/>
    <w:rsid w:val="245060A9"/>
    <w:rsid w:val="24630C57"/>
    <w:rsid w:val="246C1AD7"/>
    <w:rsid w:val="248D4C07"/>
    <w:rsid w:val="24C90335"/>
    <w:rsid w:val="24E30CCB"/>
    <w:rsid w:val="256162F1"/>
    <w:rsid w:val="257D111F"/>
    <w:rsid w:val="25F767DC"/>
    <w:rsid w:val="262E41C8"/>
    <w:rsid w:val="26AF70B6"/>
    <w:rsid w:val="26FC583B"/>
    <w:rsid w:val="270A69E3"/>
    <w:rsid w:val="274C6FFB"/>
    <w:rsid w:val="276A7481"/>
    <w:rsid w:val="27C76682"/>
    <w:rsid w:val="27F136FF"/>
    <w:rsid w:val="28333D17"/>
    <w:rsid w:val="2849353B"/>
    <w:rsid w:val="28956780"/>
    <w:rsid w:val="28BB4FD8"/>
    <w:rsid w:val="28F33BD2"/>
    <w:rsid w:val="2916066A"/>
    <w:rsid w:val="29361E52"/>
    <w:rsid w:val="296B6BBA"/>
    <w:rsid w:val="29CA4207"/>
    <w:rsid w:val="29DF5F05"/>
    <w:rsid w:val="29E11D6A"/>
    <w:rsid w:val="29E928DF"/>
    <w:rsid w:val="2A111E36"/>
    <w:rsid w:val="2A2614BF"/>
    <w:rsid w:val="2A4B17EC"/>
    <w:rsid w:val="2A870159"/>
    <w:rsid w:val="2AA1765E"/>
    <w:rsid w:val="2AA63964"/>
    <w:rsid w:val="2AAB228B"/>
    <w:rsid w:val="2ABE1FBE"/>
    <w:rsid w:val="2B3109E2"/>
    <w:rsid w:val="2B4D6E9E"/>
    <w:rsid w:val="2B5841C1"/>
    <w:rsid w:val="2B591CE7"/>
    <w:rsid w:val="2B603075"/>
    <w:rsid w:val="2B764647"/>
    <w:rsid w:val="2BDA2E28"/>
    <w:rsid w:val="2BDB6BA0"/>
    <w:rsid w:val="2BF8505C"/>
    <w:rsid w:val="2C610E53"/>
    <w:rsid w:val="2C66290D"/>
    <w:rsid w:val="2CA3146B"/>
    <w:rsid w:val="2CC82C80"/>
    <w:rsid w:val="2D241E80"/>
    <w:rsid w:val="2D7503AA"/>
    <w:rsid w:val="2D8D5C78"/>
    <w:rsid w:val="2E075A2A"/>
    <w:rsid w:val="2E644C2A"/>
    <w:rsid w:val="2E8C4181"/>
    <w:rsid w:val="2E9A0109"/>
    <w:rsid w:val="2EBD258D"/>
    <w:rsid w:val="2EEE5640"/>
    <w:rsid w:val="2F2B399A"/>
    <w:rsid w:val="2F762E67"/>
    <w:rsid w:val="2FEF49C8"/>
    <w:rsid w:val="2FF16992"/>
    <w:rsid w:val="3027357B"/>
    <w:rsid w:val="30662EDC"/>
    <w:rsid w:val="30705B08"/>
    <w:rsid w:val="3097003D"/>
    <w:rsid w:val="30C15055"/>
    <w:rsid w:val="30DF4A3C"/>
    <w:rsid w:val="30E3452C"/>
    <w:rsid w:val="316B2857"/>
    <w:rsid w:val="31905D36"/>
    <w:rsid w:val="31F12C79"/>
    <w:rsid w:val="320539CB"/>
    <w:rsid w:val="322A618B"/>
    <w:rsid w:val="32586854"/>
    <w:rsid w:val="32A221C5"/>
    <w:rsid w:val="32CC7242"/>
    <w:rsid w:val="339C3413"/>
    <w:rsid w:val="33BC72B7"/>
    <w:rsid w:val="33CA5530"/>
    <w:rsid w:val="33CC574C"/>
    <w:rsid w:val="34117602"/>
    <w:rsid w:val="341D5FA7"/>
    <w:rsid w:val="34207846"/>
    <w:rsid w:val="34254E5C"/>
    <w:rsid w:val="348A4CBF"/>
    <w:rsid w:val="34BF0E0C"/>
    <w:rsid w:val="34C04B85"/>
    <w:rsid w:val="34CF792F"/>
    <w:rsid w:val="351F7AFD"/>
    <w:rsid w:val="35296D99"/>
    <w:rsid w:val="353F5AA9"/>
    <w:rsid w:val="35AD5109"/>
    <w:rsid w:val="360323CF"/>
    <w:rsid w:val="36213401"/>
    <w:rsid w:val="36413AA3"/>
    <w:rsid w:val="36AC2EBA"/>
    <w:rsid w:val="36B424C7"/>
    <w:rsid w:val="36DA0180"/>
    <w:rsid w:val="36DB7A54"/>
    <w:rsid w:val="36DE12F2"/>
    <w:rsid w:val="37153624"/>
    <w:rsid w:val="3757357E"/>
    <w:rsid w:val="3770019B"/>
    <w:rsid w:val="37887BDC"/>
    <w:rsid w:val="37B207B5"/>
    <w:rsid w:val="37DC7F27"/>
    <w:rsid w:val="380A4A95"/>
    <w:rsid w:val="38532FEF"/>
    <w:rsid w:val="386341A5"/>
    <w:rsid w:val="38A252CA"/>
    <w:rsid w:val="38A30A45"/>
    <w:rsid w:val="39184F8F"/>
    <w:rsid w:val="39387D98"/>
    <w:rsid w:val="395A7356"/>
    <w:rsid w:val="396446BF"/>
    <w:rsid w:val="39700927"/>
    <w:rsid w:val="39761CB6"/>
    <w:rsid w:val="397C544B"/>
    <w:rsid w:val="398B5761"/>
    <w:rsid w:val="39E95E19"/>
    <w:rsid w:val="3A43428E"/>
    <w:rsid w:val="3A96260F"/>
    <w:rsid w:val="3AAC3BE1"/>
    <w:rsid w:val="3AE41913"/>
    <w:rsid w:val="3B0002BF"/>
    <w:rsid w:val="3B7A3783"/>
    <w:rsid w:val="3BB32D4D"/>
    <w:rsid w:val="3BE70B67"/>
    <w:rsid w:val="3BF21AC7"/>
    <w:rsid w:val="3C1A101E"/>
    <w:rsid w:val="3C623EED"/>
    <w:rsid w:val="3D4A5933"/>
    <w:rsid w:val="3D5347E8"/>
    <w:rsid w:val="3D960B78"/>
    <w:rsid w:val="3D9E74F6"/>
    <w:rsid w:val="3DEB4AAE"/>
    <w:rsid w:val="3E155F41"/>
    <w:rsid w:val="3E2B306F"/>
    <w:rsid w:val="3EA3354D"/>
    <w:rsid w:val="3ECF7E9E"/>
    <w:rsid w:val="3EE56D16"/>
    <w:rsid w:val="3F122481"/>
    <w:rsid w:val="3F283A52"/>
    <w:rsid w:val="3F4168C2"/>
    <w:rsid w:val="3F60143E"/>
    <w:rsid w:val="3F9D7F9C"/>
    <w:rsid w:val="3FE23C01"/>
    <w:rsid w:val="400C6ED0"/>
    <w:rsid w:val="400E49F6"/>
    <w:rsid w:val="40155D85"/>
    <w:rsid w:val="40210BCD"/>
    <w:rsid w:val="405C4978"/>
    <w:rsid w:val="406E36E7"/>
    <w:rsid w:val="40A1586A"/>
    <w:rsid w:val="40EB11DB"/>
    <w:rsid w:val="415B3C6B"/>
    <w:rsid w:val="41696778"/>
    <w:rsid w:val="4199221E"/>
    <w:rsid w:val="41A660F1"/>
    <w:rsid w:val="41CC5A82"/>
    <w:rsid w:val="41D35EF7"/>
    <w:rsid w:val="420A5259"/>
    <w:rsid w:val="42156510"/>
    <w:rsid w:val="422C1AAB"/>
    <w:rsid w:val="4269685C"/>
    <w:rsid w:val="42CB6BCE"/>
    <w:rsid w:val="430B0734"/>
    <w:rsid w:val="432F2829"/>
    <w:rsid w:val="43572B58"/>
    <w:rsid w:val="437B6846"/>
    <w:rsid w:val="43860D47"/>
    <w:rsid w:val="43A15B81"/>
    <w:rsid w:val="43A31033"/>
    <w:rsid w:val="43AB7F26"/>
    <w:rsid w:val="43C20EE5"/>
    <w:rsid w:val="43D35D79"/>
    <w:rsid w:val="43D61CCF"/>
    <w:rsid w:val="43DB3468"/>
    <w:rsid w:val="43E850CC"/>
    <w:rsid w:val="44136A7F"/>
    <w:rsid w:val="441B269B"/>
    <w:rsid w:val="443A04B0"/>
    <w:rsid w:val="445F7F16"/>
    <w:rsid w:val="44F73D6C"/>
    <w:rsid w:val="44FA379B"/>
    <w:rsid w:val="45230F44"/>
    <w:rsid w:val="455A248C"/>
    <w:rsid w:val="45654C8F"/>
    <w:rsid w:val="45925EF3"/>
    <w:rsid w:val="459E05CA"/>
    <w:rsid w:val="45AA3413"/>
    <w:rsid w:val="45B147A1"/>
    <w:rsid w:val="461B7E6D"/>
    <w:rsid w:val="46537607"/>
    <w:rsid w:val="46922174"/>
    <w:rsid w:val="47510AAE"/>
    <w:rsid w:val="47D25BD3"/>
    <w:rsid w:val="47F02414"/>
    <w:rsid w:val="4816511D"/>
    <w:rsid w:val="481A2F98"/>
    <w:rsid w:val="483B65A4"/>
    <w:rsid w:val="483E6094"/>
    <w:rsid w:val="484F16A2"/>
    <w:rsid w:val="48877A3B"/>
    <w:rsid w:val="489B34E7"/>
    <w:rsid w:val="48D82045"/>
    <w:rsid w:val="48EB621C"/>
    <w:rsid w:val="491237A9"/>
    <w:rsid w:val="492139EC"/>
    <w:rsid w:val="49260006"/>
    <w:rsid w:val="4989217A"/>
    <w:rsid w:val="499A379E"/>
    <w:rsid w:val="49F033BE"/>
    <w:rsid w:val="4A3C6604"/>
    <w:rsid w:val="4A3E7757"/>
    <w:rsid w:val="4AE64EED"/>
    <w:rsid w:val="4AFB201B"/>
    <w:rsid w:val="4B1732F9"/>
    <w:rsid w:val="4B3C67D0"/>
    <w:rsid w:val="4B94762E"/>
    <w:rsid w:val="4BB34162"/>
    <w:rsid w:val="4BC62629"/>
    <w:rsid w:val="4C1E06B7"/>
    <w:rsid w:val="4C5B5467"/>
    <w:rsid w:val="4C856040"/>
    <w:rsid w:val="4D150064"/>
    <w:rsid w:val="4D7C38E7"/>
    <w:rsid w:val="4DCC4AAA"/>
    <w:rsid w:val="4DD454D1"/>
    <w:rsid w:val="4E242C12"/>
    <w:rsid w:val="4E3715BC"/>
    <w:rsid w:val="4E52289A"/>
    <w:rsid w:val="4E8F31A6"/>
    <w:rsid w:val="4ECC61A8"/>
    <w:rsid w:val="4EF474AD"/>
    <w:rsid w:val="4F18763F"/>
    <w:rsid w:val="4F2935FA"/>
    <w:rsid w:val="4F2F6737"/>
    <w:rsid w:val="4F3F4BCC"/>
    <w:rsid w:val="4F7505EE"/>
    <w:rsid w:val="4F7B372A"/>
    <w:rsid w:val="4FDE2637"/>
    <w:rsid w:val="4FDF3051"/>
    <w:rsid w:val="50011E81"/>
    <w:rsid w:val="500B71A4"/>
    <w:rsid w:val="502B217B"/>
    <w:rsid w:val="505446A7"/>
    <w:rsid w:val="506708F8"/>
    <w:rsid w:val="51271DBC"/>
    <w:rsid w:val="512C5624"/>
    <w:rsid w:val="51711289"/>
    <w:rsid w:val="517B3EB5"/>
    <w:rsid w:val="51E657D3"/>
    <w:rsid w:val="51F15F26"/>
    <w:rsid w:val="529D44C5"/>
    <w:rsid w:val="52E83DDC"/>
    <w:rsid w:val="52EA12F3"/>
    <w:rsid w:val="53446C55"/>
    <w:rsid w:val="534C7E0F"/>
    <w:rsid w:val="536845DB"/>
    <w:rsid w:val="53830363"/>
    <w:rsid w:val="538F59F6"/>
    <w:rsid w:val="53C658BC"/>
    <w:rsid w:val="53C97C62"/>
    <w:rsid w:val="53E1595C"/>
    <w:rsid w:val="53E94252"/>
    <w:rsid w:val="53ED4843"/>
    <w:rsid w:val="54980C95"/>
    <w:rsid w:val="54AA6F8B"/>
    <w:rsid w:val="54EB1B0B"/>
    <w:rsid w:val="550B5550"/>
    <w:rsid w:val="5560589C"/>
    <w:rsid w:val="55AF50EE"/>
    <w:rsid w:val="55D32512"/>
    <w:rsid w:val="55D547F8"/>
    <w:rsid w:val="55D60F38"/>
    <w:rsid w:val="55D63DB0"/>
    <w:rsid w:val="55F04E72"/>
    <w:rsid w:val="560721BC"/>
    <w:rsid w:val="560E354A"/>
    <w:rsid w:val="56242D6E"/>
    <w:rsid w:val="5630526E"/>
    <w:rsid w:val="56644F18"/>
    <w:rsid w:val="56660C90"/>
    <w:rsid w:val="56707D61"/>
    <w:rsid w:val="568F468B"/>
    <w:rsid w:val="56DB69E5"/>
    <w:rsid w:val="56EA18C1"/>
    <w:rsid w:val="56FB3ACE"/>
    <w:rsid w:val="570B1838"/>
    <w:rsid w:val="57340D8E"/>
    <w:rsid w:val="574C248B"/>
    <w:rsid w:val="57CF6D09"/>
    <w:rsid w:val="5801539B"/>
    <w:rsid w:val="58201313"/>
    <w:rsid w:val="584C035A"/>
    <w:rsid w:val="58825B29"/>
    <w:rsid w:val="58825FE5"/>
    <w:rsid w:val="58BF0B2C"/>
    <w:rsid w:val="58E97957"/>
    <w:rsid w:val="5943350B"/>
    <w:rsid w:val="595C637A"/>
    <w:rsid w:val="596A6CE9"/>
    <w:rsid w:val="59796F2C"/>
    <w:rsid w:val="59C26B25"/>
    <w:rsid w:val="59CE54CA"/>
    <w:rsid w:val="59D14FBA"/>
    <w:rsid w:val="5A180741"/>
    <w:rsid w:val="5A56726E"/>
    <w:rsid w:val="5ABC3575"/>
    <w:rsid w:val="5AC97A40"/>
    <w:rsid w:val="5AF50835"/>
    <w:rsid w:val="5AFE1DDF"/>
    <w:rsid w:val="5B1F1DFE"/>
    <w:rsid w:val="5B394BC5"/>
    <w:rsid w:val="5B3A4AC3"/>
    <w:rsid w:val="5B402650"/>
    <w:rsid w:val="5B4812AC"/>
    <w:rsid w:val="5B8F47E5"/>
    <w:rsid w:val="5B9938B6"/>
    <w:rsid w:val="5BA02E96"/>
    <w:rsid w:val="5BBE331C"/>
    <w:rsid w:val="5BD14DFE"/>
    <w:rsid w:val="5BE2700B"/>
    <w:rsid w:val="5BE938A7"/>
    <w:rsid w:val="5C2634BB"/>
    <w:rsid w:val="5C2D0199"/>
    <w:rsid w:val="5C381321"/>
    <w:rsid w:val="5D2252B9"/>
    <w:rsid w:val="5D526412"/>
    <w:rsid w:val="5D731EE5"/>
    <w:rsid w:val="5D997B9D"/>
    <w:rsid w:val="5DA86032"/>
    <w:rsid w:val="5DC2265C"/>
    <w:rsid w:val="5E39312E"/>
    <w:rsid w:val="5E431D24"/>
    <w:rsid w:val="5E59732C"/>
    <w:rsid w:val="5E5D4B8B"/>
    <w:rsid w:val="5E6957C1"/>
    <w:rsid w:val="5E7B72A3"/>
    <w:rsid w:val="5E96232F"/>
    <w:rsid w:val="5ED15115"/>
    <w:rsid w:val="5F076D88"/>
    <w:rsid w:val="5F8D54E0"/>
    <w:rsid w:val="5F942D12"/>
    <w:rsid w:val="5FA32F55"/>
    <w:rsid w:val="601C5968"/>
    <w:rsid w:val="602070BF"/>
    <w:rsid w:val="602836BE"/>
    <w:rsid w:val="602930B4"/>
    <w:rsid w:val="60482D84"/>
    <w:rsid w:val="606F2E37"/>
    <w:rsid w:val="60806DF2"/>
    <w:rsid w:val="60D84E80"/>
    <w:rsid w:val="60EB5C13"/>
    <w:rsid w:val="60F876A5"/>
    <w:rsid w:val="61112140"/>
    <w:rsid w:val="611C318D"/>
    <w:rsid w:val="61396DD0"/>
    <w:rsid w:val="61483DB4"/>
    <w:rsid w:val="619D39D4"/>
    <w:rsid w:val="61BA6334"/>
    <w:rsid w:val="61BF7DEE"/>
    <w:rsid w:val="61C55405"/>
    <w:rsid w:val="61E41603"/>
    <w:rsid w:val="61EB5A5A"/>
    <w:rsid w:val="6210484C"/>
    <w:rsid w:val="623800EA"/>
    <w:rsid w:val="624520A2"/>
    <w:rsid w:val="62864468"/>
    <w:rsid w:val="631B69F2"/>
    <w:rsid w:val="63A64DC2"/>
    <w:rsid w:val="63A82C36"/>
    <w:rsid w:val="63E905A8"/>
    <w:rsid w:val="63F36DE7"/>
    <w:rsid w:val="648C045C"/>
    <w:rsid w:val="649E3CEB"/>
    <w:rsid w:val="64F733FB"/>
    <w:rsid w:val="65515201"/>
    <w:rsid w:val="655C6C97"/>
    <w:rsid w:val="657333CA"/>
    <w:rsid w:val="65752C9E"/>
    <w:rsid w:val="657F58CB"/>
    <w:rsid w:val="65D774B5"/>
    <w:rsid w:val="65EB11B2"/>
    <w:rsid w:val="66541127"/>
    <w:rsid w:val="667B2536"/>
    <w:rsid w:val="667B683E"/>
    <w:rsid w:val="667F18FA"/>
    <w:rsid w:val="669929BC"/>
    <w:rsid w:val="66C44D83"/>
    <w:rsid w:val="674566A0"/>
    <w:rsid w:val="67492634"/>
    <w:rsid w:val="676A25AA"/>
    <w:rsid w:val="679118E5"/>
    <w:rsid w:val="67957627"/>
    <w:rsid w:val="67CC0B6F"/>
    <w:rsid w:val="67DB7004"/>
    <w:rsid w:val="67DD2D7C"/>
    <w:rsid w:val="67E61C31"/>
    <w:rsid w:val="680539D0"/>
    <w:rsid w:val="68324E76"/>
    <w:rsid w:val="68354966"/>
    <w:rsid w:val="68637725"/>
    <w:rsid w:val="68A1436C"/>
    <w:rsid w:val="68FB170C"/>
    <w:rsid w:val="695F6A02"/>
    <w:rsid w:val="69992CD3"/>
    <w:rsid w:val="6AB53970"/>
    <w:rsid w:val="6AC36259"/>
    <w:rsid w:val="6AC83870"/>
    <w:rsid w:val="6AD72F36"/>
    <w:rsid w:val="6B543355"/>
    <w:rsid w:val="6B996D13"/>
    <w:rsid w:val="6BFD39ED"/>
    <w:rsid w:val="6C264998"/>
    <w:rsid w:val="6C7D4B2E"/>
    <w:rsid w:val="6C845EBC"/>
    <w:rsid w:val="6CA4030D"/>
    <w:rsid w:val="6CEA21C3"/>
    <w:rsid w:val="6D286848"/>
    <w:rsid w:val="6D6D06FE"/>
    <w:rsid w:val="6D6D4BA2"/>
    <w:rsid w:val="6D9B34BE"/>
    <w:rsid w:val="6DA43160"/>
    <w:rsid w:val="6DCC0641"/>
    <w:rsid w:val="6DDB3069"/>
    <w:rsid w:val="6E22686A"/>
    <w:rsid w:val="6E46167B"/>
    <w:rsid w:val="6E7F4B8D"/>
    <w:rsid w:val="6EBF31DC"/>
    <w:rsid w:val="6ECA0C86"/>
    <w:rsid w:val="6EE9774D"/>
    <w:rsid w:val="6F1277AF"/>
    <w:rsid w:val="6F3B34CC"/>
    <w:rsid w:val="6F6B6EC0"/>
    <w:rsid w:val="6F7F4719"/>
    <w:rsid w:val="6FB6638D"/>
    <w:rsid w:val="6FEE2012"/>
    <w:rsid w:val="70455963"/>
    <w:rsid w:val="70B52AE8"/>
    <w:rsid w:val="70BF5715"/>
    <w:rsid w:val="70C25205"/>
    <w:rsid w:val="70FE3E35"/>
    <w:rsid w:val="7113767A"/>
    <w:rsid w:val="712D08D1"/>
    <w:rsid w:val="717B5AEA"/>
    <w:rsid w:val="71816E6E"/>
    <w:rsid w:val="71836742"/>
    <w:rsid w:val="71900E5F"/>
    <w:rsid w:val="720D425E"/>
    <w:rsid w:val="726A345E"/>
    <w:rsid w:val="728564EA"/>
    <w:rsid w:val="72A31AC6"/>
    <w:rsid w:val="72D74F98"/>
    <w:rsid w:val="72F64A73"/>
    <w:rsid w:val="72F84F0E"/>
    <w:rsid w:val="731336AD"/>
    <w:rsid w:val="7348106F"/>
    <w:rsid w:val="735F0AE9"/>
    <w:rsid w:val="73612AB3"/>
    <w:rsid w:val="737F118B"/>
    <w:rsid w:val="73801F1C"/>
    <w:rsid w:val="74220495"/>
    <w:rsid w:val="74881FC6"/>
    <w:rsid w:val="74942A15"/>
    <w:rsid w:val="749B2AF9"/>
    <w:rsid w:val="751D0C5C"/>
    <w:rsid w:val="752C0E9F"/>
    <w:rsid w:val="75322959"/>
    <w:rsid w:val="754B3A1B"/>
    <w:rsid w:val="756B730A"/>
    <w:rsid w:val="759727BC"/>
    <w:rsid w:val="760E1033"/>
    <w:rsid w:val="76876CD5"/>
    <w:rsid w:val="768E0063"/>
    <w:rsid w:val="76C577FD"/>
    <w:rsid w:val="76EA1012"/>
    <w:rsid w:val="771B11CB"/>
    <w:rsid w:val="7725204A"/>
    <w:rsid w:val="774E15A1"/>
    <w:rsid w:val="776E579F"/>
    <w:rsid w:val="77CA1A97"/>
    <w:rsid w:val="77ED0DBA"/>
    <w:rsid w:val="77F739E6"/>
    <w:rsid w:val="78961451"/>
    <w:rsid w:val="789A594C"/>
    <w:rsid w:val="78AC0EF3"/>
    <w:rsid w:val="78C338C8"/>
    <w:rsid w:val="78E421BD"/>
    <w:rsid w:val="78F46178"/>
    <w:rsid w:val="790C0206"/>
    <w:rsid w:val="7924080B"/>
    <w:rsid w:val="79442C5B"/>
    <w:rsid w:val="795A5FDB"/>
    <w:rsid w:val="7A1075AC"/>
    <w:rsid w:val="7A150154"/>
    <w:rsid w:val="7A19518C"/>
    <w:rsid w:val="7A6B246A"/>
    <w:rsid w:val="7AA15E8B"/>
    <w:rsid w:val="7B2F16E9"/>
    <w:rsid w:val="7B9C6D7F"/>
    <w:rsid w:val="7BAC2D3A"/>
    <w:rsid w:val="7BC2255D"/>
    <w:rsid w:val="7C2154D6"/>
    <w:rsid w:val="7C2B3C5E"/>
    <w:rsid w:val="7C3A0345"/>
    <w:rsid w:val="7C3D3992"/>
    <w:rsid w:val="7C664FAC"/>
    <w:rsid w:val="7C694872"/>
    <w:rsid w:val="7C6B04FF"/>
    <w:rsid w:val="7C6B2151"/>
    <w:rsid w:val="7C817D22"/>
    <w:rsid w:val="7D096956"/>
    <w:rsid w:val="7D4A236D"/>
    <w:rsid w:val="7DD547CA"/>
    <w:rsid w:val="7E10135E"/>
    <w:rsid w:val="7E33329E"/>
    <w:rsid w:val="7E4159BB"/>
    <w:rsid w:val="7EAD7B5A"/>
    <w:rsid w:val="7ED44A81"/>
    <w:rsid w:val="7EF50D7A"/>
    <w:rsid w:val="7F062761"/>
    <w:rsid w:val="7F280929"/>
    <w:rsid w:val="7F466F7C"/>
    <w:rsid w:val="7F803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1561</Words>
  <Characters>1583</Characters>
  <Lines>22</Lines>
  <Paragraphs>6</Paragraphs>
  <TotalTime>8</TotalTime>
  <ScaleCrop>false</ScaleCrop>
  <LinksUpToDate>false</LinksUpToDate>
  <CharactersWithSpaces>1602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2025-03-10T01:14:00Z</dcterms:created>
  <dc:creator>璐璐</dc:creator>
  <cp:lastModifiedBy>璐璐</cp:lastModifiedBy>
  <dcterms:modified xsi:type="dcterms:W3CDTF">2025-03-11T09:11:48Z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8A41474036684D6EABA5BFC20227EA0A_11</vt:lpwstr>
  </property>
  <property fmtid="{D5CDD505-2E9C-101B-9397-08002B2CF9AE}" pid="4" name="KSOTemplateDocerSaveRecord">
    <vt:lpwstr>eyJoZGlkIjoiZjcyMGQ2NWZhYTg2NWJiMWUxMmNhYTYwM2VjNjE0YjkiLCJ1c2VySWQiOiI2MDAxMjU0NTkifQ==</vt:lpwstr>
  </property>
</Properties>
</file>