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7CC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“五线”是什么？</w:t>
      </w:r>
    </w:p>
    <w:p w14:paraId="5555AF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 w:hAnsi="仿宋" w:eastAsia="仿宋" w:cs="仿宋"/>
          <w:b/>
          <w:bCs/>
          <w:color w:val="000000" w:themeColor="text1"/>
          <w:sz w:val="21"/>
          <w:szCs w:val="21"/>
          <w:lang w:val="en-US" w:eastAsia="zh-CN"/>
          <w14:textFill>
            <w14:solidFill>
              <w14:schemeClr w14:val="tx1"/>
            </w14:solidFill>
          </w14:textFill>
        </w:rPr>
      </w:pPr>
      <w:r>
        <w:rPr>
          <w:rFonts w:hint="eastAsia" w:ascii="仿宋" w:hAnsi="仿宋" w:eastAsia="仿宋" w:cs="仿宋"/>
          <w:b/>
          <w:bCs/>
          <w:color w:val="000000" w:themeColor="text1"/>
          <w:sz w:val="21"/>
          <w:szCs w:val="21"/>
          <w:lang w:val="en-US" w:eastAsia="zh-CN"/>
          <w14:textFill>
            <w14:solidFill>
              <w14:schemeClr w14:val="tx1"/>
            </w14:solidFill>
          </w14:textFill>
        </w:rPr>
        <w:t>一．素养线</w:t>
      </w:r>
    </w:p>
    <w:p w14:paraId="6DD1BAA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b/>
          <w:bCs/>
          <w:color w:val="000000" w:themeColor="text1"/>
          <w:sz w:val="21"/>
          <w:szCs w:val="21"/>
          <w:lang w:val="en-US" w:eastAsia="zh-CN"/>
          <w14:textFill>
            <w14:solidFill>
              <w14:schemeClr w14:val="tx1"/>
            </w14:solidFill>
          </w14:textFill>
        </w:rPr>
        <w:t>核心素养：</w:t>
      </w:r>
      <w:r>
        <w:rPr>
          <w:rFonts w:hint="eastAsia" w:ascii="仿宋" w:hAnsi="仿宋" w:eastAsia="仿宋" w:cs="仿宋"/>
          <w:color w:val="000000" w:themeColor="text1"/>
          <w:sz w:val="21"/>
          <w:szCs w:val="21"/>
          <w:lang w:val="en-US" w:eastAsia="zh-CN"/>
          <w14:textFill>
            <w14:solidFill>
              <w14:schemeClr w14:val="tx1"/>
            </w14:solidFill>
          </w14:textFill>
        </w:rPr>
        <w:t>新课标倡导核心素养导向的教学。核心素养是学科育人价值的集中体现，是学生通过课程学习而逐步形成的适应个人终身发展和社会发展所需要的正确价值观、必备品格和关键能力。</w:t>
      </w:r>
    </w:p>
    <w:p w14:paraId="36AA9E73">
      <w:pPr>
        <w:jc w:val="cente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中国学生发展核心素养</w:t>
      </w:r>
    </w:p>
    <w:p w14:paraId="41E256EE">
      <w:pPr>
        <w:jc w:val="cente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522980" cy="3445510"/>
            <wp:effectExtent l="0" t="0" r="1270" b="254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5"/>
                    <a:stretch>
                      <a:fillRect/>
                    </a:stretch>
                  </pic:blipFill>
                  <pic:spPr>
                    <a:xfrm>
                      <a:off x="0" y="0"/>
                      <a:ext cx="3522980" cy="3445510"/>
                    </a:xfrm>
                    <a:prstGeom prst="rect">
                      <a:avLst/>
                    </a:prstGeom>
                    <a:noFill/>
                    <a:ln>
                      <a:noFill/>
                    </a:ln>
                  </pic:spPr>
                </pic:pic>
              </a:graphicData>
            </a:graphic>
          </wp:inline>
        </w:drawing>
      </w:r>
    </w:p>
    <w:p w14:paraId="21376BFE">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中国学生发展核心素养是教育部于2016年发布的《中国学生发展核心素养》总体框架中提出的教育目标，旨在培养学生适应终身发展和社会发展需要的必备品格与关键能力。该框架强调以科学性、时代性和民族性为基本原则，构建了以培养“全面发展的人”为核心的三大维度、六大素养和十八个基本要点。 以下是核心素养的具体内容： </w:t>
      </w:r>
    </w:p>
    <w:p w14:paraId="487886B7">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一</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文化基础 </w:t>
      </w:r>
    </w:p>
    <w:p w14:paraId="047583B4">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人文底蕴 </w:t>
      </w:r>
    </w:p>
    <w:p w14:paraId="72DE23D6">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人文积淀：理解中华优秀传统文化，具备人文知识和文化认同。 </w:t>
      </w:r>
    </w:p>
    <w:p w14:paraId="43D87D14">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人文情怀：尊重人的价值，关注人的生存与发展，具有同理心。 </w:t>
      </w:r>
    </w:p>
    <w:p w14:paraId="6B9BEE4E">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审美情趣：感受、鉴赏和创造美的能力。 </w:t>
      </w:r>
    </w:p>
    <w:p w14:paraId="52DABF2D">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科学精神 </w:t>
      </w:r>
    </w:p>
    <w:p w14:paraId="72192DAD">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理性思维：运用逻辑和证据分析问题，尊重事实与规律。 </w:t>
      </w:r>
    </w:p>
    <w:p w14:paraId="3932CC3C">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批判质疑：独立思考，敢于提出疑问并进行合理反思。 </w:t>
      </w:r>
    </w:p>
    <w:p w14:paraId="556135AF">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探究意识：保持好奇心，具备科学探究的基本能力。 </w:t>
      </w:r>
    </w:p>
    <w:p w14:paraId="455A7C2D">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二</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自主发展 </w:t>
      </w:r>
    </w:p>
    <w:p w14:paraId="1ED30630">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学会学习 </w:t>
      </w:r>
    </w:p>
    <w:p w14:paraId="537AEF55">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乐学善学：保持学习兴趣，掌握有效的学习方法。 </w:t>
      </w:r>
    </w:p>
    <w:p w14:paraId="4BACE149">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信息意识：主动获取、甄别和处理信息的能力。 </w:t>
      </w:r>
    </w:p>
    <w:p w14:paraId="1C98E835">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反思改进：通过自我评价调整学习策略。 </w:t>
      </w:r>
    </w:p>
    <w:p w14:paraId="141767C1">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健康生活 </w:t>
      </w:r>
    </w:p>
    <w:p w14:paraId="2E7A9600">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珍爱生命：理解生命意义，掌握健康知识与技能。 </w:t>
      </w:r>
    </w:p>
    <w:p w14:paraId="4FA242E3">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健全人格：自信自律，积极应对挫折与压力。 </w:t>
      </w:r>
    </w:p>
    <w:p w14:paraId="5B84E304">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自我管理：合理规划时间与目标，培养良好习惯。 </w:t>
      </w:r>
    </w:p>
    <w:p w14:paraId="6D44051D">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三</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社会参与 </w:t>
      </w:r>
    </w:p>
    <w:p w14:paraId="3D3CBA2D">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责任担当 </w:t>
      </w:r>
    </w:p>
    <w:p w14:paraId="23C8B0F4">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社会责任：遵守社会规范，履行公民义务，关注社会问题。 </w:t>
      </w:r>
    </w:p>
    <w:p w14:paraId="3926BCEF">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国家认同：热爱中华文化，理解国家发展道路与核心价值观。 </w:t>
      </w:r>
    </w:p>
    <w:p w14:paraId="796BE792">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国际理解：尊重多元文化，关注全球议题，具备人类命运共同体意识。 </w:t>
      </w:r>
    </w:p>
    <w:p w14:paraId="1A194BB2">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实践创新 </w:t>
      </w:r>
    </w:p>
    <w:p w14:paraId="7AE91134">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劳动意识：尊重劳动价值，掌握基本劳动技能。 </w:t>
      </w:r>
    </w:p>
    <w:p w14:paraId="1324FBFE">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问题解决：综合运用知识解决实际问题的能力。 </w:t>
      </w:r>
    </w:p>
    <w:p w14:paraId="371C9C61">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创新精神：敢于尝试新方法，具备创造力和行动力。 </w:t>
      </w:r>
    </w:p>
    <w:p w14:paraId="43E20379">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四</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核心素养的特点 </w:t>
      </w:r>
    </w:p>
    <w:p w14:paraId="07DBB5D1">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综合性：强调知识、能力与价值观的融合，而非单一技能。 </w:t>
      </w:r>
    </w:p>
    <w:p w14:paraId="3D0B4127">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实践性：注重在真实情境中解决问题，培养应用能力。 </w:t>
      </w:r>
    </w:p>
    <w:p w14:paraId="2BE1DFC5">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终身性：为学生的终身学习与发展奠定基础。</w:t>
      </w:r>
    </w:p>
    <w:p w14:paraId="41C5E2C4">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五</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实施意义 </w:t>
      </w:r>
    </w:p>
    <w:p w14:paraId="39345320">
      <w:pPr>
        <w:jc w:val="both"/>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这一框架是中国教育改革的重要方向，推动教育从“知识本位”转向“素养本位”，旨在培养具有家国情怀、全球视野和创新能力的新时代人才。学校课程设计、教学方式和评价体系均围绕核心素养展开，以促进学生的全面发展。</w:t>
      </w:r>
    </w:p>
    <w:p w14:paraId="2117C551">
      <w:pPr>
        <w:jc w:val="center"/>
        <w:rPr>
          <w:rFonts w:hint="default" w:ascii="仿宋" w:hAnsi="仿宋" w:eastAsia="仿宋" w:cs="仿宋"/>
          <w:b/>
          <w:bCs/>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小学阶段各学科的核心素养</w:t>
      </w:r>
    </w:p>
    <w:p w14:paraId="37537B1E">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一、语文学科 核心素养：文化自信、语言运用、思维能力、审美创造 </w:t>
      </w:r>
    </w:p>
    <w:p w14:paraId="3A599D8F">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具体表现：</w:t>
      </w:r>
    </w:p>
    <w:p w14:paraId="6FC3DCD8">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文化自信 </w:t>
      </w:r>
    </w:p>
    <w:p w14:paraId="25B6228E">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热爱汉字与中华传统文化（如诵读古诗、了解传统节日）</w:t>
      </w:r>
    </w:p>
    <w:p w14:paraId="7A3D89A7">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初步辨识文化现象（如比较中西寓言差异） </w:t>
      </w:r>
    </w:p>
    <w:p w14:paraId="3B8DE8A8">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语言运用 </w:t>
      </w:r>
    </w:p>
    <w:p w14:paraId="22E0DD24">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积累3500个常用汉字，能写通顺的记叙文 </w:t>
      </w:r>
    </w:p>
    <w:p w14:paraId="21413919">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口语交际中清晰表达观点（如课堂辩论“是否应该养宠物”） </w:t>
      </w:r>
    </w:p>
    <w:p w14:paraId="744464C4">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思维能力</w:t>
      </w:r>
    </w:p>
    <w:p w14:paraId="786153D3">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通过阅读发展联想与推理能力（如预测故事结局） </w:t>
      </w:r>
    </w:p>
    <w:p w14:paraId="74ECDE4C">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学习分类、比较等基础思维方法（如整理词语的近反义词） </w:t>
      </w:r>
    </w:p>
    <w:p w14:paraId="0F6FA27D">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审美创造 </w:t>
      </w:r>
    </w:p>
    <w:p w14:paraId="07AB804C">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感受文字韵律美（如朗读《荷花》体会比喻手法） </w:t>
      </w:r>
    </w:p>
    <w:p w14:paraId="7BF70A75">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尝试创作儿童诗或短故事 </w:t>
      </w:r>
    </w:p>
    <w:p w14:paraId="0EB44B27">
      <w:p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实践案例：通过《赵州桥》课文学习，既掌握说明文结构（语言运用），又体会古代工匠智慧（文化自信），并设计“未来桥梁”绘画（审美创造）。 </w:t>
      </w:r>
    </w:p>
    <w:p w14:paraId="158057D9">
      <w:pPr>
        <w:numPr>
          <w:ilvl w:val="0"/>
          <w:numId w:val="1"/>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数学学科 核心素养：数感、量感、符号意识、运算能力、几何直观、空间观念、推理意识、数据意识、模型意识、应用意识、创新意识 </w:t>
      </w:r>
    </w:p>
    <w:p w14:paraId="09C13A25">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小学阶段重点： </w:t>
      </w:r>
    </w:p>
    <w:p w14:paraId="7BF155E1">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数感与运算能力 </w:t>
      </w:r>
    </w:p>
    <w:p w14:paraId="0415C9B9">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理解数的组成（如12=10+2），熟练20以内加减法 </w:t>
      </w:r>
    </w:p>
    <w:p w14:paraId="4371419C">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解决生活问题（如计算购物找零） </w:t>
      </w:r>
    </w:p>
    <w:p w14:paraId="4B4ADF2D">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几何直观 </w:t>
      </w:r>
    </w:p>
    <w:p w14:paraId="5D0EE83A">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辨认立体图形展开图（如正方体展开有11种可能） </w:t>
      </w:r>
    </w:p>
    <w:p w14:paraId="1D1CCE91">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用七巧板拼出指定图案 </w:t>
      </w:r>
    </w:p>
    <w:p w14:paraId="1A684777">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数据意识 </w:t>
      </w:r>
    </w:p>
    <w:p w14:paraId="20DE1638">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整理班级身高数据并绘制简单条形图 </w:t>
      </w:r>
    </w:p>
    <w:p w14:paraId="65C6A995">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理解“平均分”的实际意义（如分配糖果） </w:t>
      </w:r>
    </w:p>
    <w:p w14:paraId="03B7AA74">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模型意识 </w:t>
      </w:r>
    </w:p>
    <w:p w14:paraId="31F3D1D8">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建立简单数学模型（如用线段图解决“鸡兔同笼”问题） </w:t>
      </w:r>
    </w:p>
    <w:p w14:paraId="0836862C">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测量教室面积时</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，融合长度单位换算（量感）、图形分割计算（几何直观）、误差分析（数据意识）等多维度素养。 </w:t>
      </w:r>
    </w:p>
    <w:p w14:paraId="61EB407E">
      <w:pPr>
        <w:numPr>
          <w:ilvl w:val="0"/>
          <w:numId w:val="1"/>
        </w:numPr>
        <w:ind w:left="0" w:leftChars="0" w:firstLine="0" w:firstLine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英语学科 核心素养：语言能力、文化意识、思维品质、学习能力 </w:t>
      </w:r>
    </w:p>
    <w:p w14:paraId="307CC770">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具体培养方向： </w:t>
      </w:r>
    </w:p>
    <w:p w14:paraId="2AEE9E0F">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语言能力 </w:t>
      </w:r>
    </w:p>
    <w:p w14:paraId="21433161">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掌握500-700个词汇，能进行简单日常对话（如自我介绍、点餐） </w:t>
      </w:r>
    </w:p>
    <w:p w14:paraId="0A16B9D3">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理解图文结合的绘本故事 </w:t>
      </w:r>
    </w:p>
    <w:p w14:paraId="2744245C">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文化意识 </w:t>
      </w:r>
    </w:p>
    <w:p w14:paraId="422EEE77">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了解英语国家节日（如感恩节火鸡习俗） </w:t>
      </w:r>
    </w:p>
    <w:p w14:paraId="4BB67D0D">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对比中西问候礼仪差异 </w:t>
      </w:r>
    </w:p>
    <w:p w14:paraId="3930709C">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思维品质 </w:t>
      </w:r>
    </w:p>
    <w:p w14:paraId="2A986EF6">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通过排序图片复述故事（逻辑思维） </w:t>
      </w:r>
    </w:p>
    <w:p w14:paraId="662436AD">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讨论“动物是否应该住在动物园”（批判性思维） </w:t>
      </w:r>
    </w:p>
    <w:p w14:paraId="569D5182">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学习能力 </w:t>
      </w:r>
    </w:p>
    <w:p w14:paraId="6F5EB5AE">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使用自然拼读法记忆单词 </w:t>
      </w:r>
    </w:p>
    <w:p w14:paraId="07E46F4F">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制定英语学习计划表 </w:t>
      </w:r>
    </w:p>
    <w:p w14:paraId="47825D4C">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实践案例：学习《The Very Hungry Caterpillar》后，制作毛毛虫生长周期海报（语言+科学整合），并讨论“昆虫对人类的影响”（跨学科思维）。 </w:t>
      </w:r>
    </w:p>
    <w:p w14:paraId="2A1B57AB">
      <w:pPr>
        <w:numPr>
          <w:ilvl w:val="0"/>
          <w:numId w:val="1"/>
        </w:numPr>
        <w:ind w:left="0" w:leftChars="0" w:firstLine="0" w:firstLine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科学学科 核心素养：科学观念、科学思维、探究实践、态度责任 </w:t>
      </w:r>
    </w:p>
    <w:p w14:paraId="0296C21D">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关键培养点： </w:t>
      </w:r>
    </w:p>
    <w:p w14:paraId="04E193BB">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科学观念 </w:t>
      </w:r>
    </w:p>
    <w:p w14:paraId="116B5A95">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建立物质变化、能量转换等基础概念（如水的三态变化） </w:t>
      </w:r>
    </w:p>
    <w:p w14:paraId="6793CB20">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科学思维 </w:t>
      </w:r>
    </w:p>
    <w:p w14:paraId="753C625B">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通过对比实验得出结论（如植物生长与光照关系） </w:t>
      </w:r>
    </w:p>
    <w:p w14:paraId="2CF260C1">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用流程图描述蚕的生命周期 </w:t>
      </w:r>
    </w:p>
    <w:p w14:paraId="050F6BC0">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探究实践 </w:t>
      </w:r>
    </w:p>
    <w:p w14:paraId="510EB7B7">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规范使用温度计、放大镜等工具 </w:t>
      </w:r>
    </w:p>
    <w:p w14:paraId="4E45B407">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设计“哪种纸桥承重更强”实验 </w:t>
      </w:r>
    </w:p>
    <w:p w14:paraId="7F787BC7">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态度责任 </w:t>
      </w:r>
    </w:p>
    <w:p w14:paraId="4FE22555">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养成节约用水、垃圾分类的环保习惯 </w:t>
      </w:r>
    </w:p>
    <w:p w14:paraId="528D8965">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安全进行实验操作（如酒精灯使用规范） </w:t>
      </w:r>
    </w:p>
    <w:p w14:paraId="0EBFC8E1">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在“制作生态瓶”项目中</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，综合理解生态系统（科学观念）、记录生物变化（探究实践）、反思人类对自然的影响（态度责任）。 </w:t>
      </w:r>
    </w:p>
    <w:p w14:paraId="3D7ACF1B">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五、道德与法治学科 核心素养：政治认同、道德修养、法治观念、健全人格、责任意识 </w:t>
      </w:r>
    </w:p>
    <w:p w14:paraId="40AF917B">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实施路径： </w:t>
      </w:r>
    </w:p>
    <w:p w14:paraId="1E81A38B">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道德修养 </w:t>
      </w:r>
    </w:p>
    <w:p w14:paraId="00580046">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践行诚信、友爱等美德（如“无人监考”诚信教育） </w:t>
      </w:r>
    </w:p>
    <w:p w14:paraId="781CBEA4">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法治观念 </w:t>
      </w:r>
    </w:p>
    <w:p w14:paraId="523443AB">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了解《未成年人保护法》基本条款（如拒绝陌生人触碰） </w:t>
      </w:r>
    </w:p>
    <w:p w14:paraId="36C2C825">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健全人格 </w:t>
      </w:r>
    </w:p>
    <w:p w14:paraId="2668F8EE">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学习情绪管理方法（如“愤怒选择轮”工具） </w:t>
      </w:r>
    </w:p>
    <w:p w14:paraId="5BC26B64">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责任意识 </w:t>
      </w:r>
    </w:p>
    <w:p w14:paraId="6D08EC42">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承担班级值日职责，参与社区公益活动</w:t>
      </w:r>
    </w:p>
    <w:p w14:paraId="212EFA39">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通过“班级公约制定”活动</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，体验民主协商（法治观念），培养集体责任感（责任意识）。</w:t>
      </w:r>
    </w:p>
    <w:p w14:paraId="248ACCA6">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六、体育与健康学科 核心素养：运动能力、健康行为、体育品德 </w:t>
      </w:r>
    </w:p>
    <w:p w14:paraId="382B97D6">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培养重点：</w:t>
      </w:r>
    </w:p>
    <w:p w14:paraId="2EA5AB45">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运动能力 </w:t>
      </w:r>
    </w:p>
    <w:p w14:paraId="6B698764">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掌握跳绳、50米跑等达标技能 </w:t>
      </w:r>
    </w:p>
    <w:p w14:paraId="222584FE">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协调性训练（如体操垫上翻滚） </w:t>
      </w:r>
    </w:p>
    <w:p w14:paraId="7192B26F">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健康行为 </w:t>
      </w:r>
    </w:p>
    <w:p w14:paraId="150918DC">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制定每日锻炼计划（如“课间操+放学跳绳”） </w:t>
      </w:r>
    </w:p>
    <w:p w14:paraId="62CE102F">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辨别健康食品（如少喝碳酸饮料） </w:t>
      </w:r>
    </w:p>
    <w:p w14:paraId="54665026">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体育品德 </w:t>
      </w:r>
    </w:p>
    <w:p w14:paraId="06D7BC77">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遵守比赛规则（如足球不故意手球） </w:t>
      </w:r>
    </w:p>
    <w:p w14:paraId="3DD85575">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团队协作完成接力赛 </w:t>
      </w:r>
    </w:p>
    <w:p w14:paraId="5B7E59AF">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设计“校园定向越野”</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，融合体能训练（运动能力）、地图识别（跨学科）、团队互助（体育品德）。 </w:t>
      </w:r>
    </w:p>
    <w:p w14:paraId="6FF7CA94">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七、艺术学科（音乐/美术） 核心素养：审美感知、艺术表现、创意实践、文化理解 </w:t>
      </w:r>
    </w:p>
    <w:p w14:paraId="7615CC81">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具体实施： </w:t>
      </w:r>
    </w:p>
    <w:p w14:paraId="7557609A">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音乐 </w:t>
      </w:r>
    </w:p>
    <w:p w14:paraId="6B7BA334">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听辨民乐与西洋乐器音色（审美感知） </w:t>
      </w:r>
    </w:p>
    <w:p w14:paraId="1D26EAD9">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用奥尔夫乐器创编节奏（创意实践） </w:t>
      </w:r>
    </w:p>
    <w:p w14:paraId="314D08EB">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美术 </w:t>
      </w:r>
    </w:p>
    <w:p w14:paraId="7ACE9723">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赏析《清明上河图》的社会风貌（文化理解）</w:t>
      </w:r>
    </w:p>
    <w:p w14:paraId="6132AE8F">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用废旧材料制作环保雕塑（艺术表现） </w:t>
      </w:r>
    </w:p>
    <w:p w14:paraId="480CC074">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学习京剧脸谱绘画时</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，理解色彩象征意义（如红色表忠勇），并设计现代版脸谱（传统与创新结合）。 </w:t>
      </w:r>
    </w:p>
    <w:p w14:paraId="565B6FDF">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八、劳动学科 核心素养：劳动观念、劳动能力、劳动习惯和品质、劳动精神 </w:t>
      </w:r>
    </w:p>
    <w:p w14:paraId="3F9FE184">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培养路径： </w:t>
      </w:r>
    </w:p>
    <w:p w14:paraId="738DFE05">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劳动能力 </w:t>
      </w:r>
    </w:p>
    <w:p w14:paraId="7097DD7A">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掌握缝纽扣、种植蔬菜等基础技能 </w:t>
      </w:r>
    </w:p>
    <w:p w14:paraId="08C9F8C5">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劳动精神 </w:t>
      </w:r>
    </w:p>
    <w:p w14:paraId="6B9F8B1B">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通过“校园小菜园”项目体会“粒粒皆辛苦” </w:t>
      </w:r>
    </w:p>
    <w:p w14:paraId="5AAA955A">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劳动习惯 </w:t>
      </w:r>
    </w:p>
    <w:p w14:paraId="3254CC5E">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坚持每日整理书包、每周家庭大扫除 </w:t>
      </w:r>
    </w:p>
    <w:p w14:paraId="0A9171AB">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组织“旧物改造大赛”</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，培养创新思维（用纸箱做书架）和珍惜资源的观念。 </w:t>
      </w:r>
    </w:p>
    <w:p w14:paraId="3F012B04">
      <w:pPr>
        <w:numPr>
          <w:ilvl w:val="0"/>
          <w:numId w:val="0"/>
        </w:numPr>
        <w:ind w:leftChars="0"/>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跨学科核心素养整合 </w:t>
      </w:r>
    </w:p>
    <w:p w14:paraId="20A77E54">
      <w:pPr>
        <w:numPr>
          <w:ilvl w:val="0"/>
          <w:numId w:val="0"/>
        </w:numPr>
        <w:ind w:leftChars="0"/>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信息科技：融入各学科数字化学习（如用平板拍摄科学实验过程） </w:t>
      </w:r>
    </w:p>
    <w:p w14:paraId="50BAE62D">
      <w:pPr>
        <w:numPr>
          <w:ilvl w:val="0"/>
          <w:numId w:val="0"/>
        </w:numPr>
        <w:ind w:leftChars="0"/>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项目式学习：通过“设计校园节水方案”综合运用数学统计、科学探究、语文倡议书写作 </w:t>
      </w:r>
    </w:p>
    <w:p w14:paraId="6CA14F5A">
      <w:pPr>
        <w:numPr>
          <w:ilvl w:val="0"/>
          <w:numId w:val="0"/>
        </w:numPr>
        <w:ind w:leftChars="0"/>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情感态度价值观：所有学科共同培养合作、坚持、尊重差异等品质 </w:t>
      </w:r>
    </w:p>
    <w:p w14:paraId="718A1C6D">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总结 </w:t>
      </w:r>
    </w:p>
    <w:p w14:paraId="0A068750">
      <w:pPr>
        <w:numPr>
          <w:ilvl w:val="0"/>
          <w:numId w:val="0"/>
        </w:numPr>
        <w:ind w:leftChars="0"/>
        <w:jc w:val="both"/>
        <w:rPr>
          <w:rFonts w:hint="eastAsia" w:ascii="仿宋" w:hAnsi="仿宋" w:eastAsia="仿宋" w:cs="仿宋"/>
          <w:b/>
          <w:bCs/>
          <w:i w:val="0"/>
          <w:iCs w:val="0"/>
          <w:caps w:val="0"/>
          <w:color w:val="000000" w:themeColor="text1"/>
          <w:spacing w:val="0"/>
          <w:sz w:val="21"/>
          <w:szCs w:val="21"/>
          <w:lang w:eastAsia="zh-CN"/>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小学学科核心素养强调基础性、整合性、实践性</w:t>
      </w:r>
      <w:r>
        <w:rPr>
          <w:rFonts w:hint="eastAsia" w:ascii="仿宋" w:hAnsi="仿宋" w:eastAsia="仿宋" w:cs="仿宋"/>
          <w:b/>
          <w:bCs/>
          <w:i w:val="0"/>
          <w:iCs w:val="0"/>
          <w:caps w:val="0"/>
          <w:color w:val="000000" w:themeColor="text1"/>
          <w:spacing w:val="0"/>
          <w:sz w:val="21"/>
          <w:szCs w:val="21"/>
          <w:lang w:eastAsia="zh-CN"/>
          <w14:textFill>
            <w14:solidFill>
              <w14:schemeClr w14:val="tx1"/>
            </w14:solidFill>
          </w14:textFill>
        </w:rPr>
        <w:t>。</w:t>
      </w:r>
    </w:p>
    <w:p w14:paraId="08F0BA98">
      <w:pPr>
        <w:numPr>
          <w:ilvl w:val="0"/>
          <w:numId w:val="0"/>
        </w:numPr>
        <w:ind w:leftChars="0"/>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基础性：如语文的识字能力、数学的数感为终身学习奠基 </w:t>
      </w:r>
    </w:p>
    <w:p w14:paraId="1E1C5385">
      <w:pPr>
        <w:numPr>
          <w:ilvl w:val="0"/>
          <w:numId w:val="0"/>
        </w:numPr>
        <w:ind w:leftChars="0"/>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整合性：通过主题学习融合多学科素养（如“二十四节气”探究涵盖科学、语文、劳动） </w:t>
      </w:r>
    </w:p>
    <w:p w14:paraId="655D63A0">
      <w:pPr>
        <w:numPr>
          <w:ilvl w:val="0"/>
          <w:numId w:val="0"/>
        </w:numPr>
        <w:ind w:leftChars="0"/>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实践性：从“知识记忆”转向“解决问题”，例如用数学统计分析班级阅读量，用劳动技能服务生活。</w:t>
      </w:r>
    </w:p>
    <w:p w14:paraId="26178D0E">
      <w:pPr>
        <w:numPr>
          <w:ilvl w:val="0"/>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小学阶段是学生核心素养培养的奠基时期，各学科根据其特点制定了适应儿童认知发展的核心素养目标。</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教师与家长需注重情境化教学（如超市购物学数学）、过程性评价（成长档案袋记录素养发展），帮助学生在真实体验中构建核心素养体系。</w:t>
      </w:r>
    </w:p>
    <w:p w14:paraId="62B2CCCD">
      <w:pPr>
        <w:jc w:val="center"/>
        <w:rPr>
          <w:rFonts w:hint="default" w:ascii="仿宋" w:hAnsi="仿宋" w:eastAsia="仿宋" w:cs="仿宋"/>
          <w:b/>
          <w:bCs/>
          <w:i w:val="0"/>
          <w:iCs w:val="0"/>
          <w:caps w:val="0"/>
          <w:color w:val="000000" w:themeColor="text1"/>
          <w:spacing w:val="0"/>
          <w:sz w:val="21"/>
          <w:szCs w:val="21"/>
          <w:lang w:val="en-US"/>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初中阶段各学科的核心素养</w:t>
      </w:r>
    </w:p>
    <w:p w14:paraId="78CA9437">
      <w:pPr>
        <w:numPr>
          <w:ilvl w:val="0"/>
          <w:numId w:val="2"/>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语文学科 核心素养：文化自信、语言运用、思维能力、审美创造 </w:t>
      </w:r>
    </w:p>
    <w:p w14:paraId="332ECB3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初中深化方向： </w:t>
      </w:r>
    </w:p>
    <w:p w14:paraId="75AFBB5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文化自信 </w:t>
      </w:r>
    </w:p>
    <w:p w14:paraId="16B5FD1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理解中华文化脉络（如诸子百家思想对现代社会的影响） </w:t>
      </w:r>
    </w:p>
    <w:p w14:paraId="25C6918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辩证看待传统文化（分析《愚公移山》的当代价值） </w:t>
      </w:r>
    </w:p>
    <w:p w14:paraId="38F3A80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语言运用 </w:t>
      </w:r>
    </w:p>
    <w:p w14:paraId="5D0B483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撰写议论文（论点明确、论据充分，如“科技发展的利与弊”） </w:t>
      </w:r>
    </w:p>
    <w:p w14:paraId="4BBCE08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口语交际中运用逻辑论证（模拟“网络游戏是否该禁止”辩论） </w:t>
      </w:r>
    </w:p>
    <w:p w14:paraId="5D23D4E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思维能力 </w:t>
      </w:r>
    </w:p>
    <w:p w14:paraId="48C92D6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批判性阅读（辨析新闻中的信息真伪） </w:t>
      </w:r>
    </w:p>
    <w:p w14:paraId="30D2FED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多角度分析问题（《孔乙己》悲剧成因的社会与个人因素） </w:t>
      </w:r>
    </w:p>
    <w:p w14:paraId="522DD52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审美创造 </w:t>
      </w:r>
    </w:p>
    <w:p w14:paraId="5AD5574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赏析诗歌意象（如《乡愁》中的“邮票”“船票”象征意义） </w:t>
      </w:r>
    </w:p>
    <w:p w14:paraId="45F64B9B">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创作微小说或剧本 </w:t>
      </w:r>
    </w:p>
    <w:p w14:paraId="7995DCD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实践案例：通过《苏州园林》学习，分析说明文语言特点（语言运用），设计园林模型（审美创造），并探讨“传统建筑保护与城市发展”矛盾（文化自信+批判思维）。 </w:t>
      </w:r>
    </w:p>
    <w:p w14:paraId="0DB1D10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二、数学学科 核心素养：抽象能力、运算能力、几何直观、空间观念、推理能力、数据观念、模型观念、应用意识、创新意识 </w:t>
      </w:r>
    </w:p>
    <w:p w14:paraId="608C6C0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初中重点突破： </w:t>
      </w:r>
    </w:p>
    <w:p w14:paraId="7300BA9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抽象能力 </w:t>
      </w:r>
    </w:p>
    <w:p w14:paraId="4F9AD52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从实际问题抽象数学模型（如用函数表示销售利润与价格关系） </w:t>
      </w:r>
    </w:p>
    <w:p w14:paraId="4013589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推理能力 </w:t>
      </w:r>
    </w:p>
    <w:p w14:paraId="13F5CBE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掌握几何证明逻辑链（如三角形全等的五种判定方法） </w:t>
      </w:r>
    </w:p>
    <w:p w14:paraId="70EA028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数据观念 </w:t>
      </w:r>
    </w:p>
    <w:p w14:paraId="7502001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分析统计数据的误导性（如抽样偏差对结论的影响） </w:t>
      </w:r>
    </w:p>
    <w:p w14:paraId="6F0780A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模型观念 </w:t>
      </w:r>
    </w:p>
    <w:p w14:paraId="5758632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建立方程模型解决工程问题（如计算水管注水时间） </w:t>
      </w:r>
    </w:p>
    <w:p w14:paraId="30271CC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实践案例：调查</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“学生睡眠时间与成绩相关性”</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，设计问卷（数据收集）、绘制散点图（数据分析）、用回归分析建立模型（数学应用）。 </w:t>
      </w:r>
    </w:p>
    <w:p w14:paraId="68027DF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三、英语学科 核心素养：语言能力、文化意识、思维品质、学习能力 </w:t>
      </w:r>
    </w:p>
    <w:p w14:paraId="3400764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初中进阶要求： </w:t>
      </w:r>
    </w:p>
    <w:p w14:paraId="5682E98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语言能力 </w:t>
      </w:r>
    </w:p>
    <w:p w14:paraId="4F552253">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掌握1600-1800词汇，阅读改编名著（如《小王子》英文简写版） </w:t>
      </w:r>
    </w:p>
    <w:p w14:paraId="50961A4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撰写观点类短文（如“Should students wear uniforms?”） </w:t>
      </w:r>
    </w:p>
    <w:p w14:paraId="189E5D8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文化意识 </w:t>
      </w:r>
    </w:p>
    <w:p w14:paraId="7071A29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比较中西教育差异（如课堂互动方式） </w:t>
      </w:r>
    </w:p>
    <w:p w14:paraId="3023F84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理解文化多样性（分析“龙”在中西方的象征差异） </w:t>
      </w:r>
    </w:p>
    <w:p w14:paraId="32E8899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思维品质 </w:t>
      </w:r>
    </w:p>
    <w:p w14:paraId="4D7D916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识别文本隐含态度（如广告中的诱导性语言） </w:t>
      </w:r>
    </w:p>
    <w:p w14:paraId="2143EBC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多模态信息整合（结合图表与文本分析环保议题） </w:t>
      </w:r>
    </w:p>
    <w:p w14:paraId="441A278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模拟联合国会议</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，用英语陈述“气候变化对策”（语言+跨文化交际），撰写决议草案（逻辑思维）。 </w:t>
      </w:r>
    </w:p>
    <w:p w14:paraId="7A7FA57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四、道德与法治学科 核心素养：政治认同、道德修养、法治观念、健全人格、责任意识 </w:t>
      </w:r>
    </w:p>
    <w:p w14:paraId="5F6EC91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初中深化重点： </w:t>
      </w:r>
    </w:p>
    <w:p w14:paraId="5060FAF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法治观念 </w:t>
      </w:r>
    </w:p>
    <w:p w14:paraId="45B705C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理解宪法地位，分析校园欺凌的法律责任 </w:t>
      </w:r>
    </w:p>
    <w:p w14:paraId="591BABF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健全人格 </w:t>
      </w:r>
    </w:p>
    <w:p w14:paraId="13D1CA5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处理青春期人际冲突（如“朋友泄露秘密怎么办”） </w:t>
      </w:r>
    </w:p>
    <w:p w14:paraId="5D09EA3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责任意识 </w:t>
      </w:r>
    </w:p>
    <w:p w14:paraId="6FB6ED6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参与社区治理（设计“老旧小区改造”方案） </w:t>
      </w:r>
    </w:p>
    <w:p w14:paraId="40895AB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开展“网络言论边界”辩论</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，结合《网络安全法》条文（法治观念），探讨言论自由与社会责任的关系（道德修养）。 </w:t>
      </w:r>
    </w:p>
    <w:p w14:paraId="6381097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五、历史学科 核心素养：唯物史观、时空观念、史料实证、历史解释、家国情怀 </w:t>
      </w:r>
    </w:p>
    <w:p w14:paraId="65AFFB33">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关键培养点： </w:t>
      </w:r>
    </w:p>
    <w:p w14:paraId="6A4D48F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时空观念 </w:t>
      </w:r>
    </w:p>
    <w:p w14:paraId="0809565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绘制“新航路开辟”路线图，标注时间与空间关联 </w:t>
      </w:r>
    </w:p>
    <w:p w14:paraId="4FCD424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史料实证 </w:t>
      </w:r>
    </w:p>
    <w:p w14:paraId="67C41A5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鉴别一手与二手史料价值（比较日记与教科书对辛亥革命的描述） </w:t>
      </w:r>
    </w:p>
    <w:p w14:paraId="7672DC9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家国情怀 </w:t>
      </w:r>
    </w:p>
    <w:p w14:paraId="60A17BD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分析抗日战争中的民族精神（如西南联大迁校史） </w:t>
      </w:r>
    </w:p>
    <w:p w14:paraId="23BC051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探究“工业革命的双刃剑效应”</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，收集环境数据（实证）、绘制时间轴（时空观念）、撰写历史小论文（唯物史观应用）。 </w:t>
      </w:r>
    </w:p>
    <w:p w14:paraId="0CE69A8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六、地理学科 核心素养：人地协调观、综合思维、区域认知、地理实践力 </w:t>
      </w:r>
    </w:p>
    <w:p w14:paraId="4A23D00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初中能力要求： </w:t>
      </w:r>
    </w:p>
    <w:p w14:paraId="66D5F92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综合思维 </w:t>
      </w:r>
    </w:p>
    <w:p w14:paraId="70EE24B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分析某地洪灾成因（气候+地形+人类活动） </w:t>
      </w:r>
    </w:p>
    <w:p w14:paraId="7F50136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地理实践力 </w:t>
      </w:r>
    </w:p>
    <w:p w14:paraId="33B791B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使用GIS软件制作“学校周边交通拥堵”热力图 </w:t>
      </w:r>
    </w:p>
    <w:p w14:paraId="2AD9EB7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人地协调观 </w:t>
      </w:r>
    </w:p>
    <w:p w14:paraId="43CB82D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设计“低碳校园”方案（如雨水收集系统） </w:t>
      </w:r>
    </w:p>
    <w:p w14:paraId="186FDCA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考察本地河流污染</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，采集水样（实践力），绘制污染源分布图（区域认知），提出治理建议（人地协调）。 </w:t>
      </w:r>
    </w:p>
    <w:p w14:paraId="5561C7C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七、科学学科（物理/化学/生物） 核心素养：科学观念、科学思维、探究实践、态度责任 </w:t>
      </w:r>
    </w:p>
    <w:p w14:paraId="3C28406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分科深化方向： </w:t>
      </w:r>
    </w:p>
    <w:p w14:paraId="6495097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物理 </w:t>
      </w:r>
    </w:p>
    <w:p w14:paraId="69BD3E2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建立能量守恒观念（设计“过山车模型”验证机械能转化） </w:t>
      </w:r>
    </w:p>
    <w:p w14:paraId="23807FF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电路故障排除实验（逻辑推理） </w:t>
      </w:r>
    </w:p>
    <w:p w14:paraId="39C56A1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化学 </w:t>
      </w:r>
    </w:p>
    <w:p w14:paraId="270BF55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微观探析（用原子模型解释化学反应） </w:t>
      </w:r>
    </w:p>
    <w:p w14:paraId="5CA68ED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探究“食品添加剂的安全性”（科学伦理） </w:t>
      </w:r>
    </w:p>
    <w:p w14:paraId="01D3938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生物 </w:t>
      </w:r>
    </w:p>
    <w:p w14:paraId="423D0263">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构建生态系统能量金字塔（模型建构） </w:t>
      </w:r>
    </w:p>
    <w:p w14:paraId="646021F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辩论“基因编辑技术的伦理边界” </w:t>
      </w:r>
    </w:p>
    <w:p w14:paraId="59C40B03">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实践案例：制作</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“火山喷发模型”</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（物理气压原理+化学碳酸反应），撰写科普报告（科学传播责任）。 </w:t>
      </w:r>
    </w:p>
    <w:p w14:paraId="548B36F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八、体育与健康学科 核心素养：运动能力、健康行为、体育品德 </w:t>
      </w:r>
    </w:p>
    <w:p w14:paraId="4A9CFB7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初中强化点： </w:t>
      </w:r>
    </w:p>
    <w:p w14:paraId="1F4E877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运动能力 </w:t>
      </w:r>
    </w:p>
    <w:p w14:paraId="2180C3D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掌握三大球类战术配合（如篮球挡拆战术） </w:t>
      </w:r>
    </w:p>
    <w:p w14:paraId="0B3F003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健康行为 </w:t>
      </w:r>
    </w:p>
    <w:p w14:paraId="707B15A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制定个性化锻炼计划（如改善体态的瑜伽训练） </w:t>
      </w:r>
    </w:p>
    <w:p w14:paraId="5CE4758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体育品德 </w:t>
      </w:r>
    </w:p>
    <w:p w14:paraId="46625D2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在竞技中处理“故意犯规”的道德困境 </w:t>
      </w:r>
    </w:p>
    <w:p w14:paraId="70AA70F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组织班级联赛</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，担任裁判（规则意识）、分析运动损伤预防（健康管理）、总结团队合作经验（品德内化）。 </w:t>
      </w:r>
    </w:p>
    <w:p w14:paraId="62DA715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九、艺术学科（音乐/美术） 核心素养：审美感知、艺术表现、创意实践、文化理解 </w:t>
      </w:r>
    </w:p>
    <w:p w14:paraId="2C521B7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初中专业提升： </w:t>
      </w:r>
    </w:p>
    <w:p w14:paraId="1B3AAFD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音乐 </w:t>
      </w:r>
    </w:p>
    <w:p w14:paraId="13C8339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分析交响乐结构（如《命运交响曲》主题发展） </w:t>
      </w:r>
    </w:p>
    <w:p w14:paraId="6712143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创作校园歌曲（填词作曲） </w:t>
      </w:r>
    </w:p>
    <w:p w14:paraId="24B509E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美术 </w:t>
      </w:r>
    </w:p>
    <w:p w14:paraId="34B882A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掌握透视原理绘制建筑素描 </w:t>
      </w:r>
    </w:p>
    <w:p w14:paraId="1C37230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用版画技法表现“城市变迁”主题 </w:t>
      </w:r>
    </w:p>
    <w:p w14:paraId="598AD25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研究敦煌壁画色彩体系</w:t>
      </w:r>
      <w:r>
        <w:rPr>
          <w:rFonts w:hint="eastAsia" w:ascii="仿宋" w:hAnsi="仿宋" w:eastAsia="仿宋" w:cs="仿宋"/>
          <w:i w:val="0"/>
          <w:iCs w:val="0"/>
          <w:caps w:val="0"/>
          <w:color w:val="000000" w:themeColor="text1"/>
          <w:spacing w:val="0"/>
          <w:sz w:val="21"/>
          <w:szCs w:val="21"/>
          <w14:textFill>
            <w14:solidFill>
              <w14:schemeClr w14:val="tx1"/>
            </w14:solidFill>
          </w14:textFill>
        </w:rPr>
        <w:t>（文化理解），</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临摹并创新设计数字壁画</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（传统与现代融合）。 </w:t>
      </w:r>
    </w:p>
    <w:p w14:paraId="725C3D3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十、劳动学科 核心素养：劳动观念、劳动能力、劳动习惯和品质、劳动精神 </w:t>
      </w:r>
    </w:p>
    <w:p w14:paraId="614EAB3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初中深化重点： </w:t>
      </w:r>
    </w:p>
    <w:p w14:paraId="00896EB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劳动能力 </w:t>
      </w:r>
    </w:p>
    <w:p w14:paraId="0077589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学习3D打印、简易电路焊接等新技术 </w:t>
      </w:r>
    </w:p>
    <w:p w14:paraId="64F9663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劳动精神 </w:t>
      </w:r>
    </w:p>
    <w:p w14:paraId="49B7ADBB">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参与“乡村振兴”社会实践（如助农直播带货） </w:t>
      </w:r>
    </w:p>
    <w:p w14:paraId="06CB9EB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创新意识 </w:t>
      </w:r>
    </w:p>
    <w:p w14:paraId="612AD41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改进传统工具（如设计省力垃圾桶） </w:t>
      </w:r>
    </w:p>
    <w:p w14:paraId="47F38D5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开展“校园旧物改造市集”</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，融合工程设计（劳动能力）、成本核算（数学应用）、环保宣传（社会责任）。 </w:t>
      </w:r>
    </w:p>
    <w:p w14:paraId="3A8C4CA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跨学科整合与核心素养融合 </w:t>
      </w:r>
    </w:p>
    <w:p w14:paraId="6D12699E">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STEM项目： 设计“智能浇花系统”（编程+传感器原理+植物需水量分析） </w:t>
      </w:r>
    </w:p>
    <w:p w14:paraId="5B380606">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社会议题探究： “人口老龄化对策”研究（历史数据+地理分布+社会保障政策）</w:t>
      </w:r>
    </w:p>
    <w:p w14:paraId="21477D93">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生涯规划： 通过职业体验（采访医生、工程师）连接学科知识与现实应用 </w:t>
      </w:r>
    </w:p>
    <w:p w14:paraId="1DBF5AF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总结</w:t>
      </w:r>
    </w:p>
    <w:p w14:paraId="2BA91CAE">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初中核心素养培养的三大转向 </w:t>
      </w:r>
    </w:p>
    <w:p w14:paraId="255CDE6B">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知识结构化：从零散知识点到学科大概念整合（如历史中的“文明交流”） </w:t>
      </w:r>
    </w:p>
    <w:p w14:paraId="4C53B295">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思维高阶化：注重批判性思维（质疑权威观点）、元认知能力（学习策略反思） </w:t>
      </w:r>
    </w:p>
    <w:p w14:paraId="561D10A6">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责任社会化：强化公民意识（法治实践）、全球视野（理解人类命运共同体） </w:t>
      </w:r>
    </w:p>
    <w:p w14:paraId="635CBD8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初中阶段是学生核心素养发展的深化期，各学科在小学基础上进一步强化知识整合、思维进阶与社会责任意识，注重学科能力向综合素养的转化。以下依据《义务教育课程标准（2022年版）》梳理初中各学科核心素养框架，突出其</w:t>
      </w:r>
      <w:r>
        <w:rPr>
          <w:rStyle w:val="10"/>
          <w:rFonts w:hint="eastAsia" w:ascii="仿宋" w:hAnsi="仿宋" w:eastAsia="仿宋" w:cs="仿宋"/>
          <w:i w:val="0"/>
          <w:iCs w:val="0"/>
          <w:caps w:val="0"/>
          <w:color w:val="000000" w:themeColor="text1"/>
          <w:spacing w:val="0"/>
          <w:sz w:val="21"/>
          <w:szCs w:val="21"/>
          <w14:textFill>
            <w14:solidFill>
              <w14:schemeClr w14:val="tx1"/>
            </w14:solidFill>
          </w14:textFill>
        </w:rPr>
        <w:t>进阶性、系统性、实践性</w:t>
      </w:r>
      <w:r>
        <w:rPr>
          <w:rFonts w:hint="eastAsia" w:ascii="仿宋" w:hAnsi="仿宋" w:eastAsia="仿宋" w:cs="仿宋"/>
          <w:i w:val="0"/>
          <w:iCs w:val="0"/>
          <w:caps w:val="0"/>
          <w:color w:val="000000" w:themeColor="text1"/>
          <w:spacing w:val="0"/>
          <w:sz w:val="21"/>
          <w:szCs w:val="21"/>
          <w14:textFill>
            <w14:solidFill>
              <w14:schemeClr w14:val="tx1"/>
            </w14:solidFill>
          </w14:textFill>
        </w:rPr>
        <w:t>特点</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教师需通过大单元教学（如“水资源”主题融合地理、化学、道德与法治）、表现性评价（档案袋、项目答辩）等方式，助力学生构建适应未来挑战的核心素养体系。</w:t>
      </w:r>
    </w:p>
    <w:p w14:paraId="7881D178">
      <w:pPr>
        <w:jc w:val="center"/>
        <w:rPr>
          <w:rFonts w:hint="default" w:ascii="仿宋" w:hAnsi="仿宋" w:eastAsia="仿宋" w:cs="仿宋"/>
          <w:b/>
          <w:bCs/>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高中阶段各学科的核心素养</w:t>
      </w:r>
    </w:p>
    <w:p w14:paraId="7FCDA31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一、语文学科 核心素养：语言建构与运用、思维发展与提升、审美鉴赏与创造、文化传承与理解 </w:t>
      </w:r>
    </w:p>
    <w:p w14:paraId="66E0EC1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高中深化方向：</w:t>
      </w:r>
    </w:p>
    <w:p w14:paraId="5EDE6F3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语言建构 </w:t>
      </w:r>
    </w:p>
    <w:p w14:paraId="2ED432A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掌握复杂文本的文体特征（如学术论文、文学评论） </w:t>
      </w:r>
    </w:p>
    <w:p w14:paraId="327F00D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撰写逻辑严谨的论述文（如“人工智能对文学创作的影响”） </w:t>
      </w:r>
    </w:p>
    <w:p w14:paraId="57CEE41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思维发展 </w:t>
      </w:r>
    </w:p>
    <w:p w14:paraId="4D9B18E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辩证分析经典文本（如《红楼梦》中贾宝玉的反礼教思想） </w:t>
      </w:r>
    </w:p>
    <w:p w14:paraId="11DBE87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解构媒体信息中的意识形态倾向（如广告的消费主义隐喻） </w:t>
      </w:r>
    </w:p>
    <w:p w14:paraId="522995A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文化理解 </w:t>
      </w:r>
    </w:p>
    <w:p w14:paraId="669DFB1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探究传统文化现代化路径（如《哪吒之魔童降世》对传统神话的重构） </w:t>
      </w:r>
    </w:p>
    <w:p w14:paraId="3ABC14B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比较中西悲剧美学差异（《哈姆雷特》vs《窦娥冤》） </w:t>
      </w:r>
    </w:p>
    <w:p w14:paraId="02FF761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组织“鲁迅杂文当代价值”研讨会</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，撰写批判性论文（思维+语言），设计文化创意海报（审美+传播）。 </w:t>
      </w:r>
    </w:p>
    <w:p w14:paraId="53E0754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二、数学学科 核心素养：数学抽象、逻辑推理、数学建模、直观想象、数学运算、数据分析 </w:t>
      </w:r>
    </w:p>
    <w:p w14:paraId="75A460F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高中关键能力： </w:t>
      </w:r>
    </w:p>
    <w:p w14:paraId="1F87ABA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数学建模 </w:t>
      </w:r>
    </w:p>
    <w:p w14:paraId="0337A50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用导数优化实际问题（如最大利润、最短路径） </w:t>
      </w:r>
    </w:p>
    <w:p w14:paraId="04EA653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建立概率模型预测社会现象（如传染病传播速率） </w:t>
      </w:r>
    </w:p>
    <w:p w14:paraId="5738B983">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逻辑推理 </w:t>
      </w:r>
    </w:p>
    <w:p w14:paraId="6CBEC93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掌握数学归纳法证明数列性质 </w:t>
      </w:r>
    </w:p>
    <w:p w14:paraId="3059C73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解析几何中代数与几何的互证（如椭圆焦点性质推导） </w:t>
      </w:r>
    </w:p>
    <w:p w14:paraId="5890ACDB">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数据分析 </w:t>
      </w:r>
    </w:p>
    <w:p w14:paraId="78550AE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运用卡方检验分析社会调查数据（如“手机使用与学习成绩相关性”） </w:t>
      </w:r>
    </w:p>
    <w:p w14:paraId="764B5A2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研究“城市共享单车投放策略”</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，收集骑行数据（统计）、建立供需模型（微积分）、提出优化方案（数学应用）。 </w:t>
      </w:r>
    </w:p>
    <w:p w14:paraId="16006A5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三、英语学科 核心素养：语言能力、文化意识、思维品质、学习能力 </w:t>
      </w:r>
    </w:p>
    <w:p w14:paraId="255EC923">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高中进阶目标： </w:t>
      </w:r>
    </w:p>
    <w:p w14:paraId="42D1203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语言能力 </w:t>
      </w:r>
    </w:p>
    <w:p w14:paraId="111CDA53">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掌握3500-4000词汇，阅读原版报刊（如《经济学人》精选文章） </w:t>
      </w:r>
    </w:p>
    <w:p w14:paraId="75592FA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撰写学术性议论文（如“全球化对文化多样性的冲击”） </w:t>
      </w:r>
    </w:p>
    <w:p w14:paraId="39671C0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文化意识 </w:t>
      </w:r>
    </w:p>
    <w:p w14:paraId="0DF8359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分析文化冲突案例（如迪士尼海外本土化策略） </w:t>
      </w:r>
    </w:p>
    <w:p w14:paraId="5C3F6FB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探讨全球性问题（气候变化、科技伦理）的跨文化解决方案 </w:t>
      </w:r>
    </w:p>
    <w:p w14:paraId="10AB349B">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思维品质 </w:t>
      </w:r>
    </w:p>
    <w:p w14:paraId="02F83FB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解构西方媒体对中国的叙事框架（如话语分析技巧） </w:t>
      </w:r>
    </w:p>
    <w:p w14:paraId="23A7C50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模拟联合国气候变化峰会</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，用英语起草协议草案（语言+全球视野），辩论“碳关税的公平性”（批判性思维）。 </w:t>
      </w:r>
    </w:p>
    <w:p w14:paraId="1024FF5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四、思想政治学科 核心素养：政治认同、科学精神、法治意识、公共参与 </w:t>
      </w:r>
    </w:p>
    <w:p w14:paraId="5D8021E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高中聚焦点： </w:t>
      </w:r>
    </w:p>
    <w:p w14:paraId="5C59B6F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科学精神</w:t>
      </w:r>
    </w:p>
    <w:p w14:paraId="72D89B3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运用马克思主义哲学分析社会矛盾（如“算法推荐与信息茧房”） </w:t>
      </w:r>
    </w:p>
    <w:p w14:paraId="0D18ABF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法治意识 </w:t>
      </w:r>
    </w:p>
    <w:p w14:paraId="2FD53E0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解析热点案件的法律逻辑（如正当防卫认定标准演变） </w:t>
      </w:r>
    </w:p>
    <w:p w14:paraId="7C85FE5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公共参与</w:t>
      </w:r>
    </w:p>
    <w:p w14:paraId="47345F2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设计“社区养老服务体系”调研报告 </w:t>
      </w:r>
    </w:p>
    <w:p w14:paraId="62194F3B">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参与模拟政协提案（如“青少年网络素养教育立法建议”） </w:t>
      </w:r>
    </w:p>
    <w:p w14:paraId="4BBF803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开展“地摊经济政策评估”社会实践</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，分析经济规律（科学精神）、提出管理建议（公共参与）。 </w:t>
      </w:r>
    </w:p>
    <w:p w14:paraId="3F6F147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五、历史学科 核心素养：唯物史观、时空观念、史料实证、历史解释、家国情怀 </w:t>
      </w:r>
    </w:p>
    <w:p w14:paraId="2DBE6B4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高中专业要求： </w:t>
      </w:r>
    </w:p>
    <w:p w14:paraId="28FFC95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史料实证 </w:t>
      </w:r>
    </w:p>
    <w:p w14:paraId="26DFC3A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辨析档案、口述史、影像等多源史料可信度（如南京大屠杀证据链） </w:t>
      </w:r>
    </w:p>
    <w:p w14:paraId="6AA70B6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历史解释 </w:t>
      </w:r>
    </w:p>
    <w:p w14:paraId="4E11276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对比不同史观对同一事件的解读（如革命史观vs现代化史观下的洋务运动） </w:t>
      </w:r>
    </w:p>
    <w:p w14:paraId="5D3F6C2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家国情怀 </w:t>
      </w:r>
    </w:p>
    <w:p w14:paraId="05D37CC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探究“一带一路”的历史文化根基（如丝绸之路上的文明互鉴） </w:t>
      </w:r>
    </w:p>
    <w:p w14:paraId="1985E9E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撰写“工业革命与鸦片战争关联性”研究论文</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，引用中英文史料（实证）、构建因果关系模型（唯物史观）。 </w:t>
      </w:r>
    </w:p>
    <w:p w14:paraId="2782A7B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六、地理学科 核心素养：人地协调观、综合思维、区域认知、地理实践力 </w:t>
      </w:r>
    </w:p>
    <w:p w14:paraId="1706033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高中深化维度： </w:t>
      </w:r>
    </w:p>
    <w:p w14:paraId="25DE9E74">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综合思维 </w:t>
      </w:r>
    </w:p>
    <w:p w14:paraId="68B022D7">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分析雄安新区选址的“自然-经济-政治”多维逻辑 </w:t>
      </w:r>
    </w:p>
    <w:p w14:paraId="0E46702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地理实践力 </w:t>
      </w:r>
    </w:p>
    <w:p w14:paraId="207E6263">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使用遥感影像解译城市扩张趋势 </w:t>
      </w:r>
    </w:p>
    <w:p w14:paraId="7DB2D3A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人地协调观 </w:t>
      </w:r>
    </w:p>
    <w:p w14:paraId="381AE3DB">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设计“碳足迹测算与减排”行动方案 </w:t>
      </w:r>
    </w:p>
    <w:p w14:paraId="155D69C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研究“南水北调工程影响”</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，绘制水资源分布图（区域认知），评估生态补偿机制（人地协调）。 </w:t>
      </w:r>
    </w:p>
    <w:p w14:paraId="35D6C03C">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七、物理学科 核心素养：物理观念、科学思维、科学探究、科学态度与责任 </w:t>
      </w:r>
    </w:p>
    <w:p w14:paraId="24BC1F7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高中核心能力： </w:t>
      </w:r>
    </w:p>
    <w:p w14:paraId="772E302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物理观念 </w:t>
      </w:r>
    </w:p>
    <w:p w14:paraId="5F30339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构建“场”的概念体系（引力场、电场、磁场统一性） </w:t>
      </w:r>
    </w:p>
    <w:p w14:paraId="68A88B2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科学思维 </w:t>
      </w:r>
    </w:p>
    <w:p w14:paraId="3F12B48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用理想化模型简化复杂问题（如忽略空气阻力的抛体运动） </w:t>
      </w:r>
    </w:p>
    <w:p w14:paraId="3A445459">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科学探究</w:t>
      </w:r>
    </w:p>
    <w:p w14:paraId="5E8314D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设计“测量重力加速度”的创新实验（如光电门与智能手机传感器结合） </w:t>
      </w:r>
    </w:p>
    <w:p w14:paraId="6F2466C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探究“电磁感应与新能源”</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，制作风力发电机模型（探究实践），计算发电效率（数学建模）。 </w:t>
      </w:r>
    </w:p>
    <w:p w14:paraId="0884801D">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八、化学学科 核心素养：宏观辨识与微观探析、变化观念与平衡思想、证据推理与模型认知、科学探究与创新意识、科学态度与社会责任 </w:t>
      </w:r>
    </w:p>
    <w:p w14:paraId="7DF4068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高中重点突破： </w:t>
      </w:r>
    </w:p>
    <w:p w14:paraId="38143E3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微观探析 </w:t>
      </w:r>
    </w:p>
    <w:p w14:paraId="45D0609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用杂化轨道理论解释分子空间结构 </w:t>
      </w:r>
    </w:p>
    <w:p w14:paraId="578B1CA3">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平衡思想 </w:t>
      </w:r>
    </w:p>
    <w:p w14:paraId="1534FCF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分析工业合成氨条件优化的热力学与动力学博弈 </w:t>
      </w:r>
    </w:p>
    <w:p w14:paraId="1BCD18C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社会责任 </w:t>
      </w:r>
    </w:p>
    <w:p w14:paraId="309817A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评估锂电池回收技术的环境风险</w:t>
      </w:r>
    </w:p>
    <w:p w14:paraId="4AB72B3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研究“水体富营养化治理”</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，设计混凝沉淀实验（科学探究），提出磷回收工艺方案（社会责任）。 </w:t>
      </w:r>
    </w:p>
    <w:p w14:paraId="7A49B4F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九、生物学科 核心素养：生命观念、科学思维、科学探究、社会责任 </w:t>
      </w:r>
    </w:p>
    <w:p w14:paraId="4459371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高中深化方向：</w:t>
      </w:r>
    </w:p>
    <w:p w14:paraId="1DA0F5D0">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生命观念 </w:t>
      </w:r>
    </w:p>
    <w:p w14:paraId="405A746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理解“自然选择”在抗生素耐药性演化中的作用 </w:t>
      </w:r>
    </w:p>
    <w:p w14:paraId="551165A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科学思维 </w:t>
      </w:r>
    </w:p>
    <w:p w14:paraId="496E2ADB">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构建遗传病家系图谱并计算发病概率 </w:t>
      </w:r>
    </w:p>
    <w:p w14:paraId="2C9E272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社会责任 </w:t>
      </w:r>
    </w:p>
    <w:p w14:paraId="0C479CBB">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辩论“转基因作物推广的伦理与安全” </w:t>
      </w:r>
    </w:p>
    <w:p w14:paraId="4FE1939F">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克隆植物组织培养实验（科学探究），撰写《生物技术双刃剑》科普文章（生命观念+社会责任）</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 </w:t>
      </w:r>
    </w:p>
    <w:p w14:paraId="2D24B835">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十、信息技术学科 核心素养：信息意识、计算思维、数字化学习与创新、信息社会责任 </w:t>
      </w:r>
    </w:p>
    <w:p w14:paraId="4012540E">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关键能力： </w:t>
      </w:r>
    </w:p>
    <w:p w14:paraId="613B7ED6">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计算思维 </w:t>
      </w:r>
    </w:p>
    <w:p w14:paraId="50848B71">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用递归算法解决汉诺塔问题 </w:t>
      </w:r>
    </w:p>
    <w:p w14:paraId="1AADB92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设计“校园图书借阅系统”数据库结构 </w:t>
      </w:r>
    </w:p>
    <w:p w14:paraId="2BD078FB">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信息社会责任 </w:t>
      </w:r>
    </w:p>
    <w:p w14:paraId="1B958652">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分析人脸识别技术的隐私风险与法律边界 </w:t>
      </w:r>
    </w:p>
    <w:p w14:paraId="747F1FCA">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实践案例：</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开发“垃圾分类识别”APP（人工智能图像识别），制定数据使用伦理规范（社会责任）。</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 </w:t>
      </w:r>
    </w:p>
    <w:p w14:paraId="450F97A9">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跨学科整合与素养融合 </w:t>
      </w:r>
    </w:p>
    <w:p w14:paraId="6B13EB8D">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STEAM项目：设计“智能温室控制系统”（生物需求分析+传感器编程+能耗数学模型） </w:t>
      </w:r>
    </w:p>
    <w:p w14:paraId="784A3F0B">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社会创新课题：“乡村振兴背景下的非遗活化路径”（历史+经济+艺术+技术） </w:t>
      </w:r>
    </w:p>
    <w:p w14:paraId="2220A24E">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学术研究规范：撰写开题报告、文献综述、数据可视化（整合语文、数学、信息技术素养）</w:t>
      </w:r>
    </w:p>
    <w:p w14:paraId="4FBAB09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总结</w:t>
      </w:r>
    </w:p>
    <w:p w14:paraId="48C30827">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高中核心素养的三大转型</w:t>
      </w:r>
    </w:p>
    <w:p w14:paraId="3D1F2E6F">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学术专业化：从通识教育转向学科本质探究（如物理中的“建模思想”、历史中的“史料批判”） </w:t>
      </w:r>
    </w:p>
    <w:p w14:paraId="3FDE9C84">
      <w:pPr>
        <w:numPr>
          <w:ilvl w:val="0"/>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创新能力：强调原创性解决方案（实验设计、学术论文、技术产品） </w:t>
      </w:r>
    </w:p>
    <w:p w14:paraId="31A62468">
      <w:pPr>
        <w:numPr>
          <w:ilvl w:val="0"/>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生涯联结：通过“专业+职业”体验（如医学预科实验、法学模拟法庭）衔接未来规划 </w:t>
      </w:r>
    </w:p>
    <w:p w14:paraId="6D0009B0">
      <w:pPr>
        <w:numPr>
          <w:ilvl w:val="0"/>
          <w:numId w:val="0"/>
        </w:numPr>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高中阶段的核心素养培养强调</w:t>
      </w:r>
      <w:r>
        <w:rPr>
          <w:rStyle w:val="10"/>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学术深度、批判性思维、创新能力与社会责任</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的融合，旨在为终身学习和未来职业奠基。以下依据《普通高中课程标准（2017年版2020年修订）》及各学科特点，梳理高中各学科核心素养框架，</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突出其</w:t>
      </w:r>
      <w:r>
        <w:rPr>
          <w:rStyle w:val="10"/>
          <w:rFonts w:hint="eastAsia" w:ascii="仿宋" w:hAnsi="仿宋" w:eastAsia="仿宋" w:cs="仿宋"/>
          <w:b/>
          <w:bCs/>
          <w:i w:val="0"/>
          <w:iCs w:val="0"/>
          <w:caps w:val="0"/>
          <w:color w:val="000000" w:themeColor="text1"/>
          <w:spacing w:val="0"/>
          <w:sz w:val="21"/>
          <w:szCs w:val="21"/>
          <w14:textFill>
            <w14:solidFill>
              <w14:schemeClr w14:val="tx1"/>
            </w14:solidFill>
          </w14:textFill>
        </w:rPr>
        <w:t>专业化、思辨性、跨学科整合</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特征</w:t>
      </w:r>
      <w:r>
        <w:rPr>
          <w:rFonts w:hint="eastAsia" w:ascii="仿宋" w:hAnsi="仿宋" w:eastAsia="仿宋" w:cs="仿宋"/>
          <w:b w:val="0"/>
          <w:bCs w:val="0"/>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教师需采用议题式教学（如“基因编辑与人类未来”）、深度学习策略（概念图、反思日志），并借助多元评价体系（论文答辩、项目路演），助力学生形成适应大学及未来社会的核心素养网络。</w:t>
      </w:r>
    </w:p>
    <w:p w14:paraId="2C7B3EA6">
      <w:pPr>
        <w:numPr>
          <w:ilvl w:val="0"/>
          <w:numId w:val="0"/>
        </w:numPr>
        <w:jc w:val="cente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870575" cy="3357245"/>
            <wp:effectExtent l="0" t="0" r="15875" b="1460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6"/>
                    <a:stretch>
                      <a:fillRect/>
                    </a:stretch>
                  </pic:blipFill>
                  <pic:spPr>
                    <a:xfrm>
                      <a:off x="0" y="0"/>
                      <a:ext cx="5870575" cy="3357245"/>
                    </a:xfrm>
                    <a:prstGeom prst="rect">
                      <a:avLst/>
                    </a:prstGeom>
                    <a:noFill/>
                    <a:ln>
                      <a:noFill/>
                    </a:ln>
                  </pic:spPr>
                </pic:pic>
              </a:graphicData>
            </a:graphic>
          </wp:inline>
        </w:drawing>
      </w:r>
    </w:p>
    <w:p w14:paraId="65918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themeColor="text1"/>
          <w:sz w:val="21"/>
          <w:szCs w:val="21"/>
          <w:lang w:val="en-US" w:eastAsia="zh-CN"/>
          <w14:textFill>
            <w14:solidFill>
              <w14:schemeClr w14:val="tx1"/>
            </w14:solidFill>
          </w14:textFill>
        </w:rPr>
      </w:pPr>
      <w:r>
        <w:rPr>
          <w:rFonts w:hint="eastAsia" w:ascii="仿宋" w:hAnsi="仿宋" w:eastAsia="仿宋" w:cs="仿宋"/>
          <w:b/>
          <w:bCs/>
          <w:color w:val="000000" w:themeColor="text1"/>
          <w:sz w:val="21"/>
          <w:szCs w:val="21"/>
          <w:lang w:val="en-US" w:eastAsia="zh-CN"/>
          <w14:textFill>
            <w14:solidFill>
              <w14:schemeClr w14:val="tx1"/>
            </w14:solidFill>
          </w14:textFill>
        </w:rPr>
        <w:t>学科核心素养（或学科认识方式）发展及其表现水平的进阶变量</w:t>
      </w:r>
    </w:p>
    <w:p w14:paraId="0503595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不同学生的学科能力发展会有差异，反映在完成相应能力活动的表现不同，包括能够顺利进行的能力活动类型的不同，完成相应能力活动的认识角度、认识思路和认识方式类型的不同，即所谓的认识方式水平和素养水平的不同。而学科认识方式（或学科素养水平）的发展，则取决于相关陈述性知识和程序性经验的学习理解、应用实践和迁移创新水平。</w:t>
      </w:r>
    </w:p>
    <w:p w14:paraId="7013AF5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val="0"/>
          <w:bCs w:val="0"/>
          <w:color w:val="000000" w:themeColor="text1"/>
          <w:sz w:val="21"/>
          <w:szCs w:val="21"/>
          <w:lang w:eastAsia="zh-CN"/>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学生的学科能力发展及表现水平背后其实存在一些重要的进阶变量：一是知识变量，从具体事实性知识到重要概念再到核心观念；二是学科活动经验变量，从具体经验到程序性知识到策略再到经验图式；三是认识方式变量，即不同水平的认识角度、认识思路以及认识方式类型；从没有认识角度和认识思路到依靠外部指定认识角度或暗示、提示认识角度再到自主的认识角度和主动调用多角度分析解决问题；四是能力活动变量，从学习理解到应用实践再到迁移创新。除此之外，问题情境也是一个重要的外在变量，特别是熟悉陌生程度和直接间接程度</w:t>
      </w:r>
      <w:r>
        <w:rPr>
          <w:rFonts w:hint="eastAsia" w:ascii="仿宋" w:hAnsi="仿宋" w:eastAsia="仿宋" w:cs="仿宋"/>
          <w:b w:val="0"/>
          <w:bCs w:val="0"/>
          <w:color w:val="000000" w:themeColor="text1"/>
          <w:sz w:val="21"/>
          <w:szCs w:val="21"/>
          <w:lang w:eastAsia="zh-CN"/>
          <w14:textFill>
            <w14:solidFill>
              <w14:schemeClr w14:val="tx1"/>
            </w14:solidFill>
          </w14:textFill>
        </w:rPr>
        <w:t>。</w:t>
      </w:r>
    </w:p>
    <w:p w14:paraId="7C9301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80995" cy="1670050"/>
            <wp:effectExtent l="0" t="0" r="14605"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2880995" cy="1670050"/>
                    </a:xfrm>
                    <a:prstGeom prst="rect">
                      <a:avLst/>
                    </a:prstGeom>
                    <a:noFill/>
                    <a:ln>
                      <a:noFill/>
                    </a:ln>
                  </pic:spPr>
                </pic:pic>
              </a:graphicData>
            </a:graphic>
          </wp:inline>
        </w:drawing>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2609850" cy="1671320"/>
            <wp:effectExtent l="0" t="0" r="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2609850" cy="1671320"/>
                    </a:xfrm>
                    <a:prstGeom prst="rect">
                      <a:avLst/>
                    </a:prstGeom>
                    <a:noFill/>
                    <a:ln>
                      <a:noFill/>
                    </a:ln>
                  </pic:spPr>
                </pic:pic>
              </a:graphicData>
            </a:graphic>
          </wp:inline>
        </w:drawing>
      </w:r>
    </w:p>
    <w:p w14:paraId="5C14136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 w:hAnsi="仿宋" w:eastAsia="仿宋" w:cs="仿宋"/>
          <w:b w:val="0"/>
          <w:bCs w:val="0"/>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themeColor="text1"/>
          <w:sz w:val="21"/>
          <w:szCs w:val="21"/>
          <w:lang w:val="en-US" w:eastAsia="zh-CN"/>
          <w14:textFill>
            <w14:solidFill>
              <w14:schemeClr w14:val="tx1"/>
            </w14:solidFill>
          </w14:textFill>
        </w:rPr>
        <w:t xml:space="preserve">              </w:t>
      </w:r>
      <w:r>
        <w:rPr>
          <w:rFonts w:hint="eastAsia" w:ascii="仿宋" w:hAnsi="仿宋" w:eastAsia="仿宋" w:cs="仿宋"/>
          <w:b/>
          <w:bCs/>
          <w:color w:val="000000" w:themeColor="text1"/>
          <w:sz w:val="21"/>
          <w:szCs w:val="21"/>
          <w:lang w:val="en-US" w:eastAsia="zh-CN"/>
          <w14:textFill>
            <w14:solidFill>
              <w14:schemeClr w14:val="tx1"/>
            </w14:solidFill>
          </w14:textFill>
        </w:rPr>
        <w:t xml:space="preserve">   素养构成模型                        素养发展及其表现水平的进阶变量</w:t>
      </w:r>
    </w:p>
    <w:p w14:paraId="33365D4A">
      <w:pPr>
        <w:keepNext w:val="0"/>
        <w:keepLines w:val="0"/>
        <w:pageBreakBefore w:val="0"/>
        <w:widowControl w:val="0"/>
        <w:kinsoku/>
        <w:wordWrap/>
        <w:overflowPunct/>
        <w:topLinePunct w:val="0"/>
        <w:autoSpaceDE/>
        <w:autoSpaceDN/>
        <w:bidi w:val="0"/>
        <w:adjustRightInd/>
        <w:snapToGrid/>
        <w:spacing w:line="240" w:lineRule="auto"/>
        <w:ind w:firstLine="420"/>
        <w:jc w:val="both"/>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越是复杂陌生的问题情境，越没有认识角度的提示，越需要学生能够自觉主动地调用认识角度</w:t>
      </w:r>
      <w:r>
        <w:rPr>
          <w:rFonts w:hint="eastAsia" w:ascii="仿宋" w:hAnsi="仿宋" w:eastAsia="仿宋" w:cs="仿宋"/>
          <w:b w:val="0"/>
          <w:bCs w:val="0"/>
          <w:color w:val="000000" w:themeColor="text1"/>
          <w:sz w:val="21"/>
          <w:szCs w:val="21"/>
          <w:lang w:val="en-US" w:eastAsia="zh-CN"/>
          <w14:textFill>
            <w14:solidFill>
              <w14:schemeClr w14:val="tx1"/>
            </w14:solidFill>
          </w14:textFill>
        </w:rPr>
        <w:t>,</w:t>
      </w:r>
      <w:r>
        <w:rPr>
          <w:rFonts w:hint="eastAsia" w:ascii="仿宋" w:hAnsi="仿宋" w:eastAsia="仿宋" w:cs="仿宋"/>
          <w:b w:val="0"/>
          <w:bCs w:val="0"/>
          <w:color w:val="000000" w:themeColor="text1"/>
          <w:sz w:val="21"/>
          <w:szCs w:val="21"/>
          <w14:textFill>
            <w14:solidFill>
              <w14:schemeClr w14:val="tx1"/>
            </w14:solidFill>
          </w14:textFill>
        </w:rPr>
        <w:t>而这就越需要知识的结构化、观念化和经验的图式化，对应迁移创新的学科能力表现，这也就是学科核心素养的高水平。</w:t>
      </w:r>
    </w:p>
    <w:p w14:paraId="761C020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val="0"/>
          <w:bCs w:val="0"/>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themeColor="text1"/>
          <w:sz w:val="21"/>
          <w:szCs w:val="21"/>
          <w:lang w:val="en-US" w:eastAsia="zh-CN"/>
          <w14:textFill>
            <w14:solidFill>
              <w14:schemeClr w14:val="tx1"/>
            </w14:solidFill>
          </w14:textFill>
        </w:rPr>
        <w:t>各学科的学科能力要素如下：</w:t>
      </w:r>
    </w:p>
    <w:p w14:paraId="09ABB7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3355975</wp:posOffset>
            </wp:positionH>
            <wp:positionV relativeFrom="paragraph">
              <wp:posOffset>107315</wp:posOffset>
            </wp:positionV>
            <wp:extent cx="2314575" cy="2155190"/>
            <wp:effectExtent l="0" t="0" r="9525" b="16510"/>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2314575" cy="2155190"/>
                    </a:xfrm>
                    <a:prstGeom prst="rect">
                      <a:avLst/>
                    </a:prstGeom>
                    <a:noFill/>
                    <a:ln>
                      <a:noFill/>
                    </a:ln>
                  </pic:spPr>
                </pic:pic>
              </a:graphicData>
            </a:graphic>
          </wp:anchor>
        </w:drawing>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2422525" cy="3025775"/>
            <wp:effectExtent l="0" t="0" r="15875" b="31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2422525" cy="3025775"/>
                    </a:xfrm>
                    <a:prstGeom prst="rect">
                      <a:avLst/>
                    </a:prstGeom>
                    <a:noFill/>
                    <a:ln>
                      <a:noFill/>
                    </a:ln>
                  </pic:spPr>
                </pic:pic>
              </a:graphicData>
            </a:graphic>
          </wp:inline>
        </w:drawing>
      </w:r>
    </w:p>
    <w:p w14:paraId="59920A2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 w:hAnsi="仿宋" w:eastAsia="仿宋" w:cs="仿宋"/>
          <w:b/>
          <w:bCs/>
          <w:color w:val="000000" w:themeColor="text1"/>
          <w:sz w:val="21"/>
          <w:szCs w:val="21"/>
          <w:lang w:val="en-US" w:eastAsia="zh-CN"/>
          <w14:textFill>
            <w14:solidFill>
              <w14:schemeClr w14:val="tx1"/>
            </w14:solidFill>
          </w14:textFill>
        </w:rPr>
      </w:pPr>
      <w:r>
        <w:rPr>
          <w:rFonts w:hint="eastAsia" w:ascii="仿宋" w:hAnsi="仿宋" w:eastAsia="仿宋" w:cs="仿宋"/>
          <w:b/>
          <w:bCs/>
          <w:color w:val="000000" w:themeColor="text1"/>
          <w:sz w:val="21"/>
          <w:szCs w:val="21"/>
          <w:lang w:val="en-US" w:eastAsia="zh-CN"/>
          <w14:textFill>
            <w14:solidFill>
              <w14:schemeClr w14:val="tx1"/>
            </w14:solidFill>
          </w14:textFill>
        </w:rPr>
        <w:t>二．知识线</w:t>
      </w:r>
    </w:p>
    <w:p w14:paraId="699F09C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themeColor="text1"/>
          <w:sz w:val="21"/>
          <w:szCs w:val="21"/>
          <w:lang w:val="en-US" w:eastAsia="zh-CN"/>
          <w14:textFill>
            <w14:solidFill>
              <w14:schemeClr w14:val="tx1"/>
            </w14:solidFill>
          </w14:textFill>
        </w:rPr>
        <w:t>1.知识的内在结构</w:t>
      </w:r>
    </w:p>
    <w:p w14:paraId="3E4D7D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知识的内在结构包括知识的符号表征（知识的外表层，是知识的表现形式和传播形式）、逻辑形式（知识构成的逻辑过程和逻辑思维形式。任何知识的形成，都经历了分析与综合、归纳与演绎、分类与比较、系统化与综合化等逻辑思维过程，都包含着概念、判断和推理等逻辑思维形式）和意义系统（知识内具的促进人的思想、精神、价值观和品格发展的力量，是知识与人的发展之间的一种价值关系）。</w:t>
      </w:r>
    </w:p>
    <w:p w14:paraId="6B0EF0F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2.知识的分类</w:t>
      </w:r>
    </w:p>
    <w:p w14:paraId="6E9B92A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知识的分类因学科和理论框架而异，以下是几种常见的分类方式，涵盖教育、哲学、认知科学等不同视角：</w:t>
      </w:r>
    </w:p>
    <w:p w14:paraId="416AD14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根据知识的表达形式 </w:t>
      </w:r>
    </w:p>
    <w:p w14:paraId="3D25FC8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显性知识（Explicit Knowledge） 可通过文字、符号、公式等明确表达和传递的知识。示例：数学定理、历史事件、操作手册。 </w:t>
      </w:r>
    </w:p>
    <w:p w14:paraId="348098B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隐性知识（Tacit Knowledge） 难以清晰表述，需通过经验、实践或观察获得的知识。 示例：骑自行车的平衡感、艺术创作中的直觉、人际沟通技巧。 </w:t>
      </w:r>
    </w:p>
    <w:p w14:paraId="7037DE0B">
      <w:pPr>
        <w:keepNext w:val="0"/>
        <w:keepLines w:val="0"/>
        <w:pageBreakBefore w:val="0"/>
        <w:widowControl w:val="0"/>
        <w:numPr>
          <w:ilvl w:val="0"/>
          <w:numId w:val="3"/>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根据教育目标分类（布鲁姆修订版，安德森等人） 在布鲁姆认知目标分类的修订版（2001年）中，知识被分为四类： </w:t>
      </w:r>
    </w:p>
    <w:p w14:paraId="548D063C">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事实性知识（Factual Knowledge） 基础事实、术语、细节。 示例：化学元素周期表、国家首都名称。 </w:t>
      </w:r>
    </w:p>
    <w:p w14:paraId="1F500882">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概念性知识（Conceptual Knowledge） 理论、模型、原则、分类框架。 示例：生态系统理论、民主制度的定义。 </w:t>
      </w:r>
    </w:p>
    <w:p w14:paraId="6CF07900">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程序性知识（Procedural Knowledge） 完成任务的步骤、方法、技能。 示例：解方程的算法、实验操作流程。 </w:t>
      </w:r>
    </w:p>
    <w:p w14:paraId="7059BB03">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元认知知识（Metacognitive Knowledge） 对自身认知过程的反思与调控。 示例：学习策略的选择、自我监控学习进度。</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 </w:t>
      </w:r>
    </w:p>
    <w:p w14:paraId="08FDDB05">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根据哲学与认知科学 </w:t>
      </w:r>
    </w:p>
    <w:p w14:paraId="3CA398FE">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先验知识（A Priori Knowledge） 不依赖经验，通过逻辑推理或理性思考获得。 示例：数学真理（如“1+1=2”）、哲学命题。 </w:t>
      </w:r>
    </w:p>
    <w:p w14:paraId="17ED0CCB">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后验知识（A Posteriori Knowledge） 需通过感官经验或实证观察获得。 示例：“水的沸点是100℃”“地壳由板块构成”。 </w:t>
      </w:r>
    </w:p>
    <w:p w14:paraId="1516A479">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根据知识领域与应用 </w:t>
      </w:r>
    </w:p>
    <w:p w14:paraId="6781FDAA">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学科知识 特定学科内的系统化知识，如物理、文学、经济学等。 </w:t>
      </w:r>
    </w:p>
    <w:p w14:paraId="2566BA89">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实践知识（Practical Knowledge） 解决实际问题的技能，如木工手艺、医疗诊断。 常识（Common Sense） 社会共享的日常经验，如“火会烧伤皮肤”“雨天路滑”。</w:t>
      </w:r>
    </w:p>
    <w:p w14:paraId="0E2B3CC0">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根据知识的抽象程度 </w:t>
      </w:r>
    </w:p>
    <w:p w14:paraId="3B731C25">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具体知识 与特定情境直接相关，如“如何组装一台电脑”。 </w:t>
      </w:r>
    </w:p>
    <w:p w14:paraId="349DA945">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抽象知识 普适性原理或理论，如“能量守恒定律”“供求关系理论”。 </w:t>
      </w:r>
    </w:p>
    <w:p w14:paraId="6236E5C0">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OECD（经合组织）的知识分类 </w:t>
      </w:r>
    </w:p>
    <w:p w14:paraId="4D284211">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在《知识经济》报告中，知识被分为：</w:t>
      </w:r>
    </w:p>
    <w:p w14:paraId="33D7FD1A">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知事（Know-what）：事实性知识。 </w:t>
      </w:r>
    </w:p>
    <w:p w14:paraId="250DD3AD">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知因（Know-why）：科学原理与规律。 </w:t>
      </w:r>
    </w:p>
    <w:p w14:paraId="63F727F0">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知术（Know-how）：技能与方法。 </w:t>
      </w:r>
    </w:p>
    <w:p w14:paraId="3D9E68EC">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知人（Know-who）：人际关系与协作网络。 </w:t>
      </w:r>
    </w:p>
    <w:p w14:paraId="6FDC3A06">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关键区别与应用 </w:t>
      </w:r>
    </w:p>
    <w:p w14:paraId="323022A4">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教育设计：布鲁姆分类帮助教师区分“记忆事实”与“应用概念”。 </w:t>
      </w:r>
    </w:p>
    <w:p w14:paraId="0D0D9751">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知识管理：企业需同时关注显性知识（文档化）和隐性知识（师徒传承）。 </w:t>
      </w:r>
    </w:p>
    <w:p w14:paraId="4CB5D003">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人工智能：AI擅长处理显性知识，但隐性知识（如人类直觉）仍是挑战。</w:t>
      </w:r>
    </w:p>
    <w:p w14:paraId="390AFDC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3.知识到素养的转化</w:t>
      </w:r>
    </w:p>
    <w:p w14:paraId="60ADA08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素养的形成离不开知识，但只知道静态知识也形成不了素养/知识要转变成素养，其一需要将知识结构化，形成比事实性知识更上位的观念；其二需要将观念功能化，在真实情境问题解决中形成素养。/素养的精髓：真实性。/核心素养形成的关键：理解，而理解的锚点是建立大概念。</w:t>
      </w:r>
    </w:p>
    <w:p w14:paraId="5B4B4F6E">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28290" cy="1847850"/>
            <wp:effectExtent l="0" t="0" r="1016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2828290" cy="1847850"/>
                    </a:xfrm>
                    <a:prstGeom prst="rect">
                      <a:avLst/>
                    </a:prstGeom>
                    <a:noFill/>
                    <a:ln>
                      <a:noFill/>
                    </a:ln>
                  </pic:spPr>
                </pic:pic>
              </a:graphicData>
            </a:graphic>
          </wp:inline>
        </w:drawing>
      </w:r>
    </w:p>
    <w:p w14:paraId="08B7311D">
      <w:pPr>
        <w:spacing w:line="360" w:lineRule="auto"/>
        <w:jc w:val="center"/>
        <w:rPr>
          <w:rFonts w:hint="eastAsia" w:ascii="仿宋" w:hAnsi="仿宋" w:eastAsia="仿宋" w:cs="仿宋"/>
          <w:color w:val="000000" w:themeColor="text1"/>
          <w:lang w:val="en-US" w:eastAsia="zh-CN"/>
          <w14:textFill>
            <w14:solidFill>
              <w14:schemeClr w14:val="tx1"/>
            </w14:solidFill>
          </w14:textFill>
        </w:rPr>
      </w:pPr>
      <w:r>
        <w:rPr>
          <w:rFonts w:hint="eastAsia" w:ascii="黑体" w:hAnsi="黑体" w:eastAsia="黑体" w:cs="黑体"/>
          <w:color w:val="000000" w:themeColor="text1"/>
          <w:sz w:val="18"/>
          <w:szCs w:val="18"/>
          <w:lang w:val="en-US" w:eastAsia="zh-CN"/>
          <w14:textFill>
            <w14:solidFill>
              <w14:schemeClr w14:val="tx1"/>
            </w14:solidFill>
          </w14:textFill>
        </w:rPr>
        <w:t xml:space="preserve">图2 </w:t>
      </w:r>
      <w:r>
        <w:rPr>
          <w:rFonts w:hint="eastAsia" w:ascii="黑体" w:hAnsi="黑体" w:eastAsia="黑体" w:cs="黑体"/>
          <w:b w:val="0"/>
          <w:bCs w:val="0"/>
          <w:color w:val="000000" w:themeColor="text1"/>
          <w:sz w:val="18"/>
          <w:szCs w:val="18"/>
          <w14:textFill>
            <w14:solidFill>
              <w14:schemeClr w14:val="tx1"/>
            </w14:solidFill>
          </w14:textFill>
        </w:rPr>
        <w:t>聚焦大概念的知识层级结构</w:t>
      </w:r>
    </w:p>
    <w:p w14:paraId="33C9485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w:t>
      </w:r>
      <w:r>
        <w:rPr>
          <w:rFonts w:hint="eastAsia" w:ascii="仿宋" w:hAnsi="仿宋" w:eastAsia="仿宋" w:cs="仿宋"/>
          <w:b w:val="0"/>
          <w:bCs w:val="0"/>
          <w:color w:val="000000" w:themeColor="text1"/>
          <w:sz w:val="21"/>
          <w:szCs w:val="21"/>
          <w14:textFill>
            <w14:solidFill>
              <w14:schemeClr w14:val="tx1"/>
            </w14:solidFill>
          </w14:textFill>
        </w:rPr>
        <w:t>知识只有变为自觉主动的认识角度和认识思路才能转化为学科能力和学科素养。学科素养是学生经过学科学习逐渐形成的，面对陌生不确定的问题情境所表现出的关键能力和必备品格，对应知识经验的迁移创新能力表现水平</w:t>
      </w:r>
      <w:r>
        <w:rPr>
          <w:rFonts w:hint="eastAsia" w:ascii="仿宋" w:hAnsi="仿宋" w:eastAsia="仿宋" w:cs="仿宋"/>
          <w:b w:val="0"/>
          <w:bCs w:val="0"/>
          <w:color w:val="000000" w:themeColor="text1"/>
          <w:sz w:val="21"/>
          <w:szCs w:val="21"/>
          <w:lang w:eastAsia="zh-CN"/>
          <w14:textFill>
            <w14:solidFill>
              <w14:schemeClr w14:val="tx1"/>
            </w14:solidFill>
          </w14:textFill>
        </w:rPr>
        <w:t>。</w:t>
      </w:r>
    </w:p>
    <w:p w14:paraId="4F69FB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804160" cy="2531110"/>
            <wp:effectExtent l="0" t="0" r="15240" b="25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2804160" cy="2531110"/>
                    </a:xfrm>
                    <a:prstGeom prst="rect">
                      <a:avLst/>
                    </a:prstGeom>
                    <a:noFill/>
                    <a:ln>
                      <a:noFill/>
                    </a:ln>
                  </pic:spPr>
                </pic:pic>
              </a:graphicData>
            </a:graphic>
          </wp:inline>
        </w:drawing>
      </w:r>
    </w:p>
    <w:p w14:paraId="1E7E60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三．情境线</w:t>
      </w:r>
    </w:p>
    <w:p w14:paraId="46F5F09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1.素养的精髓：真实性。没有真实情境的学习，是不可能形成素养。一方面情境能激发学生学习的兴趣和动机；另一方面素养指向的是解决现实的生活问题，具有生活价值。</w:t>
      </w:r>
    </w:p>
    <w:p w14:paraId="7CA6DEA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2.情境的常见类型及设计原则</w:t>
      </w:r>
    </w:p>
    <w:p w14:paraId="7BDC818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 xml:space="preserve">学科课堂教学中的常见情境类型 </w:t>
      </w:r>
    </w:p>
    <w:p w14:paraId="4D9561E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语文 </w:t>
      </w:r>
    </w:p>
    <w:p w14:paraId="2CFF2DD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文学情境 类型：通过角色扮演、故事续写、诗歌朗诵等，还原文本情感与时代背景。 示例：学习《孔乙己》时，学生分角色扮演人物，分析其语言与心理活动。 </w:t>
      </w:r>
    </w:p>
    <w:p w14:paraId="067AC7A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生活化情境 类型：将写作、口语表达与日常生活结合，如模拟采访、辩论赛。 示例：围绕“网络语言是否破坏汉语规范性”展开辩论，训练逻辑与表达。 </w:t>
      </w:r>
    </w:p>
    <w:p w14:paraId="07E42E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跨文化情境 类型：对比中外文学或语言差异，培养文化理解力。 示例：比较《罗密欧与朱丽叶》与《梁山伯与祝英台》的悲剧主题差异。 </w:t>
      </w:r>
    </w:p>
    <w:p w14:paraId="5F03E40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数学 </w:t>
      </w:r>
    </w:p>
    <w:p w14:paraId="721BFEB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实际问题情境 类型：将数学公式与真实问题结合，如理财、建筑测量等。 示例：用二次函数分析抛物线形桥拱的设计原理。 </w:t>
      </w:r>
    </w:p>
    <w:p w14:paraId="308C52C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探索性情境 类型：通过猜想、实验验证数学规律，如几何图形的性质探究。 示例：用折纸活动探索三角形内角和为180°的证明方法。 </w:t>
      </w:r>
    </w:p>
    <w:p w14:paraId="7601EB6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游戏化情境 类型：通过数独、逻辑谜题等游戏训练抽象思维。 示例：利用“24点”游戏巩固四则运算与括号优先级规则。 </w:t>
      </w:r>
    </w:p>
    <w:p w14:paraId="7DF426C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物理 </w:t>
      </w:r>
    </w:p>
    <w:p w14:paraId="2E98FD3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实验探究情境 类型：通过实验观察现象、总结规律，如力学、电磁学实验。 示例：设计斜面实验探究加速度与力的关系（牛顿第二定律）。 </w:t>
      </w:r>
    </w:p>
    <w:p w14:paraId="3A56EB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自然现象情境 类型：用物理原理解释生活中的现象，如彩虹、回声等。 示例：分析“汽车安全带在急刹车中的作用”与惯性定律的联系。 </w:t>
      </w:r>
    </w:p>
    <w:p w14:paraId="5FE7F74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工程技术情境 类型：结合工程案例（如桥梁设计）应用物理原理。 示例：用杠杆原理分析塔吊的平衡条件。 </w:t>
      </w:r>
    </w:p>
    <w:p w14:paraId="16B5A23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化学 </w:t>
      </w:r>
    </w:p>
    <w:p w14:paraId="15218D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实验操作情境 类型：通过化学实验观察反应现象，培养动手能力与科学思维。 示例：电解水实验探究水的组成（H₂O分解为H₂和O₂）。 </w:t>
      </w:r>
    </w:p>
    <w:p w14:paraId="26C7927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社会议题情境 类型：结合环保、能源等议题分析化学知识。 示例：讨论“酸雨成因与防治”时引入硫氧化物与氮氧化物的性质。 </w:t>
      </w:r>
    </w:p>
    <w:p w14:paraId="054FE87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工业生产情境 类型：模拟化工流程（如合成氨、炼铁）理解化学反应条件。 示例：通过流程图分析哈伯法合成氨的催化剂选择与温度控制。 </w:t>
      </w:r>
    </w:p>
    <w:p w14:paraId="043DB4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生物 </w:t>
      </w:r>
    </w:p>
    <w:p w14:paraId="1110E5F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生态观察情境 类型：实地考察或模拟生态系统（如池塘生态瓶），观察生物关系。 示例：分析校园内植物分布与光照、水分的关系。 </w:t>
      </w:r>
    </w:p>
    <w:p w14:paraId="4C059E5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医学健康情境 类型：结合疾病预防、遗传咨询等话题学习生物学原理。 示例：用家族遗传图谱分析红绿色盲的遗传规律。 </w:t>
      </w:r>
    </w:p>
    <w:p w14:paraId="21AB13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科技前沿情境 类型：引入基因编辑、克隆技术等讨论伦理与科学。 示例：辩论“CRISPR技术在农业中的应用利弊”。 </w:t>
      </w:r>
    </w:p>
    <w:p w14:paraId="73DE4C6E">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课堂教学情境设计的原则 </w:t>
      </w:r>
    </w:p>
    <w:p w14:paraId="5FBDF130">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A</w:t>
      </w:r>
      <w:r>
        <w:rPr>
          <w:rFonts w:hint="eastAsia" w:ascii="仿宋" w:hAnsi="仿宋" w:eastAsia="仿宋" w:cs="仿宋"/>
          <w:color w:val="000000" w:themeColor="text1"/>
          <w:sz w:val="21"/>
          <w:szCs w:val="21"/>
          <w14:textFill>
            <w14:solidFill>
              <w14:schemeClr w14:val="tx1"/>
            </w14:solidFill>
          </w14:textFill>
        </w:rPr>
        <w:t xml:space="preserve">目标导向原则 </w:t>
      </w:r>
    </w:p>
    <w:p w14:paraId="58EB5195">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学科核心素养：情境需紧扣学科目标（如语文的“审美鉴赏”、物理的“科学探究”）。 </w:t>
      </w:r>
    </w:p>
    <w:p w14:paraId="55F80B22">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布鲁姆分类法：覆盖从“记忆”到“创造”的认知层次。 </w:t>
      </w:r>
    </w:p>
    <w:p w14:paraId="339F3955">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示例：数学课上，从记忆公式（记忆）→ 解决应用题（应用）→ 设计数学模型（创造）。 </w:t>
      </w:r>
    </w:p>
    <w:p w14:paraId="0432FAA4">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B</w:t>
      </w:r>
      <w:r>
        <w:rPr>
          <w:rFonts w:hint="eastAsia" w:ascii="仿宋" w:hAnsi="仿宋" w:eastAsia="仿宋" w:cs="仿宋"/>
          <w:color w:val="000000" w:themeColor="text1"/>
          <w:sz w:val="21"/>
          <w:szCs w:val="21"/>
          <w14:textFill>
            <w14:solidFill>
              <w14:schemeClr w14:val="tx1"/>
            </w14:solidFill>
          </w14:textFill>
        </w:rPr>
        <w:t xml:space="preserve">真实性原则 </w:t>
      </w:r>
    </w:p>
    <w:p w14:paraId="015BB696">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贴近生活：情境应关联学生经验或社会现实，避免虚构脱离实际。 </w:t>
      </w:r>
    </w:p>
    <w:p w14:paraId="0BD0CC72">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示例：化学中分析“食品添加剂的安全性”而非单纯背诵成分表。 </w:t>
      </w:r>
    </w:p>
    <w:p w14:paraId="47FA7C7B">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科学严谨性：实验或案例需符合学科逻辑，避免误导。 </w:t>
      </w:r>
    </w:p>
    <w:p w14:paraId="432ECDA1">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示例：生物实验中需明确对照组与实验组的设置。 </w:t>
      </w:r>
    </w:p>
    <w:p w14:paraId="4C3C95AB">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C</w:t>
      </w:r>
      <w:r>
        <w:rPr>
          <w:rFonts w:hint="eastAsia" w:ascii="仿宋" w:hAnsi="仿宋" w:eastAsia="仿宋" w:cs="仿宋"/>
          <w:color w:val="000000" w:themeColor="text1"/>
          <w:sz w:val="21"/>
          <w:szCs w:val="21"/>
          <w14:textFill>
            <w14:solidFill>
              <w14:schemeClr w14:val="tx1"/>
            </w14:solidFill>
          </w14:textFill>
        </w:rPr>
        <w:t xml:space="preserve">学生中心原则 </w:t>
      </w:r>
    </w:p>
    <w:p w14:paraId="5918EA3E">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参与性：设计互动环节（如小组合作、实验操作），避免单向灌输。 </w:t>
      </w:r>
    </w:p>
    <w:p w14:paraId="733BA3E7">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示例：物理课上分组设计“过山车轨道模型”验证能量守恒。 </w:t>
      </w:r>
    </w:p>
    <w:p w14:paraId="4CACCABF">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差异化：根据学生能力分层设计情境（如简单任务与开放探究结合）。 </w:t>
      </w:r>
    </w:p>
    <w:p w14:paraId="454DBD7B">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示例：语文阅读课中，基础生完成段落分析，优生探讨主题深意。 </w:t>
      </w:r>
    </w:p>
    <w:p w14:paraId="642D2F68">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D</w:t>
      </w:r>
      <w:r>
        <w:rPr>
          <w:rFonts w:hint="eastAsia" w:ascii="仿宋" w:hAnsi="仿宋" w:eastAsia="仿宋" w:cs="仿宋"/>
          <w:color w:val="000000" w:themeColor="text1"/>
          <w:sz w:val="21"/>
          <w:szCs w:val="21"/>
          <w14:textFill>
            <w14:solidFill>
              <w14:schemeClr w14:val="tx1"/>
            </w14:solidFill>
          </w14:textFill>
        </w:rPr>
        <w:t xml:space="preserve">层次性与递进性原则 </w:t>
      </w:r>
    </w:p>
    <w:p w14:paraId="566ED93E">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从具象到抽象：先通过具体情境建立感性认识，再提炼规律。 </w:t>
      </w:r>
    </w:p>
    <w:p w14:paraId="34FB6612">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示例：数学函数教学中，先观察气温变化折线图（具象），再抽象为函数表达式。 </w:t>
      </w:r>
    </w:p>
    <w:p w14:paraId="170952E6">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循序渐进：复杂情境需分解为多个关联子任务。 </w:t>
      </w:r>
    </w:p>
    <w:p w14:paraId="638677EB">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示例：生物“光合作用”教学中，先观察现象→分析条件→总结反应式。 </w:t>
      </w:r>
    </w:p>
    <w:p w14:paraId="5DF20DA4">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E</w:t>
      </w:r>
      <w:r>
        <w:rPr>
          <w:rFonts w:hint="eastAsia" w:ascii="仿宋" w:hAnsi="仿宋" w:eastAsia="仿宋" w:cs="仿宋"/>
          <w:color w:val="000000" w:themeColor="text1"/>
          <w:sz w:val="21"/>
          <w:szCs w:val="21"/>
          <w14:textFill>
            <w14:solidFill>
              <w14:schemeClr w14:val="tx1"/>
            </w14:solidFill>
          </w14:textFill>
        </w:rPr>
        <w:t xml:space="preserve">跨学科整合原则 </w:t>
      </w:r>
    </w:p>
    <w:p w14:paraId="465C9722">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STEAM融合：结合科学、技术、工程、艺术、数学等多领域。 </w:t>
      </w:r>
    </w:p>
    <w:p w14:paraId="42D34DE9">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示例：设计“桥梁承重比赛”（物理+工程+数学计算）。 </w:t>
      </w:r>
    </w:p>
    <w:p w14:paraId="7E78ABC8">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社会性议题：通过情境引导学生思考科技与伦理、环境的关系。 </w:t>
      </w:r>
    </w:p>
    <w:p w14:paraId="24C883F0">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示例：化学讨论“塑料污染”时，引入材料科学与环保政策。 </w:t>
      </w:r>
    </w:p>
    <w:p w14:paraId="39247023">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情境教学的应用案例对比 </w:t>
      </w:r>
    </w:p>
    <w:p w14:paraId="4E6C33CF">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center"/>
        <w:textAlignment w:val="auto"/>
        <w:rPr>
          <w:rFonts w:hint="eastAsia" w:ascii="仿宋" w:hAnsi="仿宋" w:eastAsia="仿宋" w:cs="仿宋"/>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048885" cy="2103120"/>
            <wp:effectExtent l="0" t="0" r="18415" b="1143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5048885" cy="2103120"/>
                    </a:xfrm>
                    <a:prstGeom prst="rect">
                      <a:avLst/>
                    </a:prstGeom>
                    <a:noFill/>
                    <a:ln>
                      <a:noFill/>
                    </a:ln>
                  </pic:spPr>
                </pic:pic>
              </a:graphicData>
            </a:graphic>
          </wp:inline>
        </w:drawing>
      </w:r>
    </w:p>
    <w:p w14:paraId="5F842F9C">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 xml:space="preserve">总结 </w:t>
      </w:r>
    </w:p>
    <w:p w14:paraId="52A19DEB">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课堂教学中的情境设计需根据不同学科特点灵活选择类型，并遵循目标导向、真实性、学生中心、层次性、跨学科整合等原则。通过情境的合理运用，学生不仅能掌握知识，更能培养解决实际问题的能力与高阶思维（如批判性思考、创新）。教师在设计时需避免“为情境而情境”，始终以学科本质与学习目标为核心。</w:t>
      </w:r>
    </w:p>
    <w:p w14:paraId="449F9C7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四．问题线</w:t>
      </w:r>
    </w:p>
    <w:p w14:paraId="2EA9238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基于布鲁姆的认知目标分类</w:t>
      </w: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的</w:t>
      </w: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问题类型</w:t>
      </w:r>
    </w:p>
    <w:p w14:paraId="16BB285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基于布鲁姆的认知目标分类（修订版），课堂教学中的问题类型可分为六种层次，从低阶记忆到高阶创造，旨在逐步提升学生的思维能力。以下是各层次对应的问题类型、定义、示例及学科应用：</w:t>
      </w:r>
    </w:p>
    <w:p w14:paraId="7B673889">
      <w:pPr>
        <w:keepNext w:val="0"/>
        <w:keepLines w:val="0"/>
        <w:pageBreakBefore w:val="0"/>
        <w:widowControl w:val="0"/>
        <w:numPr>
          <w:ilvl w:val="0"/>
          <w:numId w:val="5"/>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记忆（Remember） 定义：要求学生回忆或识别具体事实、术语或基础概念。 </w:t>
      </w:r>
    </w:p>
    <w:p w14:paraId="5EE8C57F">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问题类型</w:t>
      </w:r>
    </w:p>
    <w:p w14:paraId="40409062">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直接复述类：复述知识点。 </w:t>
      </w:r>
    </w:p>
    <w:p w14:paraId="5DA30CE8">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识别类：从选项中辨认正确答案。 </w:t>
      </w:r>
    </w:p>
    <w:p w14:paraId="571F6868">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示例： 语文：“《岳阳楼记》的作者是谁？” 数学：“勾股定理的公式是什么？” 化学：“水的化学式是什么？” </w:t>
      </w:r>
    </w:p>
    <w:p w14:paraId="2BFCB257">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作用：巩固基础知识，为高阶思维奠基。 </w:t>
      </w:r>
    </w:p>
    <w:p w14:paraId="103C881B">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理解（Understand） 定义：学生需解释、归纳或转换信息，把握材料意义。</w:t>
      </w:r>
    </w:p>
    <w:p w14:paraId="6C7902DF">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问题类型 </w:t>
      </w:r>
    </w:p>
    <w:p w14:paraId="65746A4A">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解释类：用自己语言说明概念。 </w:t>
      </w:r>
    </w:p>
    <w:p w14:paraId="3C6563FF">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比较类：对比异同或分类信息。 </w:t>
      </w:r>
    </w:p>
    <w:p w14:paraId="16179706">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示例： 物理：“用牛顿第一定律解释‘公交车急刹车时乘客前倾’的现象。” 生物：“比较有丝分裂与减数分裂的差异。” 语文：“请概括《荷塘月色》的情感基调。” </w:t>
      </w:r>
    </w:p>
    <w:p w14:paraId="4B70EE08">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作用：检验对知识的初步内化。 </w:t>
      </w:r>
    </w:p>
    <w:p w14:paraId="2CA8396C">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应用（Apply） 定义：将所学知识迁移到新情境中解决问题。 </w:t>
      </w:r>
    </w:p>
    <w:p w14:paraId="18BF3A8E">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问题类型</w:t>
      </w:r>
    </w:p>
    <w:p w14:paraId="471608AB">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计算类：运用公式解决具体问题。 </w:t>
      </w:r>
    </w:p>
    <w:p w14:paraId="13F60468">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操作类：按步骤完成实践任务。 </w:t>
      </w:r>
    </w:p>
    <w:p w14:paraId="455134EC">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示例： 数学：“根据已知三角形边长，计算其面积。” 化学：“实验室制取氧气时，应选择哪种气体收集方法？” 地理：“利用等高线图规划水库的最佳选址。” </w:t>
      </w:r>
    </w:p>
    <w:p w14:paraId="709653A0">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作用：强化知识迁移能力。 </w:t>
      </w:r>
    </w:p>
    <w:p w14:paraId="1282DC91">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分析（Analyze） 定义：分解复杂信息，探究内在逻辑或因果关系。</w:t>
      </w:r>
    </w:p>
    <w:p w14:paraId="64D0CFBF">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问题类型</w:t>
      </w:r>
    </w:p>
    <w:p w14:paraId="51A353F0">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结构分析类：拆解材料组织方式。</w:t>
      </w:r>
    </w:p>
    <w:p w14:paraId="3BE53238">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因果推理类：识别现象背后的原理。 </w:t>
      </w:r>
    </w:p>
    <w:p w14:paraId="30347D81">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示例： 语文：“分析《祝福》中环境描写对塑造祥林嫂形象的作用。” 物理：“为什么夏季铁轨接缝处要留空隙？”（联系热胀冷缩） 生物：“从进化角度解释长颈鹿脖子的演化过程。” </w:t>
      </w:r>
    </w:p>
    <w:p w14:paraId="7809CD68">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作用：培养逻辑思维与批判性分析能力。</w:t>
      </w:r>
    </w:p>
    <w:p w14:paraId="6D2731C2">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评价（Evaluate） 定义：基于标准对信息、方法或观点进行价值判断。 </w:t>
      </w:r>
    </w:p>
    <w:p w14:paraId="7763FC96">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问题类型</w:t>
      </w:r>
    </w:p>
    <w:p w14:paraId="18226707">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批判评估类：论证观点的合理性。 </w:t>
      </w:r>
    </w:p>
    <w:p w14:paraId="7B9DB28A">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决策建议类：权衡利弊并给出选择。 </w:t>
      </w:r>
    </w:p>
    <w:p w14:paraId="7FCA4125">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示例： 历史：“你如何评价秦始皇‘焚书坑儒’的举措？” 化学：“比较化石燃料与可再生能源的优劣，提出能源政策建议。” 数学：“哪种统计方法更适合分析本班成绩的分布？为什么？” </w:t>
      </w:r>
    </w:p>
    <w:p w14:paraId="6191698F">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作用：提升价值判断与决策能力。 </w:t>
      </w:r>
    </w:p>
    <w:p w14:paraId="30D8BA93">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创造（Create） 定义：整合要素，生成原创性方案或成果。 </w:t>
      </w:r>
    </w:p>
    <w:p w14:paraId="668D126B">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问题类型</w:t>
      </w:r>
    </w:p>
    <w:p w14:paraId="5816A9C5">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设计类：规划新产品或实验。 </w:t>
      </w:r>
    </w:p>
    <w:p w14:paraId="40C7D8DA">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创作类：产出文学、艺术作品。 </w:t>
      </w:r>
    </w:p>
    <w:p w14:paraId="04C22CE7">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示例： 物理：“设计一个利用太阳能加热水的装置，并说明原理。” 语文：“以‘未来城市’为题，创作一篇科幻小说。” 生物：“提出一种减少外来物种入侵影响的生态方案。” </w:t>
      </w:r>
    </w:p>
    <w:p w14:paraId="675E5DE4">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 xml:space="preserve">作用：激发创新思维与综合应用能力。 </w:t>
      </w:r>
    </w:p>
    <w:p w14:paraId="0CC2DC59">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val="0"/>
          <w:bCs w:val="0"/>
          <w:color w:val="000000" w:themeColor="text1"/>
          <w:sz w:val="21"/>
          <w:szCs w:val="21"/>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课堂教学问题设计的原则 </w:t>
      </w:r>
    </w:p>
    <w:p w14:paraId="4F3B7114">
      <w:pPr>
        <w:keepNext w:val="0"/>
        <w:keepLines w:val="0"/>
        <w:pageBreakBefore w:val="0"/>
        <w:widowControl w:val="0"/>
        <w:numPr>
          <w:ilvl w:val="0"/>
          <w:numId w:val="7"/>
        </w:numPr>
        <w:kinsoku/>
        <w:wordWrap/>
        <w:overflowPunct/>
        <w:topLinePunct w:val="0"/>
        <w:autoSpaceDE/>
        <w:autoSpaceDN/>
        <w:bidi w:val="0"/>
        <w:adjustRightInd/>
        <w:snapToGrid/>
        <w:spacing w:line="240" w:lineRule="auto"/>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目标导向原则 </w:t>
      </w:r>
    </w:p>
    <w:p w14:paraId="37F8DC04">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紧扣学科核心素养：问题需指向知识、能力与价值观目标。 示例（数学）：提问“如何用概率解释‘抛硬币公平性’”时，需关联“数据分析观念”培养。 </w:t>
      </w:r>
    </w:p>
    <w:p w14:paraId="4C8877C2">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分层设计：覆盖布鲁姆认知层次（记忆→创造）。 示例（化学）： 记忆：“写出实验室制氧气的化学方程式。” 创造：“设计一套家庭制氧装置，并说明原理。” </w:t>
      </w:r>
    </w:p>
    <w:p w14:paraId="349F224B">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启发性原则 </w:t>
      </w:r>
    </w:p>
    <w:p w14:paraId="7F64915A">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引发认知冲突：通过矛盾或反常识现象激发思考。 示例（物理）：“如果摩擦力消失，世界会怎样？走路、开车还能进行吗？” </w:t>
      </w:r>
    </w:p>
    <w:p w14:paraId="79DD5776">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开放性与探究性：避免“是否”“对错”类封闭问题。 示例（生物）：“如果南极冰川融化，企鹅的进化方向可能发生什么变化？” </w:t>
      </w:r>
    </w:p>
    <w:p w14:paraId="4CAA4EAA">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贴近学生经验原则 </w:t>
      </w:r>
    </w:p>
    <w:p w14:paraId="663CEB9E">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生活化关联：从学生熟悉的情境切入抽象知识。 示例（数学）：“如何用一次函数规划最省钱的手机套餐？” </w:t>
      </w:r>
    </w:p>
    <w:p w14:paraId="669713B5">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差异化设计：根据学生水平调整问题难度。 示例（语文）： 基础层：“《荷塘月色》中使用了哪些修辞手法？” 进阶层：“作者为何在‘热闹’的荷塘中感到‘寂寞’？” </w:t>
      </w:r>
    </w:p>
    <w:p w14:paraId="63081C79">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逻辑连贯性原则 </w:t>
      </w:r>
    </w:p>
    <w:p w14:paraId="03C07E8A">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问题链设计：通过递进式问题引导学生逐步深入。 示例（化学）： “钠与水反应的现象是什么？” “为何钠会熔化成小球？” “如何通过实验证明生成的气体是氢气？” </w:t>
      </w:r>
    </w:p>
    <w:p w14:paraId="537F851B">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跨学科整合：结合多学科知识设计综合问题。 示例（生物+物理）：“鸟类翅膀的形状如何符合空气动力学原理？” </w:t>
      </w:r>
    </w:p>
    <w:p w14:paraId="136BC7E5">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科学严谨性原则 </w:t>
      </w:r>
    </w:p>
    <w:p w14:paraId="6703B689">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避免歧义：问题表述需清晰无误导。 反例（物理）：“力的方向是否决定物体运动方向？”（易误解牛顿第一定律） 正例：“力的方向如何影响物体运动状态的变化？” </w:t>
      </w:r>
    </w:p>
    <w:p w14:paraId="7437ED4C">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实证支持：实验类问题需可操作、可验证。 示例（生物）：“如何通过显微镜观察植物细胞质壁分离现象？”</w:t>
      </w:r>
    </w:p>
    <w:p w14:paraId="7D5A50BD">
      <w:pPr>
        <w:keepNext w:val="0"/>
        <w:keepLines w:val="0"/>
        <w:pageBreakBefore w:val="0"/>
        <w:widowControl w:val="0"/>
        <w:numPr>
          <w:numId w:val="0"/>
        </w:numPr>
        <w:kinsoku/>
        <w:wordWrap/>
        <w:overflowPunct/>
        <w:topLinePunct w:val="0"/>
        <w:autoSpaceDE/>
        <w:autoSpaceDN/>
        <w:bidi w:val="0"/>
        <w:adjustRightInd/>
        <w:snapToGrid/>
        <w:spacing w:line="240" w:lineRule="auto"/>
        <w:ind w:leftChars="0"/>
        <w:textAlignment w:val="auto"/>
        <w:rPr>
          <w:rFonts w:hint="default" w:ascii="仿宋" w:hAnsi="仿宋" w:eastAsia="仿宋" w:cs="仿宋"/>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基于布鲁姆的</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不同认知层次的问题示例。</w:t>
      </w:r>
    </w:p>
    <w:p w14:paraId="2BB0A3AA">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center"/>
        <w:textAlignment w:val="auto"/>
        <w:rPr>
          <w:rFonts w:hint="default" w:ascii="仿宋" w:hAnsi="仿宋" w:eastAsia="仿宋" w:cs="仿宋"/>
          <w:i w:val="0"/>
          <w:iCs w:val="0"/>
          <w:caps w:val="0"/>
          <w:color w:val="000000" w:themeColor="text1"/>
          <w:spacing w:val="0"/>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146675" cy="3463290"/>
            <wp:effectExtent l="0" t="0" r="15875" b="381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4"/>
                    <a:stretch>
                      <a:fillRect/>
                    </a:stretch>
                  </pic:blipFill>
                  <pic:spPr>
                    <a:xfrm>
                      <a:off x="0" y="0"/>
                      <a:ext cx="5146675" cy="3463290"/>
                    </a:xfrm>
                    <a:prstGeom prst="rect">
                      <a:avLst/>
                    </a:prstGeom>
                    <a:noFill/>
                    <a:ln>
                      <a:noFill/>
                    </a:ln>
                  </pic:spPr>
                </pic:pic>
              </a:graphicData>
            </a:graphic>
          </wp:inline>
        </w:drawing>
      </w:r>
    </w:p>
    <w:p w14:paraId="493D0DC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lang w:val="en-US" w:eastAsia="zh-CN"/>
          <w14:textFill>
            <w14:solidFill>
              <w14:schemeClr w14:val="tx1"/>
            </w14:solidFill>
          </w14:textFill>
        </w:rPr>
        <w:t>4.</w:t>
      </w:r>
      <w:r>
        <w:rPr>
          <w:rFonts w:hint="eastAsia" w:ascii="仿宋" w:hAnsi="仿宋" w:eastAsia="仿宋" w:cs="仿宋"/>
          <w:b w:val="0"/>
          <w:bCs w:val="0"/>
          <w:color w:val="000000" w:themeColor="text1"/>
          <w14:textFill>
            <w14:solidFill>
              <w14:schemeClr w14:val="tx1"/>
            </w14:solidFill>
          </w14:textFill>
        </w:rPr>
        <w:t>劣构性问题与良构性问题</w:t>
      </w:r>
    </w:p>
    <w:p w14:paraId="5ACAC0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lang w:eastAsia="zh-CN"/>
          <w14:textFill>
            <w14:solidFill>
              <w14:schemeClr w14:val="tx1"/>
            </w14:solidFill>
          </w14:textFill>
        </w:rPr>
        <w:t>（</w:t>
      </w:r>
      <w:r>
        <w:rPr>
          <w:rFonts w:hint="eastAsia" w:ascii="仿宋" w:hAnsi="仿宋" w:eastAsia="仿宋" w:cs="仿宋"/>
          <w:b w:val="0"/>
          <w:bCs w:val="0"/>
          <w:color w:val="000000" w:themeColor="text1"/>
          <w:lang w:val="en-US" w:eastAsia="zh-CN"/>
          <w14:textFill>
            <w14:solidFill>
              <w14:schemeClr w14:val="tx1"/>
            </w14:solidFill>
          </w14:textFill>
        </w:rPr>
        <w:t>1</w:t>
      </w:r>
      <w:r>
        <w:rPr>
          <w:rFonts w:hint="eastAsia" w:ascii="仿宋" w:hAnsi="仿宋" w:eastAsia="仿宋" w:cs="仿宋"/>
          <w:b w:val="0"/>
          <w:bCs w:val="0"/>
          <w:color w:val="000000" w:themeColor="text1"/>
          <w:lang w:eastAsia="zh-CN"/>
          <w14:textFill>
            <w14:solidFill>
              <w14:schemeClr w14:val="tx1"/>
            </w14:solidFill>
          </w14:textFill>
        </w:rPr>
        <w:t>）</w:t>
      </w:r>
      <w:r>
        <w:rPr>
          <w:rFonts w:hint="eastAsia" w:ascii="仿宋" w:hAnsi="仿宋" w:eastAsia="仿宋" w:cs="仿宋"/>
          <w:b w:val="0"/>
          <w:bCs w:val="0"/>
          <w:color w:val="000000" w:themeColor="text1"/>
          <w14:textFill>
            <w14:solidFill>
              <w14:schemeClr w14:val="tx1"/>
            </w14:solidFill>
          </w14:textFill>
        </w:rPr>
        <w:t>劣构性问题则与良构性问题形成鲜明对比，它们通常出现在现实生活中，具有模糊的界定、不确定的目标和多种可能的解决方案。</w:t>
      </w:r>
      <w:r>
        <w:rPr>
          <w:rFonts w:hint="eastAsia" w:ascii="仿宋" w:hAnsi="仿宋" w:eastAsia="仿宋" w:cs="仿宋"/>
          <w:b w:val="0"/>
          <w:bCs w:val="0"/>
          <w:color w:val="000000" w:themeColor="text1"/>
          <w:lang w:val="en-US" w:eastAsia="zh-CN"/>
          <w14:textFill>
            <w14:solidFill>
              <w14:schemeClr w14:val="tx1"/>
            </w14:solidFill>
          </w14:textFill>
        </w:rPr>
        <w:t>真实情境中的问题常具有跨学科性、综合性、复杂性等特点，属于劣构性问题。</w:t>
      </w:r>
    </w:p>
    <w:p w14:paraId="1FE6808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劣构性问题的特点包括：</w:t>
      </w:r>
    </w:p>
    <w:p w14:paraId="7B49166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14:textFill>
            <w14:solidFill>
              <w14:schemeClr w14:val="tx1"/>
            </w14:solidFill>
          </w14:textFill>
        </w:rPr>
        <w:t>模糊的界定：问题的条件、目标或背景不明确，需要在解决过程中不断澄清和调整。</w:t>
      </w:r>
    </w:p>
    <w:p w14:paraId="4588784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14:textFill>
            <w14:solidFill>
              <w14:schemeClr w14:val="tx1"/>
            </w14:solidFill>
          </w14:textFill>
        </w:rPr>
        <w:t>多样化的解决方案：由于条件不确定，存在多种可能的解决方法，没有唯一的正确答案。</w:t>
      </w:r>
    </w:p>
    <w:p w14:paraId="41BB8E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14:textFill>
            <w14:solidFill>
              <w14:schemeClr w14:val="tx1"/>
            </w14:solidFill>
          </w14:textFill>
        </w:rPr>
        <w:t>复杂的解决过程：需要运用高阶思维能力，如批判性思维、创造性思维和元认知能力</w:t>
      </w:r>
    </w:p>
    <w:p w14:paraId="348A178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lang w:eastAsia="zh-CN"/>
          <w14:textFill>
            <w14:solidFill>
              <w14:schemeClr w14:val="tx1"/>
            </w14:solidFill>
          </w14:textFill>
        </w:rPr>
        <w:t>（</w:t>
      </w:r>
      <w:r>
        <w:rPr>
          <w:rFonts w:hint="eastAsia" w:ascii="仿宋" w:hAnsi="仿宋" w:eastAsia="仿宋" w:cs="仿宋"/>
          <w:b w:val="0"/>
          <w:bCs w:val="0"/>
          <w:color w:val="000000" w:themeColor="text1"/>
          <w:lang w:val="en-US" w:eastAsia="zh-CN"/>
          <w14:textFill>
            <w14:solidFill>
              <w14:schemeClr w14:val="tx1"/>
            </w14:solidFill>
          </w14:textFill>
        </w:rPr>
        <w:t>2</w:t>
      </w:r>
      <w:r>
        <w:rPr>
          <w:rFonts w:hint="eastAsia" w:ascii="仿宋" w:hAnsi="仿宋" w:eastAsia="仿宋" w:cs="仿宋"/>
          <w:b w:val="0"/>
          <w:bCs w:val="0"/>
          <w:color w:val="000000" w:themeColor="text1"/>
          <w:lang w:eastAsia="zh-CN"/>
          <w14:textFill>
            <w14:solidFill>
              <w14:schemeClr w14:val="tx1"/>
            </w14:solidFill>
          </w14:textFill>
        </w:rPr>
        <w:t>）</w:t>
      </w:r>
      <w:r>
        <w:rPr>
          <w:rFonts w:hint="eastAsia" w:ascii="仿宋" w:hAnsi="仿宋" w:eastAsia="仿宋" w:cs="仿宋"/>
          <w:b w:val="0"/>
          <w:bCs w:val="0"/>
          <w:color w:val="000000" w:themeColor="text1"/>
          <w14:textFill>
            <w14:solidFill>
              <w14:schemeClr w14:val="tx1"/>
            </w14:solidFill>
          </w14:textFill>
        </w:rPr>
        <w:t>良构性问题是指那些具有明确条件、明确目标和明确解决路径的问题。这类问题通常在学术环境中较为常见，例如数学中的追及问题或物理中的力学计算问题。</w:t>
      </w:r>
    </w:p>
    <w:p w14:paraId="7A3B2CB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良构性问题的特点包括：</w:t>
      </w:r>
    </w:p>
    <w:p w14:paraId="0DB8D5A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14:textFill>
            <w14:solidFill>
              <w14:schemeClr w14:val="tx1"/>
            </w14:solidFill>
          </w14:textFill>
        </w:rPr>
        <w:t>明确的已知条件：问题的所有必要信息都已提供，不需要额外的探索或假设。</w:t>
      </w:r>
    </w:p>
    <w:p w14:paraId="655AE7A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14:textFill>
            <w14:solidFill>
              <w14:schemeClr w14:val="tx1"/>
            </w14:solidFill>
          </w14:textFill>
        </w:rPr>
        <w:t>单一的解决方案：通过应用已知的规则和原理，可以找到唯一的正确答案。</w:t>
      </w:r>
    </w:p>
    <w:p w14:paraId="15ADC7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lang w:eastAsia="zh-CN"/>
          <w14:textFill>
            <w14:solidFill>
              <w14:schemeClr w14:val="tx1"/>
            </w14:solidFill>
          </w14:textFill>
        </w:rPr>
      </w:pPr>
      <w:r>
        <w:rPr>
          <w:rFonts w:hint="eastAsia" w:ascii="仿宋" w:hAnsi="仿宋" w:eastAsia="仿宋" w:cs="仿宋"/>
          <w:b w:val="0"/>
          <w:bCs w:val="0"/>
          <w:color w:val="000000" w:themeColor="text1"/>
          <w14:textFill>
            <w14:solidFill>
              <w14:schemeClr w14:val="tx1"/>
            </w14:solidFill>
          </w14:textFill>
        </w:rPr>
        <w:t>固定的解决过程：通常可以通过标准化的步骤或公式来解决，如数学公式或物理定律</w:t>
      </w:r>
      <w:r>
        <w:rPr>
          <w:rFonts w:hint="eastAsia" w:ascii="仿宋" w:hAnsi="仿宋" w:eastAsia="仿宋" w:cs="仿宋"/>
          <w:b w:val="0"/>
          <w:bCs w:val="0"/>
          <w:color w:val="000000" w:themeColor="text1"/>
          <w:lang w:eastAsia="zh-CN"/>
          <w14:textFill>
            <w14:solidFill>
              <w14:schemeClr w14:val="tx1"/>
            </w14:solidFill>
          </w14:textFill>
        </w:rPr>
        <w:t>。</w:t>
      </w:r>
    </w:p>
    <w:p w14:paraId="70F307B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lang w:val="en-US" w:eastAsia="zh-CN"/>
          <w14:textFill>
            <w14:solidFill>
              <w14:schemeClr w14:val="tx1"/>
            </w14:solidFill>
          </w14:textFill>
        </w:rPr>
        <w:t>5.原始</w:t>
      </w:r>
      <w:r>
        <w:rPr>
          <w:rFonts w:hint="eastAsia" w:ascii="仿宋" w:hAnsi="仿宋" w:eastAsia="仿宋" w:cs="仿宋"/>
          <w:b w:val="0"/>
          <w:bCs w:val="0"/>
          <w:color w:val="000000" w:themeColor="text1"/>
          <w14:textFill>
            <w14:solidFill>
              <w14:schemeClr w14:val="tx1"/>
            </w14:solidFill>
          </w14:textFill>
        </w:rPr>
        <w:t>问题与</w:t>
      </w:r>
      <w:r>
        <w:rPr>
          <w:rFonts w:hint="eastAsia" w:ascii="仿宋" w:hAnsi="仿宋" w:eastAsia="仿宋" w:cs="仿宋"/>
          <w:b w:val="0"/>
          <w:bCs w:val="0"/>
          <w:color w:val="000000" w:themeColor="text1"/>
          <w:lang w:val="en-US" w:eastAsia="zh-CN"/>
          <w14:textFill>
            <w14:solidFill>
              <w14:schemeClr w14:val="tx1"/>
            </w14:solidFill>
          </w14:textFill>
        </w:rPr>
        <w:t>原始学科</w:t>
      </w:r>
      <w:r>
        <w:rPr>
          <w:rFonts w:hint="eastAsia" w:ascii="仿宋" w:hAnsi="仿宋" w:eastAsia="仿宋" w:cs="仿宋"/>
          <w:b w:val="0"/>
          <w:bCs w:val="0"/>
          <w:color w:val="000000" w:themeColor="text1"/>
          <w14:textFill>
            <w14:solidFill>
              <w14:schemeClr w14:val="tx1"/>
            </w14:solidFill>
          </w14:textFill>
        </w:rPr>
        <w:t>问题</w:t>
      </w:r>
    </w:p>
    <w:p w14:paraId="3890E391">
      <w:pP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在课堂教学中，“原始问题”与“原始学科问题”是两类不同属性的问题类型，它们既有内在联系，又存在显著差异。理解二者的关系对教学设计至关重要</w:t>
      </w:r>
      <w:r>
        <w:rPr>
          <w:rFonts w:hint="eastAsia" w:ascii="仿宋" w:hAnsi="仿宋" w:eastAsia="仿宋" w:cs="仿宋"/>
          <w:color w:val="000000" w:themeColor="text1"/>
          <w:sz w:val="21"/>
          <w:szCs w:val="21"/>
          <w:lang w:eastAsia="zh-CN"/>
          <w14:textFill>
            <w14:solidFill>
              <w14:schemeClr w14:val="tx1"/>
            </w14:solidFill>
          </w14:textFill>
        </w:rPr>
        <w:t>。</w:t>
      </w:r>
    </w:p>
    <w:p w14:paraId="3C844701">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概念界定</w:t>
      </w:r>
    </w:p>
    <w:p w14:paraId="5E018058">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A</w:t>
      </w:r>
      <w:r>
        <w:rPr>
          <w:rFonts w:hint="eastAsia" w:ascii="仿宋" w:hAnsi="仿宋" w:eastAsia="仿宋" w:cs="仿宋"/>
          <w:color w:val="000000" w:themeColor="text1"/>
          <w:sz w:val="21"/>
          <w:szCs w:val="21"/>
          <w14:textFill>
            <w14:solidFill>
              <w14:schemeClr w14:val="tx1"/>
            </w14:solidFill>
          </w14:textFill>
        </w:rPr>
        <w:t>原始问题（Authentic Problems）</w:t>
      </w:r>
    </w:p>
    <w:p w14:paraId="27C89F78">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定义：未经简化或加工的真实世界问题，通常具有开放性、复杂性和情境依赖性。</w:t>
      </w:r>
    </w:p>
    <w:p w14:paraId="0939E772">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特点：</w:t>
      </w:r>
    </w:p>
    <w:p w14:paraId="4F508F69">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现实性：直接来源于生活、社会或自然现象（如“如何减少校园垃圾污染？”）。</w:t>
      </w:r>
    </w:p>
    <w:p w14:paraId="5BDAA9A7">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跨学科性：常需整合多学科知识解决（如设计节能建筑需物理、数学、工程知识）。</w:t>
      </w:r>
    </w:p>
    <w:p w14:paraId="0AD98313">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答案非唯一性：解决方案多样，需权衡利弊（如“是否应在城市推广共享单车？”）。</w:t>
      </w:r>
    </w:p>
    <w:p w14:paraId="347DDCE2">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B</w:t>
      </w:r>
      <w:r>
        <w:rPr>
          <w:rFonts w:hint="eastAsia" w:ascii="仿宋" w:hAnsi="仿宋" w:eastAsia="仿宋" w:cs="仿宋"/>
          <w:color w:val="000000" w:themeColor="text1"/>
          <w:sz w:val="21"/>
          <w:szCs w:val="21"/>
          <w14:textFill>
            <w14:solidFill>
              <w14:schemeClr w14:val="tx1"/>
            </w14:solidFill>
          </w14:textFill>
        </w:rPr>
        <w:t>原始学科问题（Disciplinary Core Problems）</w:t>
      </w:r>
    </w:p>
    <w:p w14:paraId="49BA8E59">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定义：学科领域内基础性、本质性的核心问题，体现学科思维方式和知识结构。</w:t>
      </w:r>
    </w:p>
    <w:p w14:paraId="6A80D012">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特点：</w:t>
      </w:r>
    </w:p>
    <w:p w14:paraId="1B0441D4">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学科纯粹性：聚焦单一学科的核心概念或方法论（如数学中的“如何证明√2是无理数？”）。</w:t>
      </w:r>
    </w:p>
    <w:p w14:paraId="62AE4C95">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抽象性：可能脱离具体情境，突出理论逻辑（如物理中的“牛顿定律如何推导天体运动方程？”）。</w:t>
      </w:r>
    </w:p>
    <w:p w14:paraId="25409D96">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答案收敛性：存在明确解决路径或标准答案（如化学中的“如何配平氧化还原反应方程式？”）。</w:t>
      </w:r>
    </w:p>
    <w:p w14:paraId="3C3D1051">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联系与区别</w:t>
      </w:r>
    </w:p>
    <w:p w14:paraId="6D0237E1">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A</w:t>
      </w:r>
      <w:r>
        <w:rPr>
          <w:rFonts w:hint="eastAsia" w:ascii="仿宋" w:hAnsi="仿宋" w:eastAsia="仿宋" w:cs="仿宋"/>
          <w:color w:val="000000" w:themeColor="text1"/>
          <w:sz w:val="21"/>
          <w:szCs w:val="21"/>
          <w14:textFill>
            <w14:solidFill>
              <w14:schemeClr w14:val="tx1"/>
            </w14:solidFill>
          </w14:textFill>
        </w:rPr>
        <w:t>联系</w:t>
      </w:r>
    </w:p>
    <w:p w14:paraId="624C2F85">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共同目标：均旨在培养学生的高阶思维能力（如分析、推理、创造）。推动学生从知识记忆转向深度理解与应用。</w:t>
      </w:r>
    </w:p>
    <w:p w14:paraId="28BEB5C6">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互补性：原始学科问题为原始问题提供理论工具（如数学函数是分析经济数据的基础）；原始问题为学科问题赋予现实意义（如用生态学原理解释垃圾分类的必要性）。</w:t>
      </w:r>
    </w:p>
    <w:p w14:paraId="03496D90">
      <w:p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B</w:t>
      </w:r>
      <w:r>
        <w:rPr>
          <w:rFonts w:hint="eastAsia" w:ascii="仿宋" w:hAnsi="仿宋" w:eastAsia="仿宋" w:cs="仿宋"/>
          <w:color w:val="000000" w:themeColor="text1"/>
          <w:sz w:val="21"/>
          <w:szCs w:val="21"/>
          <w14:textFill>
            <w14:solidFill>
              <w14:schemeClr w14:val="tx1"/>
            </w14:solidFill>
          </w14:textFill>
        </w:rPr>
        <w:t>区别</w:t>
      </w:r>
    </w:p>
    <w:tbl>
      <w:tblPr>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tblLayout w:type="autofit"/>
        <w:tblCellMar>
          <w:top w:w="15" w:type="dxa"/>
          <w:left w:w="15" w:type="dxa"/>
          <w:bottom w:w="15" w:type="dxa"/>
          <w:right w:w="15" w:type="dxa"/>
        </w:tblCellMar>
      </w:tblPr>
      <w:tblGrid>
        <w:gridCol w:w="1128"/>
        <w:gridCol w:w="3750"/>
        <w:gridCol w:w="4377"/>
      </w:tblGrid>
      <w:tr w14:paraId="457AB5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tblCellMar>
            <w:top w:w="15" w:type="dxa"/>
            <w:left w:w="15" w:type="dxa"/>
            <w:bottom w:w="15" w:type="dxa"/>
            <w:right w:w="15" w:type="dxa"/>
          </w:tblCellMar>
        </w:tblPrEx>
        <w:trPr>
          <w:tblHeader/>
          <w:jc w:val="center"/>
        </w:trPr>
        <w:tc>
          <w:tcPr>
            <w:tcW w:w="1128" w:type="dxa"/>
            <w:tcBorders>
              <w:tl2br w:val="nil"/>
              <w:tr2bl w:val="nil"/>
            </w:tcBorders>
            <w:shd w:val="clear"/>
            <w:tcMar>
              <w:left w:w="0" w:type="dxa"/>
            </w:tcMar>
            <w:vAlign w:val="center"/>
          </w:tcPr>
          <w:p w14:paraId="5D626412">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维度</w:t>
            </w:r>
          </w:p>
        </w:tc>
        <w:tc>
          <w:tcPr>
            <w:tcW w:w="3750" w:type="dxa"/>
            <w:tcBorders>
              <w:tl2br w:val="nil"/>
              <w:tr2bl w:val="nil"/>
            </w:tcBorders>
            <w:shd w:val="clear"/>
            <w:vAlign w:val="center"/>
          </w:tcPr>
          <w:p w14:paraId="323326EC">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原始问题</w:t>
            </w:r>
          </w:p>
        </w:tc>
        <w:tc>
          <w:tcPr>
            <w:tcW w:w="4377" w:type="dxa"/>
            <w:tcBorders>
              <w:tl2br w:val="nil"/>
              <w:tr2bl w:val="nil"/>
            </w:tcBorders>
            <w:shd w:val="clear"/>
            <w:vAlign w:val="center"/>
          </w:tcPr>
          <w:p w14:paraId="68762C24">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原始学科问题</w:t>
            </w:r>
          </w:p>
        </w:tc>
      </w:tr>
      <w:tr w14:paraId="1BE15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tblCellMar>
            <w:top w:w="15" w:type="dxa"/>
            <w:left w:w="15" w:type="dxa"/>
            <w:bottom w:w="15" w:type="dxa"/>
            <w:right w:w="15" w:type="dxa"/>
          </w:tblCellMar>
        </w:tblPrEx>
        <w:trPr>
          <w:jc w:val="center"/>
        </w:trPr>
        <w:tc>
          <w:tcPr>
            <w:tcW w:w="1128" w:type="dxa"/>
            <w:tcBorders>
              <w:tl2br w:val="nil"/>
              <w:tr2bl w:val="nil"/>
            </w:tcBorders>
            <w:shd w:val="clear"/>
            <w:tcMar>
              <w:left w:w="0" w:type="dxa"/>
            </w:tcMar>
            <w:vAlign w:val="center"/>
          </w:tcPr>
          <w:p w14:paraId="165890DF">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问题来源</w:t>
            </w:r>
          </w:p>
        </w:tc>
        <w:tc>
          <w:tcPr>
            <w:tcW w:w="3750" w:type="dxa"/>
            <w:tcBorders>
              <w:tl2br w:val="nil"/>
              <w:tr2bl w:val="nil"/>
            </w:tcBorders>
            <w:shd w:val="clear"/>
            <w:vAlign w:val="center"/>
          </w:tcPr>
          <w:p w14:paraId="4019B1BF">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现实世界（生活、社会、自然）</w:t>
            </w:r>
          </w:p>
        </w:tc>
        <w:tc>
          <w:tcPr>
            <w:tcW w:w="4377" w:type="dxa"/>
            <w:tcBorders>
              <w:tl2br w:val="nil"/>
              <w:tr2bl w:val="nil"/>
            </w:tcBorders>
            <w:shd w:val="clear"/>
            <w:vAlign w:val="center"/>
          </w:tcPr>
          <w:p w14:paraId="419FD090">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学科内部（理论、概念、方法论）</w:t>
            </w:r>
          </w:p>
        </w:tc>
      </w:tr>
      <w:tr w14:paraId="1C3A81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tblCellMar>
            <w:top w:w="15" w:type="dxa"/>
            <w:left w:w="15" w:type="dxa"/>
            <w:bottom w:w="15" w:type="dxa"/>
            <w:right w:w="15" w:type="dxa"/>
          </w:tblCellMar>
        </w:tblPrEx>
        <w:trPr>
          <w:jc w:val="center"/>
        </w:trPr>
        <w:tc>
          <w:tcPr>
            <w:tcW w:w="1128" w:type="dxa"/>
            <w:tcBorders>
              <w:tl2br w:val="nil"/>
              <w:tr2bl w:val="nil"/>
            </w:tcBorders>
            <w:shd w:val="clear"/>
            <w:tcMar>
              <w:left w:w="0" w:type="dxa"/>
            </w:tcMar>
            <w:vAlign w:val="center"/>
          </w:tcPr>
          <w:p w14:paraId="5D1A0FEC">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学科边界</w:t>
            </w:r>
          </w:p>
        </w:tc>
        <w:tc>
          <w:tcPr>
            <w:tcW w:w="3750" w:type="dxa"/>
            <w:tcBorders>
              <w:tl2br w:val="nil"/>
              <w:tr2bl w:val="nil"/>
            </w:tcBorders>
            <w:shd w:val="clear"/>
            <w:vAlign w:val="center"/>
          </w:tcPr>
          <w:p w14:paraId="18428B7C">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模糊或跨学科</w:t>
            </w:r>
          </w:p>
        </w:tc>
        <w:tc>
          <w:tcPr>
            <w:tcW w:w="4377" w:type="dxa"/>
            <w:tcBorders>
              <w:tl2br w:val="nil"/>
              <w:tr2bl w:val="nil"/>
            </w:tcBorders>
            <w:shd w:val="clear"/>
            <w:vAlign w:val="center"/>
          </w:tcPr>
          <w:p w14:paraId="37F7E07C">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明确且单一学科</w:t>
            </w:r>
          </w:p>
        </w:tc>
      </w:tr>
      <w:tr w14:paraId="135B30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tblCellMar>
            <w:top w:w="15" w:type="dxa"/>
            <w:left w:w="15" w:type="dxa"/>
            <w:bottom w:w="15" w:type="dxa"/>
            <w:right w:w="15" w:type="dxa"/>
          </w:tblCellMar>
        </w:tblPrEx>
        <w:trPr>
          <w:jc w:val="center"/>
        </w:trPr>
        <w:tc>
          <w:tcPr>
            <w:tcW w:w="1128" w:type="dxa"/>
            <w:tcBorders>
              <w:tl2br w:val="nil"/>
              <w:tr2bl w:val="nil"/>
            </w:tcBorders>
            <w:shd w:val="clear"/>
            <w:tcMar>
              <w:left w:w="0" w:type="dxa"/>
            </w:tcMar>
            <w:vAlign w:val="center"/>
          </w:tcPr>
          <w:p w14:paraId="58B2A1DA">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解决路径</w:t>
            </w:r>
          </w:p>
        </w:tc>
        <w:tc>
          <w:tcPr>
            <w:tcW w:w="3750" w:type="dxa"/>
            <w:tcBorders>
              <w:tl2br w:val="nil"/>
              <w:tr2bl w:val="nil"/>
            </w:tcBorders>
            <w:shd w:val="clear"/>
            <w:vAlign w:val="center"/>
          </w:tcPr>
          <w:p w14:paraId="702EE05D">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开放多元，需创造性整合</w:t>
            </w:r>
          </w:p>
        </w:tc>
        <w:tc>
          <w:tcPr>
            <w:tcW w:w="4377" w:type="dxa"/>
            <w:tcBorders>
              <w:tl2br w:val="nil"/>
              <w:tr2bl w:val="nil"/>
            </w:tcBorders>
            <w:shd w:val="clear"/>
            <w:vAlign w:val="center"/>
          </w:tcPr>
          <w:p w14:paraId="40721956">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闭合收敛，遵循学科逻辑</w:t>
            </w:r>
          </w:p>
        </w:tc>
      </w:tr>
      <w:tr w14:paraId="227D82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tblCellMar>
            <w:top w:w="15" w:type="dxa"/>
            <w:left w:w="15" w:type="dxa"/>
            <w:bottom w:w="15" w:type="dxa"/>
            <w:right w:w="15" w:type="dxa"/>
          </w:tblCellMar>
        </w:tblPrEx>
        <w:trPr>
          <w:jc w:val="center"/>
        </w:trPr>
        <w:tc>
          <w:tcPr>
            <w:tcW w:w="1128" w:type="dxa"/>
            <w:tcBorders>
              <w:tl2br w:val="nil"/>
              <w:tr2bl w:val="nil"/>
            </w:tcBorders>
            <w:shd w:val="clear"/>
            <w:tcMar>
              <w:left w:w="0" w:type="dxa"/>
            </w:tcMar>
            <w:vAlign w:val="center"/>
          </w:tcPr>
          <w:p w14:paraId="601A5310">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教育功能</w:t>
            </w:r>
          </w:p>
        </w:tc>
        <w:tc>
          <w:tcPr>
            <w:tcW w:w="3750" w:type="dxa"/>
            <w:tcBorders>
              <w:tl2br w:val="nil"/>
              <w:tr2bl w:val="nil"/>
            </w:tcBorders>
            <w:shd w:val="clear"/>
            <w:vAlign w:val="center"/>
          </w:tcPr>
          <w:p w14:paraId="6DA1DA52">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培养综合实践与决策能力</w:t>
            </w:r>
          </w:p>
        </w:tc>
        <w:tc>
          <w:tcPr>
            <w:tcW w:w="4377" w:type="dxa"/>
            <w:tcBorders>
              <w:tl2br w:val="nil"/>
              <w:tr2bl w:val="nil"/>
            </w:tcBorders>
            <w:shd w:val="clear"/>
            <w:vAlign w:val="center"/>
          </w:tcPr>
          <w:p w14:paraId="53EB6AC7">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夯实学科基础与专业思维</w:t>
            </w:r>
          </w:p>
        </w:tc>
      </w:tr>
      <w:tr w14:paraId="0E93C3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tblCellMar>
            <w:top w:w="15" w:type="dxa"/>
            <w:left w:w="15" w:type="dxa"/>
            <w:bottom w:w="15" w:type="dxa"/>
            <w:right w:w="15" w:type="dxa"/>
          </w:tblCellMar>
        </w:tblPrEx>
        <w:trPr>
          <w:jc w:val="center"/>
        </w:trPr>
        <w:tc>
          <w:tcPr>
            <w:tcW w:w="1128" w:type="dxa"/>
            <w:tcBorders>
              <w:tl2br w:val="nil"/>
              <w:tr2bl w:val="nil"/>
            </w:tcBorders>
            <w:shd w:val="clear"/>
            <w:tcMar>
              <w:left w:w="0" w:type="dxa"/>
            </w:tcMar>
            <w:vAlign w:val="center"/>
          </w:tcPr>
          <w:p w14:paraId="045B4FDD">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典型示例</w:t>
            </w:r>
          </w:p>
        </w:tc>
        <w:tc>
          <w:tcPr>
            <w:tcW w:w="3750" w:type="dxa"/>
            <w:tcBorders>
              <w:tl2br w:val="nil"/>
              <w:tr2bl w:val="nil"/>
            </w:tcBorders>
            <w:shd w:val="clear"/>
            <w:vAlign w:val="center"/>
          </w:tcPr>
          <w:p w14:paraId="4C374B8B">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生物：“如何设计社区公园的生态布局？”</w:t>
            </w:r>
          </w:p>
        </w:tc>
        <w:tc>
          <w:tcPr>
            <w:tcW w:w="4377" w:type="dxa"/>
            <w:tcBorders>
              <w:tl2br w:val="nil"/>
              <w:tr2bl w:val="nil"/>
            </w:tcBorders>
            <w:shd w:val="clear"/>
            <w:vAlign w:val="center"/>
          </w:tcPr>
          <w:p w14:paraId="19722DD5">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生物：“光合作用的光反应与暗反应如何关联？”</w:t>
            </w:r>
          </w:p>
        </w:tc>
      </w:tr>
    </w:tbl>
    <w:p w14:paraId="3963CE88">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3</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教学案例对比</w:t>
      </w:r>
    </w:p>
    <w:p w14:paraId="51ACE623">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案例1：数学课堂</w:t>
      </w:r>
    </w:p>
    <w:p w14:paraId="0D7D67A6">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原始学科问题：“证明三角形内角和为180°”（几何定理推导）。</w:t>
      </w:r>
    </w:p>
    <w:p w14:paraId="7A1E2886">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原始问题：“如何利用几何知识规划学校操场的太阳能板安装角度？”（需结合三角函数、日照分析）。</w:t>
      </w:r>
    </w:p>
    <w:p w14:paraId="397B5864">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案例2：化学课堂</w:t>
      </w:r>
    </w:p>
    <w:p w14:paraId="7E3C58BC">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原始学科问题：“写出实验室制取氢气的化学反应方程式。”（知识记忆与复现）</w:t>
      </w:r>
    </w:p>
    <w:p w14:paraId="36D7BDCB">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原始问题：“设计一个利用氢能源为动力的校园通勤车方案。”（需整合化学反应、能量转换、成本核算）</w:t>
      </w:r>
    </w:p>
    <w:p w14:paraId="53D0C5B0">
      <w:pPr>
        <w:numPr>
          <w:ilvl w:val="0"/>
          <w:numId w:val="4"/>
        </w:numPr>
        <w:ind w:left="0" w:leftChars="0" w:firstLine="0" w:firstLine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总结 </w:t>
      </w:r>
    </w:p>
    <w:p w14:paraId="0EDCD60E">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联系：二者共同服务于深度学习，原始学科问题是学科能力的基础，原始问题是学科价值的延伸。 </w:t>
      </w:r>
    </w:p>
    <w:p w14:paraId="3A6F10A8">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区别：原始问题强调现实整合与开放性，原始学科问题侧重理论纯粹与逻辑严谨。 </w:t>
      </w:r>
    </w:p>
    <w:p w14:paraId="5DFDCDD6">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教学启示： </w:t>
      </w:r>
    </w:p>
    <w:p w14:paraId="226B83DE">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低年级：以原始学科问题为主，构建学科思维基础； </w:t>
      </w:r>
    </w:p>
    <w:p w14:paraId="45A41FC0">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高年级：增加原始问题比例，促进知识迁移； </w:t>
      </w:r>
    </w:p>
    <w:p w14:paraId="2C36D9A7">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跨学科课程：通过原始问题实现学科融通（如STEAM项目）。 </w:t>
      </w:r>
    </w:p>
    <w:p w14:paraId="3F8AB723">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教师需根据教学目标灵活选择问题类型：“用学科问题练剑，用原始问题实战”，最终培养既懂理论又能解决实际问题的学习者。</w:t>
      </w:r>
    </w:p>
    <w:p w14:paraId="21C639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000000" w:themeColor="text1"/>
          <w14:textFill>
            <w14:solidFill>
              <w14:schemeClr w14:val="tx1"/>
            </w14:solidFill>
          </w14:textFill>
        </w:rPr>
      </w:pPr>
      <w:r>
        <w:rPr>
          <w:rFonts w:hint="eastAsia" w:ascii="仿宋" w:hAnsi="仿宋" w:eastAsia="仿宋" w:cs="仿宋"/>
          <w:b w:val="0"/>
          <w:bCs w:val="0"/>
          <w:color w:val="000000" w:themeColor="text1"/>
          <w:lang w:val="en-US" w:eastAsia="zh-CN"/>
          <w14:textFill>
            <w14:solidFill>
              <w14:schemeClr w14:val="tx1"/>
            </w14:solidFill>
          </w14:textFill>
        </w:rPr>
        <w:t>6.大</w:t>
      </w:r>
      <w:r>
        <w:rPr>
          <w:rFonts w:hint="eastAsia" w:ascii="仿宋" w:hAnsi="仿宋" w:eastAsia="仿宋" w:cs="仿宋"/>
          <w:b w:val="0"/>
          <w:bCs w:val="0"/>
          <w:color w:val="000000" w:themeColor="text1"/>
          <w14:textFill>
            <w14:solidFill>
              <w14:schemeClr w14:val="tx1"/>
            </w14:solidFill>
          </w14:textFill>
        </w:rPr>
        <w:t>问题与</w:t>
      </w:r>
      <w:r>
        <w:rPr>
          <w:rFonts w:hint="eastAsia" w:ascii="仿宋" w:hAnsi="仿宋" w:eastAsia="仿宋" w:cs="仿宋"/>
          <w:b w:val="0"/>
          <w:bCs w:val="0"/>
          <w:color w:val="000000" w:themeColor="text1"/>
          <w:lang w:val="en-US" w:eastAsia="zh-CN"/>
          <w14:textFill>
            <w14:solidFill>
              <w14:schemeClr w14:val="tx1"/>
            </w14:solidFill>
          </w14:textFill>
        </w:rPr>
        <w:t>小</w:t>
      </w:r>
      <w:r>
        <w:rPr>
          <w:rFonts w:hint="eastAsia" w:ascii="仿宋" w:hAnsi="仿宋" w:eastAsia="仿宋" w:cs="仿宋"/>
          <w:b w:val="0"/>
          <w:bCs w:val="0"/>
          <w:color w:val="000000" w:themeColor="text1"/>
          <w14:textFill>
            <w14:solidFill>
              <w14:schemeClr w14:val="tx1"/>
            </w14:solidFill>
          </w14:textFill>
        </w:rPr>
        <w:t>问题</w:t>
      </w:r>
    </w:p>
    <w:p w14:paraId="50A41B79">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概念界定与学科特点 </w:t>
      </w:r>
    </w:p>
    <w:p w14:paraId="68578C08">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A</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大问题（驱动性问题/核心问题） 定义：贯穿整个单元、指向学科本质的统领性问题，通常具有开放性、综合性和挑战性。 </w:t>
      </w:r>
    </w:p>
    <w:p w14:paraId="68E5BEB4">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学科特点： </w:t>
      </w:r>
    </w:p>
    <w:p w14:paraId="4A2173A6">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语文：围绕文本主题、文化价值或社会议题（如“《史记》如何体现司马迁的历史观？”）。 </w:t>
      </w:r>
    </w:p>
    <w:p w14:paraId="34ED0F03">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数学：整合多个知识模块的真实建模任务（如“如何用函数与统计知识分析城市交通流量？”）。 </w:t>
      </w:r>
    </w:p>
    <w:p w14:paraId="21A509D5">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科学类（物/化/生）：探究自然现象或解决复杂工程问题（如“如何设计低碳校园能源系统？”）。</w:t>
      </w:r>
    </w:p>
    <w:p w14:paraId="7E6EBB46">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B</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小问题（子问题/支撑性问题） 定义：分解大问题后的具体知识点或技能点问题，服务于大问题的解决。 </w:t>
      </w:r>
    </w:p>
    <w:p w14:paraId="4F95F0FF">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学科特点： </w:t>
      </w:r>
    </w:p>
    <w:p w14:paraId="15CFFE36">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语文：针对语言细节或局部逻辑（如“《阿房宫赋》中的铺陈手法有何作用？”）。 </w:t>
      </w:r>
    </w:p>
    <w:p w14:paraId="4047BAFB">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数学：单一公式应用或定理推导（如“如何用勾股定理计算直角边长？”）。 </w:t>
      </w:r>
    </w:p>
    <w:p w14:paraId="4370439C">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科学类：实验步骤操作或概念辨析（如“光合作用中光反应与暗反应的关系是什么？”）。</w:t>
      </w:r>
    </w:p>
    <w:p w14:paraId="7CE90380">
      <w:pPr>
        <w:numPr>
          <w:ilvl w:val="0"/>
          <w:numId w:val="8"/>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联系与区别 </w:t>
      </w:r>
    </w:p>
    <w:p w14:paraId="073128A1">
      <w:pPr>
        <w:numPr>
          <w:numId w:val="0"/>
        </w:numPr>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A</w:t>
      </w:r>
      <w:r>
        <w:rPr>
          <w:rFonts w:hint="eastAsia" w:ascii="仿宋" w:hAnsi="仿宋" w:eastAsia="仿宋" w:cs="仿宋"/>
          <w:i w:val="0"/>
          <w:iCs w:val="0"/>
          <w:caps w:val="0"/>
          <w:color w:val="000000" w:themeColor="text1"/>
          <w:spacing w:val="0"/>
          <w:sz w:val="21"/>
          <w:szCs w:val="21"/>
          <w14:textFill>
            <w14:solidFill>
              <w14:schemeClr w14:val="tx1"/>
            </w14:solidFill>
          </w14:textFill>
        </w:rPr>
        <w:t>联系：层级嵌套与目标统一</w:t>
      </w:r>
    </w:p>
    <w:p w14:paraId="6C10CC29">
      <w:pPr>
        <w:numPr>
          <w:numId w:val="0"/>
        </w:numPr>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逻辑关联： </w:t>
      </w:r>
    </w:p>
    <w:p w14:paraId="646E5406">
      <w:pPr>
        <w:numPr>
          <w:numId w:val="0"/>
        </w:numPr>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小问题是大问题的分解：大问题提供整体框架，小问题作为“脚手架”分步突破难点。 </w:t>
      </w:r>
    </w:p>
    <w:p w14:paraId="4D011EBF">
      <w:pPr>
        <w:numPr>
          <w:numId w:val="0"/>
        </w:numPr>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示例（物理）： 大问题：“如何设计一座抗震桥梁？” 小问题链： “力的三要素如何影响结构稳定性？” “不同材料（钢、混凝土）的弹性模量如何选择？” “如何通过实验测试模型桥的承重极限？” 大问题整合小问题成果：小问题的解决最终汇聚为大问题的答案。 </w:t>
      </w:r>
    </w:p>
    <w:p w14:paraId="47A76390">
      <w:pPr>
        <w:numPr>
          <w:numId w:val="0"/>
        </w:numPr>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共同目标：</w:t>
      </w:r>
    </w:p>
    <w:p w14:paraId="6A6271B4">
      <w:pPr>
        <w:numPr>
          <w:numId w:val="0"/>
        </w:numPr>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均指向学科核心素养（如语文的“文化传承”、化学的“科学探究”）。 </w:t>
      </w:r>
    </w:p>
    <w:p w14:paraId="5C769CD8">
      <w:pPr>
        <w:numPr>
          <w:numId w:val="0"/>
        </w:numPr>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推动学生经历“知识积累→能力迁移→创新实践”的学习过程。</w:t>
      </w:r>
    </w:p>
    <w:p w14:paraId="1FDE2A46">
      <w:pPr>
        <w:rPr>
          <w:rFonts w:hint="eastAsia" w:ascii="仿宋" w:hAnsi="仿宋" w:eastAsia="仿宋" w:cs="仿宋"/>
        </w:rPr>
      </w:pPr>
      <w:r>
        <w:rPr>
          <w:rFonts w:hint="eastAsia" w:ascii="仿宋" w:hAnsi="仿宋" w:eastAsia="仿宋" w:cs="仿宋"/>
          <w:lang w:val="en-US" w:eastAsia="zh-CN"/>
        </w:rPr>
        <w:t>B</w:t>
      </w:r>
      <w:r>
        <w:rPr>
          <w:rFonts w:hint="eastAsia" w:ascii="仿宋" w:hAnsi="仿宋" w:eastAsia="仿宋" w:cs="仿宋"/>
        </w:rPr>
        <w:t>区别：属性与功能分化</w:t>
      </w:r>
    </w:p>
    <w:p w14:paraId="55C47BAE">
      <w:pPr>
        <w:jc w:val="center"/>
        <w:rPr>
          <w:rFonts w:hint="eastAsia" w:ascii="仿宋" w:hAnsi="仿宋" w:eastAsia="仿宋" w:cs="仿宋"/>
        </w:rPr>
      </w:pPr>
      <w:r>
        <w:drawing>
          <wp:inline distT="0" distB="0" distL="114300" distR="114300">
            <wp:extent cx="5429885" cy="2130425"/>
            <wp:effectExtent l="0" t="0" r="18415" b="31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5"/>
                    <a:stretch>
                      <a:fillRect/>
                    </a:stretch>
                  </pic:blipFill>
                  <pic:spPr>
                    <a:xfrm>
                      <a:off x="0" y="0"/>
                      <a:ext cx="5429885" cy="2130425"/>
                    </a:xfrm>
                    <a:prstGeom prst="rect">
                      <a:avLst/>
                    </a:prstGeom>
                    <a:noFill/>
                    <a:ln>
                      <a:noFill/>
                    </a:ln>
                  </pic:spPr>
                </pic:pic>
              </a:graphicData>
            </a:graphic>
          </wp:inline>
        </w:drawing>
      </w:r>
    </w:p>
    <w:p w14:paraId="6D8166A3">
      <w:pPr>
        <w:numPr>
          <w:ilvl w:val="0"/>
          <w:numId w:val="8"/>
        </w:numPr>
        <w:ind w:left="0" w:leftChars="0" w:firstLine="0" w:firstLine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设计原则 </w:t>
      </w:r>
    </w:p>
    <w:p w14:paraId="63BF1415">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A</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从大问题到小问题：自上而下分解 </w:t>
      </w:r>
    </w:p>
    <w:p w14:paraId="64BC77E0">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目标导向：小问题需直接支撑大问题的解决（如数学建模中的“数据收集→模型选择→误差分析”）。 </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B</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从小问题到大问题：自下而上整合 </w:t>
      </w:r>
    </w:p>
    <w:p w14:paraId="6C96FCC1">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成果聚合：通过小问题成果的串联，形成对大问题的系统性回答（如语文单元中多文本分析的结论汇总）。 </w:t>
      </w:r>
    </w:p>
    <w:p w14:paraId="6DDFEA08">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C</w:t>
      </w:r>
      <w:r>
        <w:rPr>
          <w:rFonts w:hint="eastAsia" w:ascii="仿宋" w:hAnsi="仿宋" w:eastAsia="仿宋" w:cs="仿宋"/>
          <w:i w:val="0"/>
          <w:iCs w:val="0"/>
          <w:caps w:val="0"/>
          <w:color w:val="000000" w:themeColor="text1"/>
          <w:spacing w:val="0"/>
          <w:sz w:val="21"/>
          <w:szCs w:val="21"/>
          <w14:textFill>
            <w14:solidFill>
              <w14:schemeClr w14:val="tx1"/>
            </w14:solidFill>
          </w14:textFill>
        </w:rPr>
        <w:t>学科特性适配：</w:t>
      </w:r>
    </w:p>
    <w:p w14:paraId="2DB0F942">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理科：注重实验、计算与逻辑推导的阶梯性（如物理中的“原理→实验→应用”）。 </w:t>
      </w:r>
    </w:p>
    <w:p w14:paraId="7C7E21CF">
      <w:pPr>
        <w:numPr>
          <w:numId w:val="0"/>
        </w:numPr>
        <w:ind w:leftChars="0"/>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文科：强调文本解读、观点论证与文化反思的层次性（如历史中的“史实→解释→评价”）。</w:t>
      </w:r>
    </w:p>
    <w:p w14:paraId="513F277B">
      <w:pPr>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rPr>
        <w:t>总结</w:t>
      </w:r>
    </w:p>
    <w:p w14:paraId="4515A1DE">
      <w:pPr>
        <w:rPr>
          <w:rFonts w:hint="eastAsia" w:ascii="仿宋" w:hAnsi="仿宋" w:eastAsia="仿宋" w:cs="仿宋"/>
        </w:rPr>
      </w:pPr>
      <w:r>
        <w:rPr>
          <w:rFonts w:hint="eastAsia" w:ascii="仿宋" w:hAnsi="仿宋" w:eastAsia="仿宋" w:cs="仿宋"/>
        </w:rPr>
        <w:t>在大单元教学中，大问题是“灯塔”，指引学习方向并激发探究动力；小问题是“砖石”，构筑知识基础与技能阶梯。二者的联系体现为 “整体与局部”“综合与专项” 的协同，区别则在于 认知层次、学科跨度与答案开放性。教师需根据学科特点设计问题链，避免“大问题空泛化”或“小问题碎片化”，最终实现“用大问题牵引思维深度，用小问题夯实学习效能”的目标。</w:t>
      </w:r>
    </w:p>
    <w:p w14:paraId="4DD8BEF9">
      <w:pPr>
        <w:rPr>
          <w:rFonts w:hint="default" w:ascii="仿宋" w:hAnsi="仿宋" w:eastAsia="仿宋" w:cs="仿宋"/>
          <w:b/>
          <w:bCs/>
          <w:lang w:val="en-US" w:eastAsia="zh-CN"/>
        </w:rPr>
      </w:pPr>
      <w:r>
        <w:rPr>
          <w:rFonts w:hint="eastAsia" w:ascii="仿宋" w:hAnsi="仿宋" w:eastAsia="仿宋" w:cs="仿宋"/>
          <w:b/>
          <w:bCs/>
          <w:lang w:val="en-US" w:eastAsia="zh-CN"/>
        </w:rPr>
        <w:t>五．任务线</w:t>
      </w:r>
    </w:p>
    <w:p w14:paraId="3032AD36">
      <w:pPr>
        <w:rPr>
          <w:rFonts w:hint="eastAsia" w:ascii="仿宋" w:hAnsi="仿宋" w:eastAsia="仿宋" w:cs="仿宋"/>
          <w:lang w:val="en-US" w:eastAsia="zh-CN"/>
        </w:rPr>
      </w:pPr>
      <w:r>
        <w:rPr>
          <w:rFonts w:hint="eastAsia" w:ascii="仿宋" w:hAnsi="仿宋" w:eastAsia="仿宋" w:cs="仿宋"/>
          <w:lang w:val="en-US" w:eastAsia="zh-CN"/>
        </w:rPr>
        <w:t>1.学习任务，始于问题，终于素养。任务是解决问题需要经历的实验、体验、思考、讨论、调查、查阅等学习活动。</w:t>
      </w:r>
    </w:p>
    <w:p w14:paraId="28FDD264">
      <w:pPr>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基于布鲁姆认知分类的学习任务类型</w:t>
      </w:r>
    </w:p>
    <w:p w14:paraId="38AE5E21">
      <w:pPr>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根据布鲁姆的修订版认知目标分类（2001年），学习任务可以按照从低阶到高阶的认知层次分为六种类型。设计时需遵循目标递进、任务适配、支持迁移等原则。以下是具体分类及设计要点：</w:t>
      </w:r>
    </w:p>
    <w:p w14:paraId="6AFE9579">
      <w:pPr>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布鲁姆的认知目标分为六个层次，对应不同类型的学习任务：</w:t>
      </w:r>
    </w:p>
    <w:p w14:paraId="71493D4F">
      <w:pPr>
        <w:jc w:val="center"/>
      </w:pPr>
      <w:r>
        <w:drawing>
          <wp:inline distT="0" distB="0" distL="114300" distR="114300">
            <wp:extent cx="3066415" cy="3737610"/>
            <wp:effectExtent l="0" t="0" r="635" b="152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6"/>
                    <a:stretch>
                      <a:fillRect/>
                    </a:stretch>
                  </pic:blipFill>
                  <pic:spPr>
                    <a:xfrm>
                      <a:off x="0" y="0"/>
                      <a:ext cx="3066415" cy="3737610"/>
                    </a:xfrm>
                    <a:prstGeom prst="rect">
                      <a:avLst/>
                    </a:prstGeom>
                    <a:noFill/>
                    <a:ln>
                      <a:noFill/>
                    </a:ln>
                  </pic:spPr>
                </pic:pic>
              </a:graphicData>
            </a:graphic>
          </wp:inline>
        </w:drawing>
      </w:r>
    </w:p>
    <w:p w14:paraId="3FEDC596">
      <w:pPr>
        <w:jc w:val="both"/>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3.表现性学习任务</w:t>
      </w:r>
    </w:p>
    <w:p w14:paraId="0BE7C037">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学习任务中的表现性任务旨在通过实践、创造或展示来评估学生的综合能力，强调知识应用、问题解决和创造性思维。以下是常见的表现性任务类型及其示例： </w:t>
      </w:r>
    </w:p>
    <w:p w14:paraId="65345950">
      <w:pPr>
        <w:numPr>
          <w:ilvl w:val="0"/>
          <w:numId w:val="9"/>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创造类任务 学生通过创造具体成果展示理解与技能。 </w:t>
      </w:r>
    </w:p>
    <w:p w14:paraId="137891B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397AC13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写作：</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撰写论文、诗歌、故事或新闻稿。 </w:t>
      </w:r>
    </w:p>
    <w:p w14:paraId="531AE1C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艺术创作：</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绘画、雕塑、音乐作曲、戏剧表演。 </w:t>
      </w:r>
    </w:p>
    <w:p w14:paraId="71A2839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设计项目：</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设计产品原型、建筑模型或数字媒体（如网页、视频）。 </w:t>
      </w:r>
    </w:p>
    <w:p w14:paraId="689B6D22">
      <w:pPr>
        <w:numPr>
          <w:ilvl w:val="0"/>
          <w:numId w:val="9"/>
        </w:numPr>
        <w:ind w:left="0" w:leftChars="0" w:firstLine="0" w:firstLineChars="0"/>
        <w:jc w:val="both"/>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演示与展示类任务 通过口头或行为演示表达知识与能力。 </w:t>
      </w:r>
    </w:p>
    <w:p w14:paraId="129257FD">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08EBBBA5">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演讲/辩论：</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主题演讲、学术辩论或模拟联合国会议。 </w:t>
      </w:r>
    </w:p>
    <w:p w14:paraId="174CEBAB">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示范操作：</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科学实验步骤演示、体育技能展示。 </w:t>
      </w:r>
    </w:p>
    <w:p w14:paraId="0756526E">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多媒体展示：</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制作PPT、播客或短视频解释概念。 </w:t>
      </w:r>
    </w:p>
    <w:p w14:paraId="659E4B79">
      <w:pPr>
        <w:numPr>
          <w:ilvl w:val="0"/>
          <w:numId w:val="9"/>
        </w:numPr>
        <w:ind w:left="0" w:leftChars="0" w:firstLine="0" w:firstLine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探究与实践类任务 通过实验、调查或案例分析解决实际问题。 </w:t>
      </w:r>
    </w:p>
    <w:p w14:paraId="11E2FEDB">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05B9ACE1">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实验与报告：</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设计并执行科学实验，撰写分析报告。 </w:t>
      </w:r>
    </w:p>
    <w:p w14:paraId="05E75F06">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调查研究：</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开展社会问题调研（如环保行为分析）。 </w:t>
      </w:r>
    </w:p>
    <w:p w14:paraId="0D2F7451">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案例研究：</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分析商业案例或历史事件，提出解决方案。 </w:t>
      </w:r>
    </w:p>
    <w:p w14:paraId="1F0D3C70">
      <w:pPr>
        <w:numPr>
          <w:ilvl w:val="0"/>
          <w:numId w:val="9"/>
        </w:numPr>
        <w:ind w:left="0" w:leftChars="0" w:firstLine="0" w:firstLine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协作与互动类任务 强调团队合作与沟通能力。 </w:t>
      </w:r>
    </w:p>
    <w:p w14:paraId="1BDB0468">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6CFD87C4">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小组项目：</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合作完成跨学科课题（如社区服务计划）。 </w:t>
      </w:r>
    </w:p>
    <w:p w14:paraId="663D2627">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角色扮演：</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模拟法庭审判、医患沟通或历史事件重演。 </w:t>
      </w:r>
    </w:p>
    <w:p w14:paraId="3F6D2925">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同伴教学：</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学生相互教授知识点或技能。 </w:t>
      </w:r>
    </w:p>
    <w:p w14:paraId="76F5FD65">
      <w:pPr>
        <w:numPr>
          <w:ilvl w:val="0"/>
          <w:numId w:val="9"/>
        </w:numPr>
        <w:ind w:left="0" w:leftChars="0" w:firstLine="0" w:firstLine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反思与评估类任务 关注自我反思与批判性思维。 </w:t>
      </w:r>
    </w:p>
    <w:p w14:paraId="5508C174">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2952F57A">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学习日志：</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记录学习过程、反思困难与收获。 </w:t>
      </w:r>
    </w:p>
    <w:p w14:paraId="69E0B9BA">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自评与互评：</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根据量规评估自己或同伴的作品。 </w:t>
      </w:r>
    </w:p>
    <w:p w14:paraId="21093E88">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成长档案袋：</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收集阶段性作品，展示进步轨迹。 </w:t>
      </w:r>
    </w:p>
    <w:p w14:paraId="20463B19">
      <w:pPr>
        <w:numPr>
          <w:ilvl w:val="0"/>
          <w:numId w:val="9"/>
        </w:numPr>
        <w:ind w:left="0" w:leftChars="0" w:firstLine="0" w:firstLine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模拟与情境类任务 在模拟真实情境中应用知识。 </w:t>
      </w:r>
    </w:p>
    <w:p w14:paraId="021C9429">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45EE6F05">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商业模拟：</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运营虚拟公司，进行财务决策。 </w:t>
      </w:r>
    </w:p>
    <w:p w14:paraId="04565336">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应急演练：</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模拟自然灾害应对或急救场景。 </w:t>
      </w:r>
    </w:p>
    <w:p w14:paraId="1DCFFD29">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语言情境对话：</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在模拟场景中使用外语交流。 </w:t>
      </w:r>
    </w:p>
    <w:p w14:paraId="7C1C0BBB">
      <w:pPr>
        <w:numPr>
          <w:ilvl w:val="0"/>
          <w:numId w:val="9"/>
        </w:numPr>
        <w:ind w:left="0" w:leftChars="0" w:firstLine="0" w:firstLine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技术整合类任务 利用技术工具解决问题或创新。 </w:t>
      </w:r>
    </w:p>
    <w:p w14:paraId="7C0F0BE8">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3A3FBB8B">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编程任务：</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开发简易应用程序或游戏。 </w:t>
      </w:r>
    </w:p>
    <w:p w14:paraId="66C505EB">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数字建模：</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使用3D软件设计物体或建筑。 </w:t>
      </w:r>
    </w:p>
    <w:p w14:paraId="127A8384">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数据分析：</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利用Excel或Python处理数据集并可视化。 </w:t>
      </w:r>
    </w:p>
    <w:p w14:paraId="49EDA706">
      <w:pPr>
        <w:numPr>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核心特点与评估 </w:t>
      </w:r>
    </w:p>
    <w:p w14:paraId="77B49CC4">
      <w:pPr>
        <w:numPr>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真实性：贴近现实情境，解决实际问题。 </w:t>
      </w:r>
    </w:p>
    <w:p w14:paraId="062518A1">
      <w:pPr>
        <w:numPr>
          <w:numId w:val="0"/>
        </w:numPr>
        <w:ind w:leftChars="0"/>
        <w:jc w:val="both"/>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多维评估：通过量规（Rubrics）评价内容、技能、创造力等维度。 </w:t>
      </w:r>
    </w:p>
    <w:p w14:paraId="05E3E0E4">
      <w:pPr>
        <w:numPr>
          <w:numId w:val="0"/>
        </w:numPr>
        <w:ind w:leftChars="0"/>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val="0"/>
          <w:bCs w:val="0"/>
          <w:i w:val="0"/>
          <w:iCs w:val="0"/>
          <w:caps w:val="0"/>
          <w:color w:val="000000" w:themeColor="text1"/>
          <w:spacing w:val="0"/>
          <w:sz w:val="21"/>
          <w:szCs w:val="21"/>
          <w14:textFill>
            <w14:solidFill>
              <w14:schemeClr w14:val="tx1"/>
            </w14:solidFill>
          </w14:textFill>
        </w:rPr>
        <w:t xml:space="preserve">过程与成果并重：关注任务完成过程（如协作、反思）及最终成果。 </w:t>
      </w:r>
    </w:p>
    <w:p w14:paraId="04ED24DC">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学习任务设计原则 </w:t>
      </w:r>
    </w:p>
    <w:p w14:paraId="5638BD2E">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基于布鲁姆分类的任务设计需遵循以下原则，以确保认知目标的达成： </w:t>
      </w:r>
    </w:p>
    <w:p w14:paraId="76E15ED3">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层次递进性原则 </w:t>
      </w:r>
    </w:p>
    <w:p w14:paraId="083B0F73">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从低阶到高阶：任务设计需由记忆、理解逐步过渡到分析、创造，避免跳跃式安排。 </w:t>
      </w:r>
    </w:p>
    <w:p w14:paraId="20E5BEA9">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例：先让学生记忆历史事件时间线（记忆），再分析事件间的因果关系（分析），最后撰写反思报告（评价/创造）。 </w:t>
      </w:r>
    </w:p>
    <w:p w14:paraId="0C9BDF52">
      <w:p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搭建认知阶梯：高阶任务需依赖低阶知识的掌握，如设计实验（创造）前需理解变量关系（理解）。 </w:t>
      </w:r>
    </w:p>
    <w:p w14:paraId="52683EB3">
      <w:pPr>
        <w:numPr>
          <w:ilvl w:val="0"/>
          <w:numId w:val="1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目标适配性原则</w:t>
      </w:r>
    </w:p>
    <w:p w14:paraId="23666C8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任务与目标精准对应：避免任务形式与认知层次错位。 </w:t>
      </w:r>
    </w:p>
    <w:p w14:paraId="5AB7DB8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反例：要求学生“设计社区垃圾分类方案”（创造），却仅提供记忆性选择题作为练习。 </w:t>
      </w:r>
    </w:p>
    <w:p w14:paraId="5E7A26F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明确任务动词：使用布鲁姆分类中的典型动词（如“背诵”“分析”“评价”）明确任务要求。 </w:t>
      </w:r>
    </w:p>
    <w:p w14:paraId="078143A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差异化支持原则 </w:t>
      </w:r>
    </w:p>
    <w:p w14:paraId="0F7AE86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分层任务设计：针对学生能力差异，提供不同认知层次的任务选项。 </w:t>
      </w:r>
    </w:p>
    <w:p w14:paraId="1811835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例：基础任务（记忆/理解）→ 进阶任务（应用/分析）→ 挑战任务（评价/创造）。 </w:t>
      </w:r>
    </w:p>
    <w:p w14:paraId="0971552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脚手架支持：为高阶任务提供工具或范例（如分析模板、创意脑图）。 </w:t>
      </w:r>
    </w:p>
    <w:p w14:paraId="181B528D">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情境真实性原则 </w:t>
      </w:r>
    </w:p>
    <w:p w14:paraId="5C1BC99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联系真实问题：高阶任务需融入现实情境，激发深层思考。 </w:t>
      </w:r>
    </w:p>
    <w:p w14:paraId="46A6394A">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例：数学“应用”任务可设计为“优化家庭水电费开支方案”，而非抽象计算题。 </w:t>
      </w:r>
    </w:p>
    <w:p w14:paraId="61B7531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5</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思维可视化原则 </w:t>
      </w:r>
    </w:p>
    <w:p w14:paraId="5111743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展示思考过程：任务需引导学生外显思维路径，如通过论证写作、流程图绘制等。 </w:t>
      </w:r>
    </w:p>
    <w:p w14:paraId="5C24E98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工具：使用思维导图、KWL表（Know-Want-Learned）、反思日志等辅助工具。 </w:t>
      </w:r>
    </w:p>
    <w:p w14:paraId="52AD941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6</w:t>
      </w:r>
      <w:r>
        <w:rPr>
          <w:rFonts w:hint="eastAsia" w:ascii="仿宋" w:hAnsi="仿宋" w:eastAsia="仿宋" w:cs="仿宋"/>
          <w:i w:val="0"/>
          <w:iCs w:val="0"/>
          <w:caps w:val="0"/>
          <w:color w:val="000000" w:themeColor="text1"/>
          <w:spacing w:val="0"/>
          <w:sz w:val="21"/>
          <w:szCs w:val="21"/>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评价多元化原则 </w:t>
      </w:r>
    </w:p>
    <w:p w14:paraId="64A52B6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匹配层次的评价方式： 低阶任务：客观测试（选择题、填空题）。 高阶任务：表现性评价（作品、报告、答辩）。 </w:t>
      </w:r>
    </w:p>
    <w:p w14:paraId="11DB63D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关注过程与结果：记录学生在分析、创造任务中的合作、迭代过程。 </w:t>
      </w:r>
    </w:p>
    <w:p w14:paraId="32658CB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注意事项 </w:t>
      </w:r>
    </w:p>
    <w:p w14:paraId="6301682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避免割裂层次：任务设计可融合多个认知层次（如“分析数据后提出解决方案”涵盖分析与创造）。 </w:t>
      </w:r>
    </w:p>
    <w:p w14:paraId="1999F7F4">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平衡挑战性：高阶任务需难度适中，提供资源支持（如资料库、工具包）降低挫败感。 </w:t>
      </w:r>
    </w:p>
    <w:p w14:paraId="42D58C4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技术整合：利用数字化工具（如虚拟实验、协作平台）拓展任务复杂度与互动性。 </w:t>
      </w:r>
    </w:p>
    <w:p w14:paraId="2AEE8C4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5.</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应用示例 </w:t>
      </w:r>
    </w:p>
    <w:p w14:paraId="0CEDE1E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课题：生态系统 </w:t>
      </w:r>
    </w:p>
    <w:p w14:paraId="1D26855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记忆：列出生态系统的组成要素。 </w:t>
      </w:r>
    </w:p>
    <w:p w14:paraId="3ECB3D6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理解：用食物链图示解释能量流动。 </w:t>
      </w:r>
    </w:p>
    <w:p w14:paraId="4B05835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应用：预测某物种灭绝对当地生态的影响。 </w:t>
      </w:r>
    </w:p>
    <w:p w14:paraId="7DD2B7F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分析：对比自然生态系统与人工生态园的差异。 </w:t>
      </w:r>
    </w:p>
    <w:p w14:paraId="606D29B0">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评价：评估某环保政策的有效性并提出依据。 </w:t>
      </w:r>
    </w:p>
    <w:p w14:paraId="2047228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创造：设计一个可持续校园生态模型并展示方案。</w:t>
      </w:r>
    </w:p>
    <w:p w14:paraId="0BEDBD8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通过遵循布鲁姆分类设计任务，教师能系统提升学生的认知能力，促进知识从“记住”到“创新”的深度转化。</w:t>
      </w:r>
    </w:p>
    <w:p w14:paraId="79C75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“五线融合”是什么？</w:t>
      </w:r>
    </w:p>
    <w:p w14:paraId="242D645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在大单元教学中，情境线、问题线、任务线、知识线和素养线的有效融合是教学设计成功的关键。这五条线需要相互交织、层层递进，形成“以情境为载体、以问题为驱动、以任务为路径、以知识为支撑、以素养为目标”的有机整体。</w:t>
      </w:r>
    </w:p>
    <w:p w14:paraId="19BA392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一、设计逻辑：五线融合的底层框架 </w:t>
      </w:r>
    </w:p>
    <w:p w14:paraId="5D17C80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情境线（脉络载体） </w:t>
      </w:r>
    </w:p>
    <w:p w14:paraId="0929ACA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作用：提供真实或模拟的复杂情境，贯穿整个单元学习。 </w:t>
      </w:r>
    </w:p>
    <w:p w14:paraId="161C9ED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设计关键：情境需具有连贯性（如“社区水资源保护项目”从发现问题到提出方案全程贯穿）。 </w:t>
      </w:r>
    </w:p>
    <w:p w14:paraId="71513AD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问题线（核心驱动）</w:t>
      </w:r>
    </w:p>
    <w:p w14:paraId="28DFEB1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作用：通过“大问题”引导学生主动探究，例如“如何解决社区水污染问题？” </w:t>
      </w:r>
    </w:p>
    <w:p w14:paraId="6B1A65A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设计关键：问题需从情境中自然衍生，并分解为层级化的子问题链。 </w:t>
      </w:r>
    </w:p>
    <w:p w14:paraId="1F5BDE1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任务线（实践路径）</w:t>
      </w:r>
    </w:p>
    <w:p w14:paraId="790DF27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作用：将问题转化为可操作的学习活动（如水质检测、方案设计、公众宣传）。 </w:t>
      </w:r>
    </w:p>
    <w:p w14:paraId="3DD9C90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设计关键：任务需指向问题解决，且嵌入知识学习和能力培养。 </w:t>
      </w:r>
    </w:p>
    <w:p w14:paraId="51F7F44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知识线（学科支撑）</w:t>
      </w:r>
    </w:p>
    <w:p w14:paraId="5A0144C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作用：学科知识为任务提供工具（如化学中的水质分析、数学中的数据处理）。 </w:t>
      </w:r>
    </w:p>
    <w:p w14:paraId="7C2BF840">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设计关键：避免“为学而学”，知识需在任务中自然应用。 </w:t>
      </w:r>
    </w:p>
    <w:p w14:paraId="148BB9D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素养线（终极目标）</w:t>
      </w:r>
    </w:p>
    <w:p w14:paraId="6D0D695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作用：通过五线融合达成核心素养（如科学探究、社会责任、批判性思维）。 </w:t>
      </w:r>
    </w:p>
    <w:p w14:paraId="24268ED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设计关键：素养需显性化评价（如通过方案可行性评估社会责任意识）。</w:t>
      </w:r>
    </w:p>
    <w:p w14:paraId="6CECC310">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二、融合策略：从“五线分立”到“五线交织” </w:t>
      </w:r>
    </w:p>
    <w:p w14:paraId="0361845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1. 以情境线为脉络，生成问题线 </w:t>
      </w:r>
    </w:p>
    <w:p w14:paraId="7065F55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策略： 情境设计需隐含矛盾或挑战（如“社区河流污染导致鱼类死亡”），自然引发学生提出大问题。 示例</w:t>
      </w:r>
    </w:p>
    <w:p w14:paraId="7483C16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情境：某社区河流因工厂排污导致生态破坏。 </w:t>
      </w:r>
    </w:p>
    <w:p w14:paraId="76A04CE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问题线：如何平衡经济发展与环境保护？ → 如何检测污染源？ → 怎样设计低成本治理方案？ </w:t>
      </w:r>
    </w:p>
    <w:p w14:paraId="6D1BDB5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2. 以问题线为驱动，分解任务线 </w:t>
      </w:r>
    </w:p>
    <w:p w14:paraId="424F84A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策略： 将大问题拆解为“探究性任务链”，每个任务对应子问题解决。 </w:t>
      </w:r>
    </w:p>
    <w:p w14:paraId="50CA790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769963C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任务1（调查）：采集水样并分析污染物成分（对应问题“污染源是什么？”）。 </w:t>
      </w:r>
    </w:p>
    <w:p w14:paraId="1EE08F0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任务2（建模）：用数学公式预测污染扩散范围（对应问题“污染影响多大？”）。 </w:t>
      </w:r>
    </w:p>
    <w:p w14:paraId="54C5722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任务3（决策）：召开模拟听证会，提出治理方案（对应问题“如何平衡多方利益？”）。 </w:t>
      </w:r>
    </w:p>
    <w:p w14:paraId="0C35B7E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3. 以任务线为路径，嵌入知识线 </w:t>
      </w:r>
    </w:p>
    <w:p w14:paraId="5F176DB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策略： 知识学习融入任务完成过程，避免孤立讲授。 </w:t>
      </w:r>
    </w:p>
    <w:p w14:paraId="2396934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2F156C6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任务中嵌入的知识： 化学：酸碱中和反应（用于处理酸性废水）。 数学：数据统计与图表绘制（分析污染数据）。 语文：论证性写作（撰写治理提案）。 </w:t>
      </w:r>
    </w:p>
    <w:p w14:paraId="111C3734">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4. 以素养线为目标，统整五线设计 </w:t>
      </w:r>
    </w:p>
    <w:p w14:paraId="0D534DE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策略： 每个任务设置明确的素养评价维度（如“科学探究”素养体现在实验设计严谨性）。 </w:t>
      </w:r>
    </w:p>
    <w:p w14:paraId="42F66D2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示例</w:t>
      </w:r>
    </w:p>
    <w:p w14:paraId="3D4646A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素养目标： 社会责任：方案是否考虑弱势群体利益？ 创新思维：治理技术是否具有原创性？ 合作能力：小组分工与协作效率如何？</w:t>
      </w:r>
    </w:p>
    <w:p w14:paraId="5D22C4B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三、操作步骤：五线融合的单元设计流程 </w:t>
      </w:r>
    </w:p>
    <w:p w14:paraId="74F3CF7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逆向设计，锚定素养目标 </w:t>
      </w:r>
    </w:p>
    <w:p w14:paraId="0B339AA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先确定单元终局素养目标（如“形成系统思维与社会参与意识”），再倒推情境、问题与任务设计。 </w:t>
      </w:r>
    </w:p>
    <w:p w14:paraId="6D9B566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创设连贯情境，生成核心问题 </w:t>
      </w:r>
    </w:p>
    <w:p w14:paraId="5D3B9AF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示例：选择“校园碳中和计划”为情境，提出大问题“如何让学校在3年内实现碳中和？”。 </w:t>
      </w:r>
    </w:p>
    <w:p w14:paraId="51B5705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拆解问题为任务链，匹配知识 </w:t>
      </w:r>
    </w:p>
    <w:p w14:paraId="6F4EB82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任务链设计： </w:t>
      </w:r>
    </w:p>
    <w:p w14:paraId="45B0EBCA">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阶段1：计算校园碳足迹（数学：碳排放公式；地理：能源类型分析）。 </w:t>
      </w:r>
    </w:p>
    <w:p w14:paraId="7321B10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阶段2：设计减排方案（物理：太阳能设备原理；艺术：环保宣传海报设计）。 </w:t>
      </w:r>
    </w:p>
    <w:p w14:paraId="7F2DE55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阶段3：模拟答辩（语文：论证逻辑；信息：PPT制作）。 </w:t>
      </w:r>
    </w:p>
    <w:p w14:paraId="5BEDB37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嵌入评价工具，显性化素养发展 </w:t>
      </w:r>
    </w:p>
    <w:p w14:paraId="40A12A64">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使用量规评价： 知识掌握：碳排放公式应用准确性。 素养表现：方案创新性、团队协作有效性。</w:t>
      </w:r>
    </w:p>
    <w:p w14:paraId="2B607C38">
      <w:pPr>
        <w:numPr>
          <w:numId w:val="0"/>
        </w:numPr>
        <w:jc w:val="both"/>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四、具体实例</w:t>
      </w:r>
    </w:p>
    <w:p w14:paraId="3DF5227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1</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、初中语文：新闻写作与批判性思维 </w:t>
      </w:r>
    </w:p>
    <w:p w14:paraId="3A189BC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单元主题：做校园新闻的“真相守护者” </w:t>
      </w:r>
    </w:p>
    <w:p w14:paraId="2B18670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情境线 </w:t>
      </w:r>
    </w:p>
    <w:p w14:paraId="56C7388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学校近期因“食堂食品安全问题”引发争议，学生需以校报记者身份展开深度调查，撰写客观报道。 </w:t>
      </w:r>
    </w:p>
    <w:p w14:paraId="22D7399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问题线 </w:t>
      </w:r>
    </w:p>
    <w:p w14:paraId="02A1557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大问题：如何通过新闻报道还原事件真相？ </w:t>
      </w:r>
    </w:p>
    <w:p w14:paraId="7EAB53B0">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子问题链： 如何辨别信息真伪？（如网络传言与官方声明的矛盾） 怎样通过采访获取可靠信息？ 如何用语言表达平衡客观性与影响力？ </w:t>
      </w:r>
    </w:p>
    <w:p w14:paraId="2175838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任务线 </w:t>
      </w:r>
    </w:p>
    <w:p w14:paraId="29A6792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调查任务：分组采访食堂工作人员、学生、后勤部门，记录多角度信息（嵌入采访技巧）。 </w:t>
      </w:r>
    </w:p>
    <w:p w14:paraId="54CDCE1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分析任务：对比不同信源，撰写《信息可信度评估表》（嵌入议论文论证方法）。 </w:t>
      </w:r>
    </w:p>
    <w:p w14:paraId="0822497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写作任务：完成一篇兼顾事实与观点的新闻报道（嵌入新闻文体结构与语言风格）。 </w:t>
      </w:r>
    </w:p>
    <w:p w14:paraId="58496B3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知识线 </w:t>
      </w:r>
    </w:p>
    <w:p w14:paraId="7328D67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新闻文体特征（标题、导语、主体）。 </w:t>
      </w:r>
    </w:p>
    <w:p w14:paraId="14BA80F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论证方法（举例、对比）。 </w:t>
      </w:r>
    </w:p>
    <w:p w14:paraId="2C231BE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语言表达的客观性与感染力。 </w:t>
      </w:r>
    </w:p>
    <w:p w14:paraId="0B1FB7A4">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素养线 </w:t>
      </w:r>
    </w:p>
    <w:p w14:paraId="212300C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批判性思维（信息甄别）。 </w:t>
      </w:r>
    </w:p>
    <w:p w14:paraId="7F60EE3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社会责任（公正传播）。 </w:t>
      </w:r>
    </w:p>
    <w:p w14:paraId="4802025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语言建构与运用（文体写作）。 </w:t>
      </w:r>
    </w:p>
    <w:p w14:paraId="6FC7391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2</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、初中数学：统计与数据分析 </w:t>
      </w:r>
    </w:p>
    <w:p w14:paraId="687DAC6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单元主题：用数据为校园运动会“画像” </w:t>
      </w:r>
    </w:p>
    <w:p w14:paraId="5BB4AF0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情境线 </w:t>
      </w:r>
    </w:p>
    <w:p w14:paraId="0AF6663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学校运动会即将举办，学生需为组委会提供数据支持，优化赛事安排。 </w:t>
      </w:r>
    </w:p>
    <w:p w14:paraId="5753D8B4">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问题线 </w:t>
      </w:r>
    </w:p>
    <w:p w14:paraId="404D1D6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大问题：如何用数据分析提升运动会效率与参与度？ </w:t>
      </w:r>
    </w:p>
    <w:p w14:paraId="3719FE8D">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子问题链： 哪些项目报名人数不均衡？如何调整？ 怎样预测各项目场地使用高峰时段？ 如何设计奖励机制激励更多学生参与？ </w:t>
      </w:r>
    </w:p>
    <w:p w14:paraId="3AA23C1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任务线 </w:t>
      </w:r>
    </w:p>
    <w:p w14:paraId="16670C8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数据收集：整理往届运动会报名表、比赛时长记录（嵌入数据分类与表格制作）。 </w:t>
      </w:r>
    </w:p>
    <w:p w14:paraId="3795122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统计分析：绘制条形图、折线图分析项目热度与时间分布（嵌入平均数、众数计算）。 </w:t>
      </w:r>
    </w:p>
    <w:p w14:paraId="62FFF54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决策建议：撰写《运动会优化方案》，提出项目调整建议（嵌入比例与概率初步）。 </w:t>
      </w:r>
    </w:p>
    <w:p w14:paraId="73F98CCD">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知识线 </w:t>
      </w:r>
    </w:p>
    <w:p w14:paraId="5E0228C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数据收集与整理。 </w:t>
      </w:r>
    </w:p>
    <w:p w14:paraId="6796602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统计图表绘制与分析。 </w:t>
      </w:r>
    </w:p>
    <w:p w14:paraId="77EBD45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简单概率与比例应用。 </w:t>
      </w:r>
    </w:p>
    <w:p w14:paraId="5BF959C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素养线 </w:t>
      </w:r>
    </w:p>
    <w:p w14:paraId="4F7784E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数据观念（从数据中发现规律）。 </w:t>
      </w:r>
    </w:p>
    <w:p w14:paraId="6E435EC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模型意识（用数学工具解决实际问题）。 </w:t>
      </w:r>
    </w:p>
    <w:p w14:paraId="765BA3D4">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3</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、初中物理：能量转化与工程实践 </w:t>
      </w:r>
    </w:p>
    <w:p w14:paraId="44789D3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单元主题：设计校园“风能路灯” </w:t>
      </w:r>
    </w:p>
    <w:p w14:paraId="6A6C1874">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情境线 </w:t>
      </w:r>
    </w:p>
    <w:p w14:paraId="35E25B9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学校计划在操场周边安装环保路灯，学生需设计利用风能发电的照明系统。 </w:t>
      </w:r>
    </w:p>
    <w:p w14:paraId="61A5B8B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问题线 </w:t>
      </w:r>
    </w:p>
    <w:p w14:paraId="49F06E0A">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大问题：如何利用风能实现稳定照明？ </w:t>
      </w:r>
    </w:p>
    <w:p w14:paraId="4552E6C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子问题链： 风力发电机的叶片形状如何影响能量转化效率？ 怎样储存电能保证阴天照明？ 如何控制成本与安全性？ </w:t>
      </w:r>
    </w:p>
    <w:p w14:paraId="4C822CA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任务线 </w:t>
      </w:r>
    </w:p>
    <w:p w14:paraId="5CF5D3D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实验探究：测试不同叶片材质、角度下的发电量（嵌入能量转化原理）。 </w:t>
      </w:r>
    </w:p>
    <w:p w14:paraId="3C3823CA">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模型制作：组装简易风力发电机与储能电路（嵌入电路连接与电容知识）。 </w:t>
      </w:r>
    </w:p>
    <w:p w14:paraId="35804D0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方案答辩：展示设计图并说明成本效益（嵌入功率计算与工程思维）。</w:t>
      </w:r>
    </w:p>
    <w:p w14:paraId="43BD83D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知识线 </w:t>
      </w:r>
    </w:p>
    <w:p w14:paraId="7D5127F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机械能转化为电能。</w:t>
      </w:r>
    </w:p>
    <w:p w14:paraId="44528CC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简单电路与储能装置。 </w:t>
      </w:r>
    </w:p>
    <w:p w14:paraId="2D130AF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功率与能量效率计算。 </w:t>
      </w:r>
    </w:p>
    <w:p w14:paraId="664F285D">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素养线 </w:t>
      </w:r>
    </w:p>
    <w:p w14:paraId="4506DBB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科学探究（实验设计与分析）。 </w:t>
      </w:r>
    </w:p>
    <w:p w14:paraId="781BCA6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工程实践（技术优化与成本控制）。 </w:t>
      </w:r>
    </w:p>
    <w:p w14:paraId="2F16468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4</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、初中化学：物质性质与环境保护 </w:t>
      </w:r>
    </w:p>
    <w:p w14:paraId="47E3E46A">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单元主题：校园实验室废液处理方案 </w:t>
      </w:r>
    </w:p>
    <w:p w14:paraId="7DD5072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情境线 </w:t>
      </w:r>
    </w:p>
    <w:p w14:paraId="634BB7F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学校实验室废液随意倾倒导致绿植枯死，学生需设计安全处理方案。 </w:t>
      </w:r>
    </w:p>
    <w:p w14:paraId="7FA6A55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问题线 </w:t>
      </w:r>
    </w:p>
    <w:p w14:paraId="5128DFC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大问题：如何科学处理混合废液减少环境污染？ </w:t>
      </w:r>
    </w:p>
    <w:p w14:paraId="0E9478B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子问题链： 如何检测废液中的有害成分？（如酸性、重金属离子） 怎样通过化学反应中和有害物质？ 如何实现低成本与可操作性？ </w:t>
      </w:r>
    </w:p>
    <w:p w14:paraId="4201CC4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任务线 </w:t>
      </w:r>
    </w:p>
    <w:p w14:paraId="508C8F8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实验检测：使用pH试纸、沉淀反应鉴定废液成分（嵌入酸碱指示剂与离子反应）。 </w:t>
      </w:r>
    </w:p>
    <w:p w14:paraId="1DCD7AE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方案设计：选择中和剂（如石灰石处理酸性废液）并计算用量（嵌入化学方程式计算）。 </w:t>
      </w:r>
    </w:p>
    <w:p w14:paraId="1F97F3F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实践推广：制作《实验室废液处理指南》海报（嵌入科学传播能力）。 </w:t>
      </w:r>
    </w:p>
    <w:p w14:paraId="5BAE65F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知识线 </w:t>
      </w:r>
    </w:p>
    <w:p w14:paraId="4C8EE77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酸碱性质与中和反应。 </w:t>
      </w:r>
    </w:p>
    <w:p w14:paraId="318C366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离子检验方法。 </w:t>
      </w:r>
    </w:p>
    <w:p w14:paraId="4AB1028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化学方程式计算。 </w:t>
      </w:r>
    </w:p>
    <w:p w14:paraId="456430EC">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素养线 </w:t>
      </w:r>
    </w:p>
    <w:p w14:paraId="6CFE68E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科学态度（严谨处理危险品）。 </w:t>
      </w:r>
    </w:p>
    <w:p w14:paraId="1970C30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社会责任（环保意识）。 </w:t>
      </w:r>
    </w:p>
    <w:p w14:paraId="7E87C38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5</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、初中生物：生态系统与可持续发展 </w:t>
      </w:r>
    </w:p>
    <w:p w14:paraId="56DF6B2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单元主题：构建校园“昆虫旅馆”生态园 </w:t>
      </w:r>
    </w:p>
    <w:p w14:paraId="5CF462C5">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情境线 </w:t>
      </w:r>
    </w:p>
    <w:p w14:paraId="30E53533">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校园绿地因农药使用导致传粉昆虫减少，学生需设计人工栖息地恢复生态平衡。 </w:t>
      </w:r>
    </w:p>
    <w:p w14:paraId="2C576C4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问题线 </w:t>
      </w:r>
    </w:p>
    <w:p w14:paraId="5F010D9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大问题：如何为昆虫创造可持续生存环境？ </w:t>
      </w:r>
    </w:p>
    <w:p w14:paraId="0CB888C0">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子问题链： 不同昆虫的栖息需求有何差异？ 怎样利用本地材料建造“昆虫旅馆”？ 如何监测生态恢复效果？ </w:t>
      </w:r>
    </w:p>
    <w:p w14:paraId="61148ADA">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任务线 </w:t>
      </w:r>
    </w:p>
    <w:p w14:paraId="33B56C4E">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调研任务：观察记录校园昆虫种类与习性（嵌入生物分类与生态位概念）。 </w:t>
      </w:r>
    </w:p>
    <w:p w14:paraId="7AAF6B31">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设计任务：绘制“昆虫旅馆”结构图并说明材料选择（嵌入适应性特征知识）。 </w:t>
      </w:r>
    </w:p>
    <w:p w14:paraId="7BE59DA0">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实践任务：定期拍摄记录昆虫入住情况（嵌入科学观察与数据分析）。 </w:t>
      </w:r>
    </w:p>
    <w:p w14:paraId="638462A7">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知识线 </w:t>
      </w:r>
    </w:p>
    <w:p w14:paraId="4EF6CE2D">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昆虫的形态结构与生活习性。 </w:t>
      </w:r>
    </w:p>
    <w:p w14:paraId="1C3F5E38">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生态系统中的物种相互作用。 </w:t>
      </w:r>
    </w:p>
    <w:p w14:paraId="1E52C036">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生物多样性保护意义。 </w:t>
      </w:r>
    </w:p>
    <w:p w14:paraId="67BDC7B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素养线 </w:t>
      </w:r>
    </w:p>
    <w:p w14:paraId="78E1FA0F">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生命观念（结构与功能适应）。 </w:t>
      </w:r>
    </w:p>
    <w:p w14:paraId="168F5062">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生态意识（人与自然和谐共生）。</w:t>
      </w:r>
    </w:p>
    <w:p w14:paraId="2AF1C8A9">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t>五、</w:t>
      </w:r>
      <w:r>
        <w:rPr>
          <w:rFonts w:hint="eastAsia" w:ascii="仿宋" w:hAnsi="仿宋" w:eastAsia="仿宋" w:cs="仿宋"/>
          <w:i w:val="0"/>
          <w:iCs w:val="0"/>
          <w:caps w:val="0"/>
          <w:color w:val="000000" w:themeColor="text1"/>
          <w:spacing w:val="0"/>
          <w:sz w:val="21"/>
          <w:szCs w:val="21"/>
          <w14:textFill>
            <w14:solidFill>
              <w14:schemeClr w14:val="tx1"/>
            </w14:solidFill>
          </w14:textFill>
        </w:rPr>
        <w:t>总结</w:t>
      </w:r>
    </w:p>
    <w:p w14:paraId="43C01E02">
      <w:pPr>
        <w:numPr>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lang w:val="en-US" w:eastAsia="zh-CN"/>
          <w14:textFill>
            <w14:solidFill>
              <w14:schemeClr w14:val="tx1"/>
            </w14:solidFill>
          </w14:textFill>
        </w:rPr>
        <w:t>*</w:t>
      </w: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五线融合的关键点 </w:t>
      </w:r>
    </w:p>
    <w:p w14:paraId="6BE2CFE5">
      <w:pPr>
        <w:numPr>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情境真实：从学生身边问题切入，如校园环保、运动会优化等，增强代入感。 </w:t>
      </w:r>
    </w:p>
    <w:p w14:paraId="7759628B">
      <w:pPr>
        <w:numPr>
          <w:numId w:val="0"/>
        </w:numPr>
        <w:jc w:val="both"/>
        <w:rPr>
          <w:rFonts w:hint="eastAsia" w:ascii="仿宋" w:hAnsi="仿宋" w:eastAsia="仿宋" w:cs="仿宋"/>
          <w:b/>
          <w:bCs/>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 xml:space="preserve">任务驱动：将知识学习转化为“解决问题”的工具，避免空洞讲授。 </w:t>
      </w:r>
    </w:p>
    <w:p w14:paraId="6ED1173B">
      <w:pPr>
        <w:numPr>
          <w:numId w:val="0"/>
        </w:numPr>
        <w:jc w:val="both"/>
        <w:rPr>
          <w:rFonts w:hint="eastAsia" w:ascii="仿宋" w:hAnsi="仿宋" w:eastAsia="仿宋" w:cs="仿宋"/>
          <w:i w:val="0"/>
          <w:iCs w:val="0"/>
          <w:caps w:val="0"/>
          <w:color w:val="000000" w:themeColor="text1"/>
          <w:spacing w:val="0"/>
          <w:sz w:val="21"/>
          <w:szCs w:val="21"/>
          <w14:textFill>
            <w14:solidFill>
              <w14:schemeClr w14:val="tx1"/>
            </w14:solidFill>
          </w14:textFill>
        </w:rPr>
      </w:pPr>
      <w:r>
        <w:rPr>
          <w:rFonts w:hint="eastAsia" w:ascii="仿宋" w:hAnsi="仿宋" w:eastAsia="仿宋" w:cs="仿宋"/>
          <w:b/>
          <w:bCs/>
          <w:i w:val="0"/>
          <w:iCs w:val="0"/>
          <w:caps w:val="0"/>
          <w:color w:val="000000" w:themeColor="text1"/>
          <w:spacing w:val="0"/>
          <w:sz w:val="21"/>
          <w:szCs w:val="21"/>
          <w14:textFill>
            <w14:solidFill>
              <w14:schemeClr w14:val="tx1"/>
            </w14:solidFill>
          </w14:textFill>
        </w:rPr>
        <w:t>素养显性化：通过方案设计、实验报告、公开答辩等形式，让素养发展可观测、可评价。</w:t>
      </w:r>
      <w:r>
        <w:rPr>
          <w:rFonts w:hint="eastAsia" w:ascii="仿宋" w:hAnsi="仿宋" w:eastAsia="仿宋" w:cs="仿宋"/>
          <w:i w:val="0"/>
          <w:iCs w:val="0"/>
          <w:caps w:val="0"/>
          <w:color w:val="000000" w:themeColor="text1"/>
          <w:spacing w:val="0"/>
          <w:sz w:val="21"/>
          <w:szCs w:val="21"/>
          <w14:textFill>
            <w14:solidFill>
              <w14:schemeClr w14:val="tx1"/>
            </w14:solidFill>
          </w14:textFill>
        </w:rPr>
        <w:t xml:space="preserve"> </w:t>
      </w:r>
    </w:p>
    <w:p w14:paraId="6649DBC6">
      <w:pPr>
        <w:numPr>
          <w:numId w:val="0"/>
        </w:numPr>
        <w:jc w:val="both"/>
        <w:rPr>
          <w:rFonts w:hint="eastAsia" w:ascii="仿宋" w:hAnsi="仿宋" w:eastAsia="仿宋" w:cs="仿宋"/>
          <w:i w:val="0"/>
          <w:iCs w:val="0"/>
          <w:caps w:val="0"/>
          <w:color w:val="000000" w:themeColor="text1"/>
          <w:spacing w:val="0"/>
          <w:sz w:val="21"/>
          <w:szCs w:val="21"/>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1"/>
          <w:szCs w:val="21"/>
          <w14:textFill>
            <w14:solidFill>
              <w14:schemeClr w14:val="tx1"/>
            </w14:solidFill>
          </w14:textFill>
        </w:rPr>
        <w:t>通过以上案例，学科知识不再是孤立的内容，而是成为解决真实问题的“工具箱”，最终指向学生核心素养的全面提升。</w:t>
      </w:r>
      <w:bookmarkStart w:id="0" w:name="_GoBack"/>
      <w:bookmarkEnd w:id="0"/>
    </w:p>
    <w:sectPr>
      <w:footerReference r:id="rId3" w:type="default"/>
      <w:pgSz w:w="11906" w:h="16838"/>
      <w:pgMar w:top="1240" w:right="1286" w:bottom="1318" w:left="13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FZSSJW--GB1-0">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unset">
    <w:altName w:val="ksdb"/>
    <w:panose1 w:val="00000000000000000000"/>
    <w:charset w:val="00"/>
    <w:family w:val="auto"/>
    <w:pitch w:val="default"/>
    <w:sig w:usb0="00000000" w:usb1="00000000" w:usb2="00000000" w:usb3="00000000" w:csb0="00000000" w:csb1="00000000"/>
  </w:font>
  <w:font w:name="Rockwell Extra Bold">
    <w:panose1 w:val="02060903040505020403"/>
    <w:charset w:val="00"/>
    <w:family w:val="auto"/>
    <w:pitch w:val="default"/>
    <w:sig w:usb0="00000003" w:usb1="00000000" w:usb2="00000000" w:usb3="00000000" w:csb0="20000001" w:csb1="00000000"/>
  </w:font>
  <w:font w:name="Segoe Script">
    <w:panose1 w:val="030B0504020000000003"/>
    <w:charset w:val="00"/>
    <w:family w:val="auto"/>
    <w:pitch w:val="default"/>
    <w:sig w:usb0="0000028F" w:usb1="00000000" w:usb2="00000000" w:usb3="00000000" w:csb0="0000009F" w:csb1="00000000"/>
  </w:font>
  <w:font w:name="Sitka Small">
    <w:panose1 w:val="02000505000000020004"/>
    <w:charset w:val="00"/>
    <w:family w:val="auto"/>
    <w:pitch w:val="default"/>
    <w:sig w:usb0="A00002EF" w:usb1="4000204B" w:usb2="00000000" w:usb3="00000000" w:csb0="2000019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cript MT Bold">
    <w:panose1 w:val="03040602040607080904"/>
    <w:charset w:val="00"/>
    <w:family w:val="auto"/>
    <w:pitch w:val="default"/>
    <w:sig w:usb0="00000003" w:usb1="00000000" w:usb2="00000000" w:usb3="00000000" w:csb0="20000001" w:csb1="00000000"/>
  </w:font>
  <w:font w:name="Segoe MDL2 Assets">
    <w:panose1 w:val="050A0102010101010101"/>
    <w:charset w:val="00"/>
    <w:family w:val="auto"/>
    <w:pitch w:val="default"/>
    <w:sig w:usb0="00000000" w:usb1="10000000" w:usb2="00000000" w:usb3="00000000" w:csb0="00000001" w:csb1="00000000"/>
  </w:font>
  <w:font w:name="Stencil">
    <w:panose1 w:val="040409050D0802020404"/>
    <w:charset w:val="00"/>
    <w:family w:val="auto"/>
    <w:pitch w:val="default"/>
    <w:sig w:usb0="00000003" w:usb1="00000000" w:usb2="00000000" w:usb3="00000000" w:csb0="20000001" w:csb1="00000000"/>
  </w:font>
  <w:font w:name="华文中宋">
    <w:panose1 w:val="02010600040101010101"/>
    <w:charset w:val="86"/>
    <w:family w:val="auto"/>
    <w:pitch w:val="default"/>
    <w:sig w:usb0="00000287" w:usb1="080F0000" w:usb2="00000000" w:usb3="00000000" w:csb0="0004009F" w:csb1="DFD70000"/>
  </w:font>
  <w:font w:name="Tempus Sans ITC">
    <w:panose1 w:val="04020404030D07020202"/>
    <w:charset w:val="00"/>
    <w:family w:val="auto"/>
    <w:pitch w:val="default"/>
    <w:sig w:usb0="00000003" w:usb1="00000000" w:usb2="00000000" w:usb3="00000000" w:csb0="20000001" w:csb1="00000000"/>
  </w:font>
  <w:font w:name="Segoe UI Symbol">
    <w:panose1 w:val="020B0502040204020203"/>
    <w:charset w:val="00"/>
    <w:family w:val="auto"/>
    <w:pitch w:val="default"/>
    <w:sig w:usb0="800001E3" w:usb1="1200FFEF" w:usb2="00040000" w:usb3="04000000" w:csb0="00000001" w:csb1="40000000"/>
  </w:font>
  <w:font w:name="Showcard Gothic">
    <w:panose1 w:val="04020904020102020604"/>
    <w:charset w:val="00"/>
    <w:family w:val="auto"/>
    <w:pitch w:val="default"/>
    <w:sig w:usb0="00000003" w:usb1="00000000" w:usb2="00000000" w:usb3="00000000" w:csb0="20000001" w:csb1="00000000"/>
  </w:font>
  <w:font w:name="Tw Cen MT Condensed">
    <w:panose1 w:val="020B0606020104020203"/>
    <w:charset w:val="00"/>
    <w:family w:val="auto"/>
    <w:pitch w:val="default"/>
    <w:sig w:usb0="00000003" w:usb1="00000000" w:usb2="00000000" w:usb3="00000000" w:csb0="20000003" w:csb1="00000000"/>
  </w:font>
  <w:font w:name="Tw Cen MT Condensed Extra Bold">
    <w:panose1 w:val="020B0803020202020204"/>
    <w:charset w:val="00"/>
    <w:family w:val="auto"/>
    <w:pitch w:val="default"/>
    <w:sig w:usb0="00000003" w:usb1="00000000" w:usb2="00000000" w:usb3="00000000" w:csb0="20000003"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9A97D">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17B9AB">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3B17B9AB">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616B99"/>
    <w:multiLevelType w:val="singleLevel"/>
    <w:tmpl w:val="BC616B99"/>
    <w:lvl w:ilvl="0" w:tentative="0">
      <w:start w:val="2"/>
      <w:numFmt w:val="decimal"/>
      <w:suff w:val="nothing"/>
      <w:lvlText w:val="（%1）"/>
      <w:lvlJc w:val="left"/>
    </w:lvl>
  </w:abstractNum>
  <w:abstractNum w:abstractNumId="1">
    <w:nsid w:val="BE424AE7"/>
    <w:multiLevelType w:val="singleLevel"/>
    <w:tmpl w:val="BE424AE7"/>
    <w:lvl w:ilvl="0" w:tentative="0">
      <w:start w:val="2"/>
      <w:numFmt w:val="decimal"/>
      <w:suff w:val="nothing"/>
      <w:lvlText w:val="（%1）"/>
      <w:lvlJc w:val="left"/>
    </w:lvl>
  </w:abstractNum>
  <w:abstractNum w:abstractNumId="2">
    <w:nsid w:val="C322F68F"/>
    <w:multiLevelType w:val="singleLevel"/>
    <w:tmpl w:val="C322F68F"/>
    <w:lvl w:ilvl="0" w:tentative="0">
      <w:start w:val="2"/>
      <w:numFmt w:val="decimal"/>
      <w:suff w:val="nothing"/>
      <w:lvlText w:val="（%1）"/>
      <w:lvlJc w:val="left"/>
    </w:lvl>
  </w:abstractNum>
  <w:abstractNum w:abstractNumId="3">
    <w:nsid w:val="DD75BA4F"/>
    <w:multiLevelType w:val="singleLevel"/>
    <w:tmpl w:val="DD75BA4F"/>
    <w:lvl w:ilvl="0" w:tentative="0">
      <w:start w:val="1"/>
      <w:numFmt w:val="decimal"/>
      <w:suff w:val="nothing"/>
      <w:lvlText w:val="（%1）"/>
      <w:lvlJc w:val="left"/>
    </w:lvl>
  </w:abstractNum>
  <w:abstractNum w:abstractNumId="4">
    <w:nsid w:val="F2A4C23D"/>
    <w:multiLevelType w:val="singleLevel"/>
    <w:tmpl w:val="F2A4C23D"/>
    <w:lvl w:ilvl="0" w:tentative="0">
      <w:start w:val="1"/>
      <w:numFmt w:val="chineseCounting"/>
      <w:suff w:val="nothing"/>
      <w:lvlText w:val="%1、"/>
      <w:lvlJc w:val="left"/>
      <w:rPr>
        <w:rFonts w:hint="eastAsia"/>
      </w:rPr>
    </w:lvl>
  </w:abstractNum>
  <w:abstractNum w:abstractNumId="5">
    <w:nsid w:val="12FD8A4E"/>
    <w:multiLevelType w:val="singleLevel"/>
    <w:tmpl w:val="12FD8A4E"/>
    <w:lvl w:ilvl="0" w:tentative="0">
      <w:start w:val="2"/>
      <w:numFmt w:val="decimal"/>
      <w:suff w:val="nothing"/>
      <w:lvlText w:val="（%1）"/>
      <w:lvlJc w:val="left"/>
    </w:lvl>
  </w:abstractNum>
  <w:abstractNum w:abstractNumId="6">
    <w:nsid w:val="64B6FBD7"/>
    <w:multiLevelType w:val="singleLevel"/>
    <w:tmpl w:val="64B6FBD7"/>
    <w:lvl w:ilvl="0" w:tentative="0">
      <w:start w:val="2"/>
      <w:numFmt w:val="chineseCounting"/>
      <w:suff w:val="nothing"/>
      <w:lvlText w:val="%1、"/>
      <w:lvlJc w:val="left"/>
      <w:rPr>
        <w:rFonts w:hint="eastAsia"/>
      </w:rPr>
    </w:lvl>
  </w:abstractNum>
  <w:abstractNum w:abstractNumId="7">
    <w:nsid w:val="65F4B61D"/>
    <w:multiLevelType w:val="singleLevel"/>
    <w:tmpl w:val="65F4B61D"/>
    <w:lvl w:ilvl="0" w:tentative="0">
      <w:start w:val="1"/>
      <w:numFmt w:val="decimal"/>
      <w:suff w:val="nothing"/>
      <w:lvlText w:val="（%1）"/>
      <w:lvlJc w:val="left"/>
    </w:lvl>
  </w:abstractNum>
  <w:abstractNum w:abstractNumId="8">
    <w:nsid w:val="72CCA03D"/>
    <w:multiLevelType w:val="singleLevel"/>
    <w:tmpl w:val="72CCA03D"/>
    <w:lvl w:ilvl="0" w:tentative="0">
      <w:start w:val="1"/>
      <w:numFmt w:val="decimal"/>
      <w:suff w:val="nothing"/>
      <w:lvlText w:val="（%1）"/>
      <w:lvlJc w:val="left"/>
    </w:lvl>
  </w:abstractNum>
  <w:abstractNum w:abstractNumId="9">
    <w:nsid w:val="74C2F5D2"/>
    <w:multiLevelType w:val="singleLevel"/>
    <w:tmpl w:val="74C2F5D2"/>
    <w:lvl w:ilvl="0" w:tentative="0">
      <w:start w:val="2"/>
      <w:numFmt w:val="decimal"/>
      <w:lvlText w:val="%1."/>
      <w:lvlJc w:val="left"/>
      <w:pPr>
        <w:tabs>
          <w:tab w:val="left" w:pos="312"/>
        </w:tabs>
      </w:pPr>
    </w:lvl>
  </w:abstractNum>
  <w:num w:numId="1">
    <w:abstractNumId w:val="6"/>
  </w:num>
  <w:num w:numId="2">
    <w:abstractNumId w:val="4"/>
  </w:num>
  <w:num w:numId="3">
    <w:abstractNumId w:val="0"/>
  </w:num>
  <w:num w:numId="4">
    <w:abstractNumId w:val="1"/>
  </w:num>
  <w:num w:numId="5">
    <w:abstractNumId w:val="8"/>
  </w:num>
  <w:num w:numId="6">
    <w:abstractNumId w:val="9"/>
  </w:num>
  <w:num w:numId="7">
    <w:abstractNumId w:val="7"/>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FA509F"/>
    <w:rsid w:val="002D269B"/>
    <w:rsid w:val="003C28DE"/>
    <w:rsid w:val="00586FEC"/>
    <w:rsid w:val="006B31C3"/>
    <w:rsid w:val="007A3406"/>
    <w:rsid w:val="0099468B"/>
    <w:rsid w:val="00AD10E6"/>
    <w:rsid w:val="00B87A8B"/>
    <w:rsid w:val="00C528D4"/>
    <w:rsid w:val="00D73868"/>
    <w:rsid w:val="00FD7A4E"/>
    <w:rsid w:val="0116312F"/>
    <w:rsid w:val="0132783D"/>
    <w:rsid w:val="014F219D"/>
    <w:rsid w:val="0173611A"/>
    <w:rsid w:val="017D7944"/>
    <w:rsid w:val="01DA23AF"/>
    <w:rsid w:val="024261A6"/>
    <w:rsid w:val="024A05AB"/>
    <w:rsid w:val="028247F4"/>
    <w:rsid w:val="02866093"/>
    <w:rsid w:val="02963DFC"/>
    <w:rsid w:val="029702A0"/>
    <w:rsid w:val="033D7641"/>
    <w:rsid w:val="034E3E75"/>
    <w:rsid w:val="03597303"/>
    <w:rsid w:val="0361265C"/>
    <w:rsid w:val="036A05D8"/>
    <w:rsid w:val="036A1510"/>
    <w:rsid w:val="036D7252"/>
    <w:rsid w:val="03771E7F"/>
    <w:rsid w:val="0396194E"/>
    <w:rsid w:val="03C2759E"/>
    <w:rsid w:val="03C52BEB"/>
    <w:rsid w:val="03C926DB"/>
    <w:rsid w:val="03F37758"/>
    <w:rsid w:val="043A35D9"/>
    <w:rsid w:val="044C5A83"/>
    <w:rsid w:val="0458580D"/>
    <w:rsid w:val="046643CE"/>
    <w:rsid w:val="0468207F"/>
    <w:rsid w:val="047B1554"/>
    <w:rsid w:val="049727D9"/>
    <w:rsid w:val="04A7196A"/>
    <w:rsid w:val="04B073F7"/>
    <w:rsid w:val="04C46E30"/>
    <w:rsid w:val="04D53301"/>
    <w:rsid w:val="04E11CA6"/>
    <w:rsid w:val="04EB48D3"/>
    <w:rsid w:val="05040802"/>
    <w:rsid w:val="05171224"/>
    <w:rsid w:val="05290F57"/>
    <w:rsid w:val="052A53FB"/>
    <w:rsid w:val="05340028"/>
    <w:rsid w:val="05793C8D"/>
    <w:rsid w:val="058D14E6"/>
    <w:rsid w:val="05F94DCD"/>
    <w:rsid w:val="062E0F1B"/>
    <w:rsid w:val="06456265"/>
    <w:rsid w:val="06691E59"/>
    <w:rsid w:val="06BB2083"/>
    <w:rsid w:val="06D03D80"/>
    <w:rsid w:val="06E25698"/>
    <w:rsid w:val="06E8731C"/>
    <w:rsid w:val="070954E4"/>
    <w:rsid w:val="071C5217"/>
    <w:rsid w:val="073A6A62"/>
    <w:rsid w:val="07414C7E"/>
    <w:rsid w:val="07520C39"/>
    <w:rsid w:val="07571DAC"/>
    <w:rsid w:val="07DE071F"/>
    <w:rsid w:val="07E06245"/>
    <w:rsid w:val="07EA0E72"/>
    <w:rsid w:val="07F65A68"/>
    <w:rsid w:val="07F97307"/>
    <w:rsid w:val="080041F1"/>
    <w:rsid w:val="08055CAB"/>
    <w:rsid w:val="08122176"/>
    <w:rsid w:val="083B347B"/>
    <w:rsid w:val="083E11BD"/>
    <w:rsid w:val="08585DDB"/>
    <w:rsid w:val="08816B15"/>
    <w:rsid w:val="088210AA"/>
    <w:rsid w:val="088A61B1"/>
    <w:rsid w:val="09063BDE"/>
    <w:rsid w:val="0926412B"/>
    <w:rsid w:val="092B1742"/>
    <w:rsid w:val="094620D8"/>
    <w:rsid w:val="095A5B83"/>
    <w:rsid w:val="0983332C"/>
    <w:rsid w:val="09B07E99"/>
    <w:rsid w:val="09C37BCC"/>
    <w:rsid w:val="09C474A0"/>
    <w:rsid w:val="0A5C4871"/>
    <w:rsid w:val="0A93759F"/>
    <w:rsid w:val="0ACC5FE7"/>
    <w:rsid w:val="0AF10769"/>
    <w:rsid w:val="0B0954D3"/>
    <w:rsid w:val="0B642CE9"/>
    <w:rsid w:val="0BD0037E"/>
    <w:rsid w:val="0BF83A12"/>
    <w:rsid w:val="0C346B5F"/>
    <w:rsid w:val="0C371869"/>
    <w:rsid w:val="0C605BA6"/>
    <w:rsid w:val="0C653D96"/>
    <w:rsid w:val="0C6D0241"/>
    <w:rsid w:val="0C963376"/>
    <w:rsid w:val="0CB3217A"/>
    <w:rsid w:val="0CC7352F"/>
    <w:rsid w:val="0CD12600"/>
    <w:rsid w:val="0CE8154F"/>
    <w:rsid w:val="0CF21543"/>
    <w:rsid w:val="0CF236F8"/>
    <w:rsid w:val="0D054058"/>
    <w:rsid w:val="0D110C4F"/>
    <w:rsid w:val="0D37631D"/>
    <w:rsid w:val="0D5F30F9"/>
    <w:rsid w:val="0D700077"/>
    <w:rsid w:val="0DB13E81"/>
    <w:rsid w:val="0DDF2AFB"/>
    <w:rsid w:val="0DF90060"/>
    <w:rsid w:val="0E012A71"/>
    <w:rsid w:val="0E2C2B37"/>
    <w:rsid w:val="0E5139F9"/>
    <w:rsid w:val="0E5E6115"/>
    <w:rsid w:val="0E8C2C83"/>
    <w:rsid w:val="0EF41B4B"/>
    <w:rsid w:val="0F20786F"/>
    <w:rsid w:val="0F331350"/>
    <w:rsid w:val="0F4E7F38"/>
    <w:rsid w:val="0F6B0AEA"/>
    <w:rsid w:val="0FA97864"/>
    <w:rsid w:val="0FD3043D"/>
    <w:rsid w:val="0FE91E54"/>
    <w:rsid w:val="0FE926BC"/>
    <w:rsid w:val="100F5919"/>
    <w:rsid w:val="101728F4"/>
    <w:rsid w:val="104F21BA"/>
    <w:rsid w:val="10524E07"/>
    <w:rsid w:val="105E064F"/>
    <w:rsid w:val="106076D7"/>
    <w:rsid w:val="108D2CE2"/>
    <w:rsid w:val="10906254"/>
    <w:rsid w:val="10980DE6"/>
    <w:rsid w:val="1131366D"/>
    <w:rsid w:val="11380EA0"/>
    <w:rsid w:val="114E0946"/>
    <w:rsid w:val="116F23E8"/>
    <w:rsid w:val="11C646FD"/>
    <w:rsid w:val="11D010D8"/>
    <w:rsid w:val="11D34725"/>
    <w:rsid w:val="11F8062F"/>
    <w:rsid w:val="121C60CC"/>
    <w:rsid w:val="121F5BBC"/>
    <w:rsid w:val="122E4051"/>
    <w:rsid w:val="1255782F"/>
    <w:rsid w:val="126B7053"/>
    <w:rsid w:val="12906AB9"/>
    <w:rsid w:val="12A12A75"/>
    <w:rsid w:val="12D746E8"/>
    <w:rsid w:val="12DF03EC"/>
    <w:rsid w:val="12F26E2C"/>
    <w:rsid w:val="131D034D"/>
    <w:rsid w:val="13573133"/>
    <w:rsid w:val="13662F80"/>
    <w:rsid w:val="136E0BA9"/>
    <w:rsid w:val="13741F37"/>
    <w:rsid w:val="139D4FEA"/>
    <w:rsid w:val="13A16E84"/>
    <w:rsid w:val="13C609E5"/>
    <w:rsid w:val="13D604FC"/>
    <w:rsid w:val="14193DEB"/>
    <w:rsid w:val="14436503"/>
    <w:rsid w:val="144E09DA"/>
    <w:rsid w:val="14AD74AF"/>
    <w:rsid w:val="14E76E65"/>
    <w:rsid w:val="14F41582"/>
    <w:rsid w:val="151614F8"/>
    <w:rsid w:val="1562473D"/>
    <w:rsid w:val="15643B91"/>
    <w:rsid w:val="15AE34DE"/>
    <w:rsid w:val="15B50D11"/>
    <w:rsid w:val="15BC3411"/>
    <w:rsid w:val="15C01464"/>
    <w:rsid w:val="15DF5D8E"/>
    <w:rsid w:val="160503C0"/>
    <w:rsid w:val="16300397"/>
    <w:rsid w:val="163A1216"/>
    <w:rsid w:val="163A2FC4"/>
    <w:rsid w:val="164C2CF7"/>
    <w:rsid w:val="166444E5"/>
    <w:rsid w:val="16846E3B"/>
    <w:rsid w:val="16907088"/>
    <w:rsid w:val="16C71FDF"/>
    <w:rsid w:val="16EF0253"/>
    <w:rsid w:val="16F07B27"/>
    <w:rsid w:val="16F26FFB"/>
    <w:rsid w:val="16F72C63"/>
    <w:rsid w:val="16FC64CC"/>
    <w:rsid w:val="17342109"/>
    <w:rsid w:val="173914CE"/>
    <w:rsid w:val="17E256C1"/>
    <w:rsid w:val="17F02536"/>
    <w:rsid w:val="17FB2C27"/>
    <w:rsid w:val="18131D1F"/>
    <w:rsid w:val="1821193A"/>
    <w:rsid w:val="183A09B0"/>
    <w:rsid w:val="184E0FA9"/>
    <w:rsid w:val="1858668C"/>
    <w:rsid w:val="189A41EE"/>
    <w:rsid w:val="189F7A56"/>
    <w:rsid w:val="18B64F3D"/>
    <w:rsid w:val="18C67773"/>
    <w:rsid w:val="18E11E1D"/>
    <w:rsid w:val="18EA6F23"/>
    <w:rsid w:val="18F27B86"/>
    <w:rsid w:val="198527A8"/>
    <w:rsid w:val="19A8745A"/>
    <w:rsid w:val="19B60574"/>
    <w:rsid w:val="19C21C4E"/>
    <w:rsid w:val="19E576EB"/>
    <w:rsid w:val="19EF056A"/>
    <w:rsid w:val="1A23259B"/>
    <w:rsid w:val="1A4D5E93"/>
    <w:rsid w:val="1A6515CA"/>
    <w:rsid w:val="1A6D6BAE"/>
    <w:rsid w:val="1A8213DE"/>
    <w:rsid w:val="1AE87493"/>
    <w:rsid w:val="1AF003A5"/>
    <w:rsid w:val="1AF220BF"/>
    <w:rsid w:val="1AFC2F3E"/>
    <w:rsid w:val="1B087B35"/>
    <w:rsid w:val="1B0B13D3"/>
    <w:rsid w:val="1B1A6D70"/>
    <w:rsid w:val="1B5B5EB7"/>
    <w:rsid w:val="1B642891"/>
    <w:rsid w:val="1B772F21"/>
    <w:rsid w:val="1B917B2A"/>
    <w:rsid w:val="1B96022B"/>
    <w:rsid w:val="1B9E72CC"/>
    <w:rsid w:val="1BA9772A"/>
    <w:rsid w:val="1BCF0653"/>
    <w:rsid w:val="1C0876C1"/>
    <w:rsid w:val="1C124DF9"/>
    <w:rsid w:val="1C146065"/>
    <w:rsid w:val="1C662D65"/>
    <w:rsid w:val="1C69015F"/>
    <w:rsid w:val="1CC63804"/>
    <w:rsid w:val="1CFC0FD3"/>
    <w:rsid w:val="1D0A6E03"/>
    <w:rsid w:val="1D194AE5"/>
    <w:rsid w:val="1D6A111C"/>
    <w:rsid w:val="1D9B4C90"/>
    <w:rsid w:val="1DA17DCD"/>
    <w:rsid w:val="1DBE097F"/>
    <w:rsid w:val="1DDC5AED"/>
    <w:rsid w:val="1E012619"/>
    <w:rsid w:val="1E122A78"/>
    <w:rsid w:val="1E21302E"/>
    <w:rsid w:val="1E594203"/>
    <w:rsid w:val="1E5B4082"/>
    <w:rsid w:val="1E664332"/>
    <w:rsid w:val="1E9B0CC0"/>
    <w:rsid w:val="1EAA4A5F"/>
    <w:rsid w:val="1EB31B66"/>
    <w:rsid w:val="1ED65854"/>
    <w:rsid w:val="1F0C74C8"/>
    <w:rsid w:val="1F1B2119"/>
    <w:rsid w:val="1F340976"/>
    <w:rsid w:val="1F49071C"/>
    <w:rsid w:val="1F4D55DB"/>
    <w:rsid w:val="1F572E39"/>
    <w:rsid w:val="1F9A0F77"/>
    <w:rsid w:val="1FB21E1D"/>
    <w:rsid w:val="1FCD4EA9"/>
    <w:rsid w:val="1FE741BD"/>
    <w:rsid w:val="20020FF7"/>
    <w:rsid w:val="208F215E"/>
    <w:rsid w:val="20A35C0A"/>
    <w:rsid w:val="20B35E4D"/>
    <w:rsid w:val="20C4005A"/>
    <w:rsid w:val="20D34741"/>
    <w:rsid w:val="20FB77F4"/>
    <w:rsid w:val="211F7986"/>
    <w:rsid w:val="21570ECE"/>
    <w:rsid w:val="21AB746C"/>
    <w:rsid w:val="21D30FE1"/>
    <w:rsid w:val="21DE339D"/>
    <w:rsid w:val="22235254"/>
    <w:rsid w:val="222B5EB7"/>
    <w:rsid w:val="223D604C"/>
    <w:rsid w:val="22573150"/>
    <w:rsid w:val="228D6B72"/>
    <w:rsid w:val="22F10EAE"/>
    <w:rsid w:val="230E7CB2"/>
    <w:rsid w:val="23171B3B"/>
    <w:rsid w:val="2325247F"/>
    <w:rsid w:val="23723F4B"/>
    <w:rsid w:val="239755FD"/>
    <w:rsid w:val="23B5349D"/>
    <w:rsid w:val="23B744BA"/>
    <w:rsid w:val="23DA1943"/>
    <w:rsid w:val="23DE58D7"/>
    <w:rsid w:val="23E40A13"/>
    <w:rsid w:val="23F2091A"/>
    <w:rsid w:val="24555B04"/>
    <w:rsid w:val="24637B8A"/>
    <w:rsid w:val="24651B54"/>
    <w:rsid w:val="24977834"/>
    <w:rsid w:val="24C820E3"/>
    <w:rsid w:val="24CD76F9"/>
    <w:rsid w:val="24EF141E"/>
    <w:rsid w:val="24F829C8"/>
    <w:rsid w:val="25007ACF"/>
    <w:rsid w:val="252178FB"/>
    <w:rsid w:val="25257535"/>
    <w:rsid w:val="25873D4C"/>
    <w:rsid w:val="25CF3D4A"/>
    <w:rsid w:val="25D56865"/>
    <w:rsid w:val="25F34750"/>
    <w:rsid w:val="25F85512"/>
    <w:rsid w:val="260676FF"/>
    <w:rsid w:val="260678C3"/>
    <w:rsid w:val="260F621B"/>
    <w:rsid w:val="261A071C"/>
    <w:rsid w:val="262F241A"/>
    <w:rsid w:val="26395046"/>
    <w:rsid w:val="264D464E"/>
    <w:rsid w:val="265728E7"/>
    <w:rsid w:val="268A7A18"/>
    <w:rsid w:val="26A60202"/>
    <w:rsid w:val="26D8236B"/>
    <w:rsid w:val="26DE5BEE"/>
    <w:rsid w:val="26F947D6"/>
    <w:rsid w:val="272E1912"/>
    <w:rsid w:val="277327DA"/>
    <w:rsid w:val="27732A13"/>
    <w:rsid w:val="27A209C9"/>
    <w:rsid w:val="27C7291F"/>
    <w:rsid w:val="27F435A8"/>
    <w:rsid w:val="27F84A8D"/>
    <w:rsid w:val="280600C8"/>
    <w:rsid w:val="2822558E"/>
    <w:rsid w:val="284B2E0F"/>
    <w:rsid w:val="285A74F6"/>
    <w:rsid w:val="28904CC6"/>
    <w:rsid w:val="28B74948"/>
    <w:rsid w:val="28D50F54"/>
    <w:rsid w:val="28EF5E90"/>
    <w:rsid w:val="290A67CC"/>
    <w:rsid w:val="290C4C94"/>
    <w:rsid w:val="29121B7F"/>
    <w:rsid w:val="2944292B"/>
    <w:rsid w:val="296323DA"/>
    <w:rsid w:val="297D16EE"/>
    <w:rsid w:val="298A7967"/>
    <w:rsid w:val="299B7DC6"/>
    <w:rsid w:val="29AB625B"/>
    <w:rsid w:val="29BB2216"/>
    <w:rsid w:val="2A04596B"/>
    <w:rsid w:val="2A1738F0"/>
    <w:rsid w:val="2A362444"/>
    <w:rsid w:val="2A3E70CF"/>
    <w:rsid w:val="2A4E308A"/>
    <w:rsid w:val="2A646250"/>
    <w:rsid w:val="2A753905"/>
    <w:rsid w:val="2A8D0942"/>
    <w:rsid w:val="2A9211C9"/>
    <w:rsid w:val="2A941B30"/>
    <w:rsid w:val="2AA7245F"/>
    <w:rsid w:val="2AB47391"/>
    <w:rsid w:val="2ABF59D8"/>
    <w:rsid w:val="2AFA52AB"/>
    <w:rsid w:val="2B0F6376"/>
    <w:rsid w:val="2B1D39AC"/>
    <w:rsid w:val="2B6D12EE"/>
    <w:rsid w:val="2C1B0D4A"/>
    <w:rsid w:val="2C2E0A7D"/>
    <w:rsid w:val="2C862667"/>
    <w:rsid w:val="2C89744D"/>
    <w:rsid w:val="2C8E62CA"/>
    <w:rsid w:val="2CB573F1"/>
    <w:rsid w:val="2CE850D0"/>
    <w:rsid w:val="2D12214D"/>
    <w:rsid w:val="2D8D5C78"/>
    <w:rsid w:val="2D92328E"/>
    <w:rsid w:val="2DB651CE"/>
    <w:rsid w:val="2DE03FF9"/>
    <w:rsid w:val="2DF45CF7"/>
    <w:rsid w:val="2E1D439E"/>
    <w:rsid w:val="2E283EF2"/>
    <w:rsid w:val="2E2C723F"/>
    <w:rsid w:val="2E7F1A64"/>
    <w:rsid w:val="2E876B6B"/>
    <w:rsid w:val="2E921798"/>
    <w:rsid w:val="2EA7581F"/>
    <w:rsid w:val="2EB45BB2"/>
    <w:rsid w:val="2F060CBA"/>
    <w:rsid w:val="2F266384"/>
    <w:rsid w:val="2F9B0B20"/>
    <w:rsid w:val="2FB83480"/>
    <w:rsid w:val="2FBA487A"/>
    <w:rsid w:val="303F14AD"/>
    <w:rsid w:val="30A47561"/>
    <w:rsid w:val="30B5176D"/>
    <w:rsid w:val="30B654E5"/>
    <w:rsid w:val="30B80CAC"/>
    <w:rsid w:val="30C23E8A"/>
    <w:rsid w:val="30C714A1"/>
    <w:rsid w:val="31244B45"/>
    <w:rsid w:val="312E48AA"/>
    <w:rsid w:val="314F1BC2"/>
    <w:rsid w:val="315840B2"/>
    <w:rsid w:val="316B62D0"/>
    <w:rsid w:val="31CF6E5C"/>
    <w:rsid w:val="32250B75"/>
    <w:rsid w:val="32274521"/>
    <w:rsid w:val="32274CC7"/>
    <w:rsid w:val="3234700A"/>
    <w:rsid w:val="323C2E8C"/>
    <w:rsid w:val="32B819E9"/>
    <w:rsid w:val="32BD2B5B"/>
    <w:rsid w:val="33484B1B"/>
    <w:rsid w:val="337C687F"/>
    <w:rsid w:val="337D1C2C"/>
    <w:rsid w:val="33844F9E"/>
    <w:rsid w:val="338B0EAB"/>
    <w:rsid w:val="33977850"/>
    <w:rsid w:val="339A2E9C"/>
    <w:rsid w:val="33C70135"/>
    <w:rsid w:val="33C817B8"/>
    <w:rsid w:val="33DA5199"/>
    <w:rsid w:val="34232E92"/>
    <w:rsid w:val="3424709C"/>
    <w:rsid w:val="34485A40"/>
    <w:rsid w:val="344C063B"/>
    <w:rsid w:val="346E6803"/>
    <w:rsid w:val="34A22009"/>
    <w:rsid w:val="34B75141"/>
    <w:rsid w:val="34B8182C"/>
    <w:rsid w:val="3502519D"/>
    <w:rsid w:val="35226463"/>
    <w:rsid w:val="352769B2"/>
    <w:rsid w:val="35426A60"/>
    <w:rsid w:val="35466E38"/>
    <w:rsid w:val="358838F4"/>
    <w:rsid w:val="359027A9"/>
    <w:rsid w:val="35973E3A"/>
    <w:rsid w:val="35BE7316"/>
    <w:rsid w:val="35E63248"/>
    <w:rsid w:val="35FD6D2C"/>
    <w:rsid w:val="36174C78"/>
    <w:rsid w:val="36296503"/>
    <w:rsid w:val="36513CE6"/>
    <w:rsid w:val="365E28A7"/>
    <w:rsid w:val="368F2A60"/>
    <w:rsid w:val="36B456F4"/>
    <w:rsid w:val="36B67FED"/>
    <w:rsid w:val="36B82BC3"/>
    <w:rsid w:val="36BB5604"/>
    <w:rsid w:val="36D13079"/>
    <w:rsid w:val="36D6068F"/>
    <w:rsid w:val="37001BE1"/>
    <w:rsid w:val="37310A0F"/>
    <w:rsid w:val="378B147A"/>
    <w:rsid w:val="37A10C9D"/>
    <w:rsid w:val="37E143D6"/>
    <w:rsid w:val="38060B00"/>
    <w:rsid w:val="38454CBB"/>
    <w:rsid w:val="38804D57"/>
    <w:rsid w:val="38A00F55"/>
    <w:rsid w:val="38B144A1"/>
    <w:rsid w:val="38C24BCE"/>
    <w:rsid w:val="38CA5FD2"/>
    <w:rsid w:val="38EC419A"/>
    <w:rsid w:val="38F117B0"/>
    <w:rsid w:val="39152225"/>
    <w:rsid w:val="39161217"/>
    <w:rsid w:val="393A3157"/>
    <w:rsid w:val="3953395C"/>
    <w:rsid w:val="39900FC9"/>
    <w:rsid w:val="39E135D3"/>
    <w:rsid w:val="39EF3F42"/>
    <w:rsid w:val="3A7C32FC"/>
    <w:rsid w:val="3A9C399E"/>
    <w:rsid w:val="3AAA55F1"/>
    <w:rsid w:val="3AD44EE6"/>
    <w:rsid w:val="3ADC3D9A"/>
    <w:rsid w:val="3B3D2A8B"/>
    <w:rsid w:val="3B5B5607"/>
    <w:rsid w:val="3B984165"/>
    <w:rsid w:val="3BA945C4"/>
    <w:rsid w:val="3BAE1BDB"/>
    <w:rsid w:val="3BBC60A6"/>
    <w:rsid w:val="3BBF5B96"/>
    <w:rsid w:val="3BD75940"/>
    <w:rsid w:val="3BDA477E"/>
    <w:rsid w:val="3C3A346E"/>
    <w:rsid w:val="3C706E90"/>
    <w:rsid w:val="3C9B2663"/>
    <w:rsid w:val="3CB50C0F"/>
    <w:rsid w:val="3CB558BC"/>
    <w:rsid w:val="3CC96E22"/>
    <w:rsid w:val="3CDC023F"/>
    <w:rsid w:val="3D232155"/>
    <w:rsid w:val="3D2D532E"/>
    <w:rsid w:val="3D3B749E"/>
    <w:rsid w:val="3D4313C4"/>
    <w:rsid w:val="3D613D22"/>
    <w:rsid w:val="3D627E02"/>
    <w:rsid w:val="3D7F1135"/>
    <w:rsid w:val="3DD516A1"/>
    <w:rsid w:val="3DDC2A2F"/>
    <w:rsid w:val="3DE90CA8"/>
    <w:rsid w:val="3E0F3C31"/>
    <w:rsid w:val="3E7A5DA4"/>
    <w:rsid w:val="3EC3774B"/>
    <w:rsid w:val="3F8658C8"/>
    <w:rsid w:val="404843AC"/>
    <w:rsid w:val="405C1C05"/>
    <w:rsid w:val="409475F1"/>
    <w:rsid w:val="40C61775"/>
    <w:rsid w:val="410F4ECA"/>
    <w:rsid w:val="411424E0"/>
    <w:rsid w:val="41322966"/>
    <w:rsid w:val="41391F47"/>
    <w:rsid w:val="416A2100"/>
    <w:rsid w:val="417E204F"/>
    <w:rsid w:val="419B49AF"/>
    <w:rsid w:val="41A970CC"/>
    <w:rsid w:val="41BB0BAE"/>
    <w:rsid w:val="41FF6CEC"/>
    <w:rsid w:val="42350960"/>
    <w:rsid w:val="4246797C"/>
    <w:rsid w:val="424A2690"/>
    <w:rsid w:val="42701998"/>
    <w:rsid w:val="42D950B7"/>
    <w:rsid w:val="42F02E39"/>
    <w:rsid w:val="43016A94"/>
    <w:rsid w:val="43340C18"/>
    <w:rsid w:val="43525542"/>
    <w:rsid w:val="435412BA"/>
    <w:rsid w:val="43F31D81"/>
    <w:rsid w:val="440525B4"/>
    <w:rsid w:val="440E1469"/>
    <w:rsid w:val="442C2E1A"/>
    <w:rsid w:val="443D37DF"/>
    <w:rsid w:val="44BA6EFA"/>
    <w:rsid w:val="450B41A3"/>
    <w:rsid w:val="45156827"/>
    <w:rsid w:val="455A06DD"/>
    <w:rsid w:val="457479F1"/>
    <w:rsid w:val="45815C6A"/>
    <w:rsid w:val="45AD4CB1"/>
    <w:rsid w:val="45CF69D6"/>
    <w:rsid w:val="4614088C"/>
    <w:rsid w:val="4618037D"/>
    <w:rsid w:val="46452166"/>
    <w:rsid w:val="46623CEE"/>
    <w:rsid w:val="46625A9C"/>
    <w:rsid w:val="466730B2"/>
    <w:rsid w:val="46872C73"/>
    <w:rsid w:val="468E4AE3"/>
    <w:rsid w:val="46AB7443"/>
    <w:rsid w:val="46CE6F53"/>
    <w:rsid w:val="46EC39BD"/>
    <w:rsid w:val="46F30DEA"/>
    <w:rsid w:val="46FC37FA"/>
    <w:rsid w:val="47013507"/>
    <w:rsid w:val="472C440A"/>
    <w:rsid w:val="47537093"/>
    <w:rsid w:val="47994953"/>
    <w:rsid w:val="47AF2F63"/>
    <w:rsid w:val="47EF7803"/>
    <w:rsid w:val="480C7247"/>
    <w:rsid w:val="481B05F8"/>
    <w:rsid w:val="4830435B"/>
    <w:rsid w:val="48480CC1"/>
    <w:rsid w:val="4867383D"/>
    <w:rsid w:val="489A776F"/>
    <w:rsid w:val="48BD16AF"/>
    <w:rsid w:val="48E1714C"/>
    <w:rsid w:val="48E56510"/>
    <w:rsid w:val="48F32E54"/>
    <w:rsid w:val="49211C3E"/>
    <w:rsid w:val="492C413F"/>
    <w:rsid w:val="493C0826"/>
    <w:rsid w:val="496B110B"/>
    <w:rsid w:val="49883A6B"/>
    <w:rsid w:val="498E6BA8"/>
    <w:rsid w:val="498F4DFA"/>
    <w:rsid w:val="499F0DB5"/>
    <w:rsid w:val="49BF4FB3"/>
    <w:rsid w:val="4A1E617D"/>
    <w:rsid w:val="4A4060F4"/>
    <w:rsid w:val="4A58168F"/>
    <w:rsid w:val="4A6F69D9"/>
    <w:rsid w:val="4A7B3E41"/>
    <w:rsid w:val="4A800BE6"/>
    <w:rsid w:val="4A91694F"/>
    <w:rsid w:val="4AD50ED4"/>
    <w:rsid w:val="4ADA02F6"/>
    <w:rsid w:val="4AEC002A"/>
    <w:rsid w:val="4B0A7DFD"/>
    <w:rsid w:val="4B0D5095"/>
    <w:rsid w:val="4B1F3F5B"/>
    <w:rsid w:val="4B4E5D5E"/>
    <w:rsid w:val="4B614574"/>
    <w:rsid w:val="4B775B45"/>
    <w:rsid w:val="4B7F2C4C"/>
    <w:rsid w:val="4BA821A3"/>
    <w:rsid w:val="4BC15012"/>
    <w:rsid w:val="4BD27220"/>
    <w:rsid w:val="4BD50ABE"/>
    <w:rsid w:val="4BE60BE6"/>
    <w:rsid w:val="4C2F6FD6"/>
    <w:rsid w:val="4C3954F1"/>
    <w:rsid w:val="4C6B4F7E"/>
    <w:rsid w:val="4C8C3872"/>
    <w:rsid w:val="4CA7245A"/>
    <w:rsid w:val="4CB6269D"/>
    <w:rsid w:val="4CC357A2"/>
    <w:rsid w:val="4D5A127B"/>
    <w:rsid w:val="4D6046FD"/>
    <w:rsid w:val="4D610021"/>
    <w:rsid w:val="4DC62DB4"/>
    <w:rsid w:val="4E2D4BE1"/>
    <w:rsid w:val="4E4C150B"/>
    <w:rsid w:val="4E797E26"/>
    <w:rsid w:val="4E7C3473"/>
    <w:rsid w:val="4E9D1D67"/>
    <w:rsid w:val="4EC54E1A"/>
    <w:rsid w:val="4EE554BC"/>
    <w:rsid w:val="4F132029"/>
    <w:rsid w:val="4F20650C"/>
    <w:rsid w:val="4F297513"/>
    <w:rsid w:val="4FA47125"/>
    <w:rsid w:val="4FA90297"/>
    <w:rsid w:val="504A2EF1"/>
    <w:rsid w:val="507B5903"/>
    <w:rsid w:val="507C775A"/>
    <w:rsid w:val="50890512"/>
    <w:rsid w:val="509176A9"/>
    <w:rsid w:val="512322CB"/>
    <w:rsid w:val="51387B25"/>
    <w:rsid w:val="513B1E2E"/>
    <w:rsid w:val="515F1555"/>
    <w:rsid w:val="516C77CE"/>
    <w:rsid w:val="51DA5080"/>
    <w:rsid w:val="51EC7556"/>
    <w:rsid w:val="51FF0643"/>
    <w:rsid w:val="52546BE0"/>
    <w:rsid w:val="52584BD7"/>
    <w:rsid w:val="525E0C42"/>
    <w:rsid w:val="52727F85"/>
    <w:rsid w:val="529671F9"/>
    <w:rsid w:val="52A03BD4"/>
    <w:rsid w:val="52A87A96"/>
    <w:rsid w:val="52AD4542"/>
    <w:rsid w:val="52EB5448"/>
    <w:rsid w:val="536C61AC"/>
    <w:rsid w:val="53956558"/>
    <w:rsid w:val="53A03A8B"/>
    <w:rsid w:val="53A51893"/>
    <w:rsid w:val="53BD18F1"/>
    <w:rsid w:val="54143355"/>
    <w:rsid w:val="541C372E"/>
    <w:rsid w:val="544374C2"/>
    <w:rsid w:val="544C2B1C"/>
    <w:rsid w:val="544E58B1"/>
    <w:rsid w:val="54962A1D"/>
    <w:rsid w:val="54AB6860"/>
    <w:rsid w:val="54B27BEE"/>
    <w:rsid w:val="54D93F05"/>
    <w:rsid w:val="55216B22"/>
    <w:rsid w:val="552705DC"/>
    <w:rsid w:val="552F123F"/>
    <w:rsid w:val="55381E64"/>
    <w:rsid w:val="558A46C7"/>
    <w:rsid w:val="55F10BEA"/>
    <w:rsid w:val="565076BF"/>
    <w:rsid w:val="566F7282"/>
    <w:rsid w:val="567649A8"/>
    <w:rsid w:val="56BE16E4"/>
    <w:rsid w:val="56D93B58"/>
    <w:rsid w:val="56F42740"/>
    <w:rsid w:val="57041CA8"/>
    <w:rsid w:val="57055DC9"/>
    <w:rsid w:val="570D55B0"/>
    <w:rsid w:val="571406EC"/>
    <w:rsid w:val="57174680"/>
    <w:rsid w:val="57773FFB"/>
    <w:rsid w:val="57875362"/>
    <w:rsid w:val="579637F7"/>
    <w:rsid w:val="57D52571"/>
    <w:rsid w:val="582E65EE"/>
    <w:rsid w:val="583422CE"/>
    <w:rsid w:val="58353010"/>
    <w:rsid w:val="585B7BCD"/>
    <w:rsid w:val="587358E6"/>
    <w:rsid w:val="58831FCD"/>
    <w:rsid w:val="58951D01"/>
    <w:rsid w:val="589F492D"/>
    <w:rsid w:val="58F033DB"/>
    <w:rsid w:val="58F84874"/>
    <w:rsid w:val="590B1FC3"/>
    <w:rsid w:val="595B0854"/>
    <w:rsid w:val="596F3DE9"/>
    <w:rsid w:val="59CF1242"/>
    <w:rsid w:val="59DF76D7"/>
    <w:rsid w:val="59E06FAB"/>
    <w:rsid w:val="59E52814"/>
    <w:rsid w:val="59FA509F"/>
    <w:rsid w:val="5A3F0176"/>
    <w:rsid w:val="5A76346C"/>
    <w:rsid w:val="5A897643"/>
    <w:rsid w:val="5AB04BD0"/>
    <w:rsid w:val="5ACE5056"/>
    <w:rsid w:val="5AD53B49"/>
    <w:rsid w:val="5B3D3F8A"/>
    <w:rsid w:val="5B503CBD"/>
    <w:rsid w:val="5B8C73EB"/>
    <w:rsid w:val="5BA74A5A"/>
    <w:rsid w:val="5BD650E8"/>
    <w:rsid w:val="5BDE39BF"/>
    <w:rsid w:val="5BE663CF"/>
    <w:rsid w:val="5BF94355"/>
    <w:rsid w:val="5C1D44E7"/>
    <w:rsid w:val="5C381321"/>
    <w:rsid w:val="5C5A3888"/>
    <w:rsid w:val="5CA16EC6"/>
    <w:rsid w:val="5CB169DD"/>
    <w:rsid w:val="5CC0462F"/>
    <w:rsid w:val="5CD86660"/>
    <w:rsid w:val="5CDD3C76"/>
    <w:rsid w:val="5D0D559B"/>
    <w:rsid w:val="5D494E68"/>
    <w:rsid w:val="5D557CB0"/>
    <w:rsid w:val="5D6879E4"/>
    <w:rsid w:val="5DA327CA"/>
    <w:rsid w:val="5DA362FB"/>
    <w:rsid w:val="5DCE5755"/>
    <w:rsid w:val="5DE22614"/>
    <w:rsid w:val="5DF50B4C"/>
    <w:rsid w:val="5DF9688E"/>
    <w:rsid w:val="5E5140D5"/>
    <w:rsid w:val="5E581806"/>
    <w:rsid w:val="5E816FDD"/>
    <w:rsid w:val="5E8343A9"/>
    <w:rsid w:val="5EF41AEB"/>
    <w:rsid w:val="5F337B7D"/>
    <w:rsid w:val="5F7F3E00"/>
    <w:rsid w:val="5F814D8D"/>
    <w:rsid w:val="5FAD406B"/>
    <w:rsid w:val="5FD9037C"/>
    <w:rsid w:val="5FF05552"/>
    <w:rsid w:val="5FF67529"/>
    <w:rsid w:val="60017C7C"/>
    <w:rsid w:val="600D2A18"/>
    <w:rsid w:val="600E1C24"/>
    <w:rsid w:val="601259E5"/>
    <w:rsid w:val="601479AF"/>
    <w:rsid w:val="60172113"/>
    <w:rsid w:val="60327E35"/>
    <w:rsid w:val="605B738C"/>
    <w:rsid w:val="606326E4"/>
    <w:rsid w:val="606F1089"/>
    <w:rsid w:val="608C1C3B"/>
    <w:rsid w:val="60A54AAB"/>
    <w:rsid w:val="60C2565D"/>
    <w:rsid w:val="60D063CA"/>
    <w:rsid w:val="60FD48E7"/>
    <w:rsid w:val="6112752A"/>
    <w:rsid w:val="611D6D37"/>
    <w:rsid w:val="61354081"/>
    <w:rsid w:val="61481242"/>
    <w:rsid w:val="615F4C5A"/>
    <w:rsid w:val="61610661"/>
    <w:rsid w:val="61740303"/>
    <w:rsid w:val="61C3168D"/>
    <w:rsid w:val="61EA5313"/>
    <w:rsid w:val="620E77C3"/>
    <w:rsid w:val="62214605"/>
    <w:rsid w:val="622A34BA"/>
    <w:rsid w:val="623E6F65"/>
    <w:rsid w:val="625152A3"/>
    <w:rsid w:val="628F5A13"/>
    <w:rsid w:val="63123525"/>
    <w:rsid w:val="63387E58"/>
    <w:rsid w:val="63495BC1"/>
    <w:rsid w:val="63533FB2"/>
    <w:rsid w:val="635A7DCF"/>
    <w:rsid w:val="63730E90"/>
    <w:rsid w:val="637B2A82"/>
    <w:rsid w:val="6391355F"/>
    <w:rsid w:val="63CD67F3"/>
    <w:rsid w:val="64155AA4"/>
    <w:rsid w:val="645F52BE"/>
    <w:rsid w:val="648669A1"/>
    <w:rsid w:val="64CD637E"/>
    <w:rsid w:val="64DF6B47"/>
    <w:rsid w:val="64E52F3A"/>
    <w:rsid w:val="651144BD"/>
    <w:rsid w:val="651915C4"/>
    <w:rsid w:val="654E5711"/>
    <w:rsid w:val="65A610A9"/>
    <w:rsid w:val="65BC08CD"/>
    <w:rsid w:val="65C2575B"/>
    <w:rsid w:val="65E63B9C"/>
    <w:rsid w:val="65FA31A3"/>
    <w:rsid w:val="65FE0EE5"/>
    <w:rsid w:val="66304E17"/>
    <w:rsid w:val="66454080"/>
    <w:rsid w:val="6659497C"/>
    <w:rsid w:val="666F593F"/>
    <w:rsid w:val="66B944A2"/>
    <w:rsid w:val="67177D85"/>
    <w:rsid w:val="671F55B7"/>
    <w:rsid w:val="672203E0"/>
    <w:rsid w:val="672C5B27"/>
    <w:rsid w:val="673821D5"/>
    <w:rsid w:val="6760797E"/>
    <w:rsid w:val="67654F94"/>
    <w:rsid w:val="677D5E3A"/>
    <w:rsid w:val="67BB4BB4"/>
    <w:rsid w:val="67BE2A2B"/>
    <w:rsid w:val="67D22629"/>
    <w:rsid w:val="67F307F2"/>
    <w:rsid w:val="68043AE8"/>
    <w:rsid w:val="68126ECA"/>
    <w:rsid w:val="686D2352"/>
    <w:rsid w:val="686D4100"/>
    <w:rsid w:val="68917132"/>
    <w:rsid w:val="689871CF"/>
    <w:rsid w:val="68A044D6"/>
    <w:rsid w:val="68BA5E2E"/>
    <w:rsid w:val="68CF6B69"/>
    <w:rsid w:val="68D0643D"/>
    <w:rsid w:val="68E819D9"/>
    <w:rsid w:val="68F465CF"/>
    <w:rsid w:val="69026F3E"/>
    <w:rsid w:val="693410C2"/>
    <w:rsid w:val="694C0422"/>
    <w:rsid w:val="6953779A"/>
    <w:rsid w:val="69702ECB"/>
    <w:rsid w:val="69DC778F"/>
    <w:rsid w:val="6A8120E5"/>
    <w:rsid w:val="6A843983"/>
    <w:rsid w:val="6A8B2F63"/>
    <w:rsid w:val="6A8E3626"/>
    <w:rsid w:val="6ABA1153"/>
    <w:rsid w:val="6AEC20B5"/>
    <w:rsid w:val="6B2018FE"/>
    <w:rsid w:val="6B2632AB"/>
    <w:rsid w:val="6B656B5C"/>
    <w:rsid w:val="6B7357E7"/>
    <w:rsid w:val="6B81193C"/>
    <w:rsid w:val="6B96396E"/>
    <w:rsid w:val="6BA63569"/>
    <w:rsid w:val="6BEC358E"/>
    <w:rsid w:val="6BFA214F"/>
    <w:rsid w:val="6C102E67"/>
    <w:rsid w:val="6C180827"/>
    <w:rsid w:val="6C270A6A"/>
    <w:rsid w:val="6C382C77"/>
    <w:rsid w:val="6C417D7E"/>
    <w:rsid w:val="6C613F7C"/>
    <w:rsid w:val="6C641877"/>
    <w:rsid w:val="6C67530A"/>
    <w:rsid w:val="6C787517"/>
    <w:rsid w:val="6C955C71"/>
    <w:rsid w:val="6C9857E6"/>
    <w:rsid w:val="6CBE13CE"/>
    <w:rsid w:val="6CD01102"/>
    <w:rsid w:val="6CEF77DA"/>
    <w:rsid w:val="6D15191A"/>
    <w:rsid w:val="6D3E001D"/>
    <w:rsid w:val="6D480C98"/>
    <w:rsid w:val="6D496655"/>
    <w:rsid w:val="6D5238C5"/>
    <w:rsid w:val="6D605FE2"/>
    <w:rsid w:val="6D7E18D6"/>
    <w:rsid w:val="6E0653B5"/>
    <w:rsid w:val="6E1F6652"/>
    <w:rsid w:val="6E2A5389"/>
    <w:rsid w:val="6E3A2CD6"/>
    <w:rsid w:val="6E405E13"/>
    <w:rsid w:val="6E48573B"/>
    <w:rsid w:val="6E557B10"/>
    <w:rsid w:val="6E587601"/>
    <w:rsid w:val="6E775CD9"/>
    <w:rsid w:val="6E7D71C4"/>
    <w:rsid w:val="6E8E6B7E"/>
    <w:rsid w:val="6EB8799F"/>
    <w:rsid w:val="6EF530A1"/>
    <w:rsid w:val="6F1760F8"/>
    <w:rsid w:val="6F210EE5"/>
    <w:rsid w:val="6F2F0361"/>
    <w:rsid w:val="6F9B1553"/>
    <w:rsid w:val="701D640C"/>
    <w:rsid w:val="70253512"/>
    <w:rsid w:val="707352C8"/>
    <w:rsid w:val="709661BE"/>
    <w:rsid w:val="70C64CF5"/>
    <w:rsid w:val="70DC62C7"/>
    <w:rsid w:val="711E1809"/>
    <w:rsid w:val="715A543E"/>
    <w:rsid w:val="71C56D5B"/>
    <w:rsid w:val="71C805F9"/>
    <w:rsid w:val="71E2790D"/>
    <w:rsid w:val="71FC02A3"/>
    <w:rsid w:val="72001B41"/>
    <w:rsid w:val="72020DF7"/>
    <w:rsid w:val="72141A90"/>
    <w:rsid w:val="72165809"/>
    <w:rsid w:val="722D13D1"/>
    <w:rsid w:val="729130E1"/>
    <w:rsid w:val="72A050D2"/>
    <w:rsid w:val="72C619A7"/>
    <w:rsid w:val="72D80D10"/>
    <w:rsid w:val="72E96A79"/>
    <w:rsid w:val="72F21DD2"/>
    <w:rsid w:val="7306587D"/>
    <w:rsid w:val="731E2E6D"/>
    <w:rsid w:val="7338355D"/>
    <w:rsid w:val="734B7734"/>
    <w:rsid w:val="737C5B3F"/>
    <w:rsid w:val="73832A2A"/>
    <w:rsid w:val="739E5AB6"/>
    <w:rsid w:val="739E7864"/>
    <w:rsid w:val="73DC213A"/>
    <w:rsid w:val="73E7745D"/>
    <w:rsid w:val="7431692A"/>
    <w:rsid w:val="74575C64"/>
    <w:rsid w:val="74B51309"/>
    <w:rsid w:val="74C72DEA"/>
    <w:rsid w:val="74D231A8"/>
    <w:rsid w:val="74DD43BC"/>
    <w:rsid w:val="74FF2584"/>
    <w:rsid w:val="75045DEC"/>
    <w:rsid w:val="75265D63"/>
    <w:rsid w:val="75530B22"/>
    <w:rsid w:val="75660855"/>
    <w:rsid w:val="75836E86"/>
    <w:rsid w:val="758C7C02"/>
    <w:rsid w:val="75A66CA8"/>
    <w:rsid w:val="75BC2223"/>
    <w:rsid w:val="75BF3AC1"/>
    <w:rsid w:val="75C56159"/>
    <w:rsid w:val="75DF5F11"/>
    <w:rsid w:val="76253251"/>
    <w:rsid w:val="76366479"/>
    <w:rsid w:val="7641097A"/>
    <w:rsid w:val="76634D94"/>
    <w:rsid w:val="76684159"/>
    <w:rsid w:val="76AA7F18"/>
    <w:rsid w:val="76BA0E58"/>
    <w:rsid w:val="76C21ABB"/>
    <w:rsid w:val="77051532"/>
    <w:rsid w:val="77996CC0"/>
    <w:rsid w:val="77BD2282"/>
    <w:rsid w:val="77D9491F"/>
    <w:rsid w:val="78063C29"/>
    <w:rsid w:val="78126A72"/>
    <w:rsid w:val="7820118F"/>
    <w:rsid w:val="78327197"/>
    <w:rsid w:val="787E5EB6"/>
    <w:rsid w:val="78B95140"/>
    <w:rsid w:val="78D855C6"/>
    <w:rsid w:val="78F9553C"/>
    <w:rsid w:val="791A3E30"/>
    <w:rsid w:val="792702FB"/>
    <w:rsid w:val="79387CB6"/>
    <w:rsid w:val="795310F0"/>
    <w:rsid w:val="79773031"/>
    <w:rsid w:val="798D4602"/>
    <w:rsid w:val="7A083C89"/>
    <w:rsid w:val="7A48677B"/>
    <w:rsid w:val="7A6510DB"/>
    <w:rsid w:val="7A7F1A71"/>
    <w:rsid w:val="7A9674E6"/>
    <w:rsid w:val="7AC96BBD"/>
    <w:rsid w:val="7AE07E53"/>
    <w:rsid w:val="7AF67F85"/>
    <w:rsid w:val="7B0F54EB"/>
    <w:rsid w:val="7B18439F"/>
    <w:rsid w:val="7B2F16E9"/>
    <w:rsid w:val="7B4B60FC"/>
    <w:rsid w:val="7B6E2211"/>
    <w:rsid w:val="7B7F441F"/>
    <w:rsid w:val="7BA47844"/>
    <w:rsid w:val="7BDF4EBD"/>
    <w:rsid w:val="7BEE3352"/>
    <w:rsid w:val="7BFD122E"/>
    <w:rsid w:val="7C0B5CB2"/>
    <w:rsid w:val="7C17245F"/>
    <w:rsid w:val="7C2F6DB5"/>
    <w:rsid w:val="7C3E7E36"/>
    <w:rsid w:val="7C574B31"/>
    <w:rsid w:val="7CA77221"/>
    <w:rsid w:val="7CD2057E"/>
    <w:rsid w:val="7CDE5175"/>
    <w:rsid w:val="7CE704CD"/>
    <w:rsid w:val="7D5C044C"/>
    <w:rsid w:val="7D5D02CD"/>
    <w:rsid w:val="7D625DA6"/>
    <w:rsid w:val="7DA22646"/>
    <w:rsid w:val="7DAB3F44"/>
    <w:rsid w:val="7DB3215D"/>
    <w:rsid w:val="7DB859C6"/>
    <w:rsid w:val="7E3A63DB"/>
    <w:rsid w:val="7E5366E6"/>
    <w:rsid w:val="7E725B75"/>
    <w:rsid w:val="7E930E19"/>
    <w:rsid w:val="7EC62EF0"/>
    <w:rsid w:val="7ECD4F81"/>
    <w:rsid w:val="7ED44A81"/>
    <w:rsid w:val="7EEA7E01"/>
    <w:rsid w:val="7F144E7E"/>
    <w:rsid w:val="7F18132D"/>
    <w:rsid w:val="7F264BB1"/>
    <w:rsid w:val="7F2C13EE"/>
    <w:rsid w:val="7F6776A3"/>
    <w:rsid w:val="7F8B6823"/>
    <w:rsid w:val="7F9322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9">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1148</Words>
  <Characters>1148</Characters>
  <Lines>0</Lines>
  <Paragraphs>0</Paragraphs>
  <TotalTime>14</TotalTime>
  <ScaleCrop>false</ScaleCrop>
  <LinksUpToDate>false</LinksUpToDate>
  <CharactersWithSpaces>1148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2025-01-12T13:13:00Z</dcterms:created>
  <dc:creator>admin</dc:creator>
  <cp:lastModifiedBy>admin</cp:lastModifiedBy>
  <dcterms:modified xsi:type="dcterms:W3CDTF">2025-03-30T08:29:21Z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0AE4BBD700A646CEBEFA29544427208C_11</vt:lpwstr>
  </property>
  <property fmtid="{D5CDD505-2E9C-101B-9397-08002B2CF9AE}" pid="4" name="KSOTemplateDocerSaveRecord">
    <vt:lpwstr>eyJoZGlkIjoiZTg2NzczMzUxOWE5ZjdlMjkxZTU1MDQxMDVkOGEyYWEifQ==</vt:lpwstr>
  </property>
</Properties>
</file>