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7CB84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638"/>
        <w:gridCol w:w="1949"/>
        <w:gridCol w:w="1682"/>
        <w:gridCol w:w="1718"/>
        <w:gridCol w:w="179"/>
        <w:gridCol w:w="1792"/>
      </w:tblGrid>
      <w:tr w14:paraId="2FCC06B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52EC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1195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我们身边的科学</w:t>
            </w:r>
          </w:p>
        </w:tc>
      </w:tr>
      <w:tr w14:paraId="76EEA80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5257D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1D79F9A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EF499">
            <w:pPr>
              <w:tabs>
                <w:tab w:val="right" w:pos="8306"/>
              </w:tabs>
              <w:spacing w:line="240" w:lineRule="auto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班幼儿开始能够发现事物的明显特征，如颜色、形状等，并学习运用多种感官来感知事物的特征。此外，他们还能观察现象的发生和事物的变化，如糖放入水中的溶解过程，从而培养对科学实验的兴趣和好奇心。</w:t>
            </w:r>
          </w:p>
        </w:tc>
      </w:tr>
      <w:tr w14:paraId="265CA25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455D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3E07127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F52C"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1.对生活中的科学现象感兴趣，能积极参与探索活动，会用语言大胆表述自己的发现。</w:t>
            </w:r>
          </w:p>
          <w:p w14:paraId="00221AFB">
            <w:pPr>
              <w:tabs>
                <w:tab w:val="right" w:pos="8306"/>
              </w:tabs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2.理解8以内数的实际意义，感知相邻数之间的数量关系，通过尝试积累一定的学习体验，形成有关概念。</w:t>
            </w:r>
          </w:p>
        </w:tc>
      </w:tr>
      <w:tr w14:paraId="76DF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4734E06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72245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38" w:type="dxa"/>
            <w:vAlign w:val="center"/>
          </w:tcPr>
          <w:p w14:paraId="2A2667F1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949" w:type="dxa"/>
            <w:vAlign w:val="center"/>
          </w:tcPr>
          <w:p w14:paraId="132AFA34"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682" w:type="dxa"/>
            <w:vAlign w:val="center"/>
          </w:tcPr>
          <w:p w14:paraId="033DC8B5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718" w:type="dxa"/>
            <w:vAlign w:val="center"/>
          </w:tcPr>
          <w:p w14:paraId="54917835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CD8ABF6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</w:tr>
      <w:tr w14:paraId="0179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 w14:paraId="031052A2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582BF57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ECEA78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建构区：我是小小建筑师、玩具的家        自然角：管理植物、喂金鱼 </w:t>
            </w:r>
          </w:p>
          <w:p w14:paraId="07A03A13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阅读区：十万个为什么、轮子的故事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美工区：做陀螺、我喜欢的汽车</w:t>
            </w:r>
          </w:p>
        </w:tc>
      </w:tr>
      <w:tr w14:paraId="3F6E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AD9A33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379BF29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D27379">
            <w:pPr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快乐跳跳球、七彩圈圈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极限挑战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快乐涂鸦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梅花桩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  <w:p w14:paraId="028C6CE2">
            <w:pPr>
              <w:spacing w:line="240" w:lineRule="auto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攀爬小健将</w:t>
            </w: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玩转平衡木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、快乐独轮车、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大滚筒真好玩</w:t>
            </w:r>
          </w:p>
        </w:tc>
      </w:tr>
      <w:tr w14:paraId="326E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7E0597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9080C4">
            <w:p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安全玩游戏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排队不拥挤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勤剪指甲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地震来了怎么办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保护心脏</w:t>
            </w:r>
          </w:p>
        </w:tc>
      </w:tr>
      <w:tr w14:paraId="3BDA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83AC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0C27CE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 w14:paraId="61D7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82" w:type="dxa"/>
            <w:gridSpan w:val="2"/>
            <w:vAlign w:val="center"/>
          </w:tcPr>
          <w:p w14:paraId="48847A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00D708A2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27B17623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它们相等吗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2.</w:t>
            </w:r>
            <w:r>
              <w:rPr>
                <w:rFonts w:hint="eastAsia"/>
                <w:sz w:val="21"/>
                <w:szCs w:val="21"/>
              </w:rPr>
              <w:t>运水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3.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我的好帮手——刷子</w:t>
            </w:r>
          </w:p>
          <w:p w14:paraId="375E3771">
            <w:pPr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/>
                <w:bCs/>
                <w:sz w:val="21"/>
                <w:szCs w:val="21"/>
              </w:rPr>
              <w:t>粉刷匠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5.</w:t>
            </w:r>
            <w:r>
              <w:rPr>
                <w:rFonts w:hint="eastAsia"/>
                <w:bCs/>
                <w:sz w:val="21"/>
                <w:szCs w:val="21"/>
              </w:rPr>
              <w:t>小猴卖圈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乐创：创意《</w:t>
            </w:r>
            <w:r>
              <w:rPr>
                <w:rFonts w:hint="eastAsia"/>
                <w:color w:val="auto"/>
                <w:sz w:val="21"/>
                <w:szCs w:val="21"/>
              </w:rPr>
              <w:t>机器人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》、陶泥《</w:t>
            </w:r>
            <w:r>
              <w:rPr>
                <w:rFonts w:hint="eastAsia"/>
                <w:color w:val="auto"/>
                <w:sz w:val="21"/>
                <w:szCs w:val="21"/>
              </w:rPr>
              <w:t>机器人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》</w:t>
            </w:r>
          </w:p>
        </w:tc>
      </w:tr>
      <w:tr w14:paraId="0A40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182" w:type="dxa"/>
            <w:gridSpan w:val="2"/>
            <w:vAlign w:val="center"/>
          </w:tcPr>
          <w:p w14:paraId="437A649D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53441EA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4E5EB20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B9F8456"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 w14:paraId="56B25B88">
            <w:pPr>
              <w:spacing w:line="240" w:lineRule="auto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pacing w:val="-20"/>
                <w:sz w:val="21"/>
                <w:szCs w:val="21"/>
              </w:rPr>
              <w:t>游戏：</w:t>
            </w:r>
          </w:p>
          <w:p w14:paraId="202274C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</w:rPr>
              <w:t>小猴卖圈</w:t>
            </w: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  <w:lang w:eastAsia="zh-CN"/>
              </w:rPr>
              <w:t>）</w:t>
            </w:r>
          </w:p>
          <w:p w14:paraId="7F2C6C6D"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体育游戏：</w:t>
            </w:r>
          </w:p>
          <w:p w14:paraId="631F831C">
            <w:pPr>
              <w:spacing w:line="240" w:lineRule="auto"/>
              <w:jc w:val="center"/>
              <w:rPr>
                <w:rFonts w:hint="eastAsia" w:ascii="宋体" w:hAnsi="宋体" w:cs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sz w:val="21"/>
                <w:szCs w:val="21"/>
              </w:rPr>
              <w:t>我是消防员</w:t>
            </w:r>
          </w:p>
          <w:p w14:paraId="414396E3">
            <w:pPr>
              <w:spacing w:line="240" w:lineRule="auto"/>
              <w:jc w:val="left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科探游戏：</w:t>
            </w:r>
          </w:p>
          <w:p w14:paraId="69E96497">
            <w:pPr>
              <w:spacing w:line="240" w:lineRule="auto"/>
              <w:jc w:val="center"/>
              <w:rPr>
                <w:rFonts w:hint="default" w:ascii="宋体" w:hAnsi="宋体" w:eastAsia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不倒翁</w:t>
            </w:r>
          </w:p>
        </w:tc>
        <w:tc>
          <w:tcPr>
            <w:tcW w:w="1949" w:type="dxa"/>
            <w:vAlign w:val="center"/>
          </w:tcPr>
          <w:p w14:paraId="5CCA7258"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区域游戏：</w:t>
            </w:r>
          </w:p>
          <w:p w14:paraId="1E65B7EA">
            <w:pPr>
              <w:spacing w:line="240" w:lineRule="auto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建构区：科技馆</w:t>
            </w:r>
          </w:p>
          <w:p w14:paraId="5B5A9AA2">
            <w:pPr>
              <w:spacing w:line="240" w:lineRule="auto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美工区：我的十万个为什么</w:t>
            </w:r>
          </w:p>
          <w:p w14:paraId="442ECD3D">
            <w:pPr>
              <w:spacing w:line="240" w:lineRule="auto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阅读区：科学家的小故事</w:t>
            </w:r>
          </w:p>
          <w:p w14:paraId="7599D291"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游戏：</w:t>
            </w:r>
          </w:p>
          <w:p w14:paraId="041C59B2">
            <w:pPr>
              <w:spacing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val="en-US" w:eastAsia="zh-CN"/>
              </w:rPr>
              <w:t>五只小鸭不听话</w:t>
            </w:r>
          </w:p>
        </w:tc>
        <w:tc>
          <w:tcPr>
            <w:tcW w:w="1682" w:type="dxa"/>
            <w:vAlign w:val="center"/>
          </w:tcPr>
          <w:p w14:paraId="40A51415">
            <w:pPr>
              <w:spacing w:line="240" w:lineRule="auto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户外建构游戏：</w:t>
            </w:r>
          </w:p>
          <w:p w14:paraId="54A7E42E">
            <w:pPr>
              <w:spacing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pacing w:val="-20"/>
                <w:sz w:val="21"/>
                <w:szCs w:val="21"/>
                <w:lang w:val="en-US" w:eastAsia="zh-CN"/>
              </w:rPr>
              <w:t>高楼大厦</w:t>
            </w:r>
            <w:r>
              <w:rPr>
                <w:rFonts w:hint="eastAsia"/>
                <w:spacing w:val="-20"/>
                <w:sz w:val="21"/>
                <w:szCs w:val="21"/>
              </w:rPr>
              <w:t>（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pacing w:val="-20"/>
                <w:sz w:val="21"/>
                <w:szCs w:val="21"/>
              </w:rPr>
              <w:t>）</w:t>
            </w:r>
          </w:p>
          <w:p w14:paraId="7BD0AE7F">
            <w:pPr>
              <w:spacing w:line="240" w:lineRule="auto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区域游戏：</w:t>
            </w:r>
          </w:p>
          <w:p w14:paraId="71955262">
            <w:pPr>
              <w:spacing w:line="240" w:lineRule="auto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阅读区：蓝汽车</w:t>
            </w:r>
          </w:p>
          <w:p w14:paraId="71FBB7B5">
            <w:pPr>
              <w:spacing w:line="240" w:lineRule="auto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表演区：小猴卖圈</w:t>
            </w:r>
          </w:p>
          <w:p w14:paraId="0C4FC133">
            <w:pPr>
              <w:spacing w:line="240" w:lineRule="auto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科学区：灯泡亮起来</w:t>
            </w:r>
          </w:p>
        </w:tc>
        <w:tc>
          <w:tcPr>
            <w:tcW w:w="1897" w:type="dxa"/>
            <w:gridSpan w:val="2"/>
            <w:vAlign w:val="center"/>
          </w:tcPr>
          <w:p w14:paraId="39C80B4C">
            <w:pPr>
              <w:spacing w:line="240" w:lineRule="auto"/>
              <w:jc w:val="left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户外自主游戏：</w:t>
            </w:r>
          </w:p>
          <w:p w14:paraId="5BCF9C47">
            <w:pPr>
              <w:spacing w:line="360" w:lineRule="auto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bCs/>
                <w:spacing w:val="-20"/>
                <w:sz w:val="21"/>
                <w:szCs w:val="21"/>
              </w:rPr>
              <w:t>沙水区：沙子的秘密</w:t>
            </w:r>
          </w:p>
          <w:p w14:paraId="68952525">
            <w:pPr>
              <w:spacing w:line="360" w:lineRule="auto"/>
              <w:jc w:val="left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bCs/>
                <w:spacing w:val="-20"/>
                <w:sz w:val="21"/>
                <w:szCs w:val="21"/>
              </w:rPr>
              <w:t>攀爬区：好玩的滑梯</w:t>
            </w:r>
          </w:p>
          <w:p w14:paraId="7212EED9">
            <w:pPr>
              <w:spacing w:line="360" w:lineRule="auto"/>
              <w:jc w:val="left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树屋区：探秘树屋</w:t>
            </w:r>
          </w:p>
          <w:p w14:paraId="5EAAAD73">
            <w:pPr>
              <w:spacing w:line="240" w:lineRule="auto"/>
              <w:jc w:val="left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 w14:paraId="6CF5F6A7">
            <w:pPr>
              <w:spacing w:line="240" w:lineRule="auto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角色游戏：</w:t>
            </w:r>
          </w:p>
          <w:p w14:paraId="2A8124C7">
            <w:pPr>
              <w:spacing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14:paraId="34B0322B"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体育游戏：</w:t>
            </w:r>
          </w:p>
          <w:p w14:paraId="02CB3AE0">
            <w:pPr>
              <w:spacing w:line="240" w:lineRule="auto"/>
              <w:jc w:val="center"/>
              <w:rPr>
                <w:rFonts w:hint="eastAsia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跨过小河</w:t>
            </w:r>
          </w:p>
          <w:p w14:paraId="0EE6BD6C">
            <w:pPr>
              <w:spacing w:line="240" w:lineRule="auto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区域游戏：</w:t>
            </w:r>
          </w:p>
          <w:p w14:paraId="731C2C8E">
            <w:pPr>
              <w:spacing w:line="360" w:lineRule="auto"/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 w:val="21"/>
                <w:szCs w:val="21"/>
                <w:lang w:bidi="ar"/>
              </w:rPr>
              <w:t>建构区：</w:t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 w:bidi="ar"/>
              </w:rPr>
              <w:t>摩天大楼</w:t>
            </w:r>
          </w:p>
          <w:p w14:paraId="06674D75">
            <w:pPr>
              <w:spacing w:line="360" w:lineRule="auto"/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pacing w:val="-20"/>
                <w:sz w:val="21"/>
                <w:szCs w:val="21"/>
                <w:lang w:bidi="ar"/>
              </w:rPr>
              <w:t>阅读区：</w:t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 w:bidi="ar"/>
              </w:rPr>
              <w:t>咕噜咕噜转</w:t>
            </w:r>
          </w:p>
          <w:p w14:paraId="762EC17C">
            <w:pPr>
              <w:spacing w:line="360" w:lineRule="auto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 w:val="21"/>
                <w:szCs w:val="21"/>
                <w:lang w:bidi="ar"/>
              </w:rPr>
              <w:t>自然角：照顾植物</w:t>
            </w:r>
          </w:p>
        </w:tc>
      </w:tr>
      <w:tr w14:paraId="4A72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77791F7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80B08C8">
            <w:pPr>
              <w:widowControl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7A02A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</w:trPr>
        <w:tc>
          <w:tcPr>
            <w:tcW w:w="1182" w:type="dxa"/>
            <w:gridSpan w:val="2"/>
            <w:vAlign w:val="center"/>
          </w:tcPr>
          <w:p w14:paraId="6EFB17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6E7D5ACC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自然资源：幼儿园可以引导幼儿观察自然界中的生物和环境，探索自然规律。例如，通过观察植物的生长过程，了解光合作用和植物的生理机制；通过观察昆虫和动物的行为习性，探究生态系统的平衡和生物多样性。</w:t>
            </w:r>
          </w:p>
          <w:p w14:paraId="4E9D5163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2.人文资源：讲述科学家的故事和科学发展的历史，激发幼儿对科学的兴趣和热爱；通过参观历史遗迹和文化遗产，引导幼儿思考科学与技术对人类文明的影响。</w:t>
            </w:r>
          </w:p>
        </w:tc>
      </w:tr>
      <w:tr w14:paraId="7BAD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dxa"/>
            <w:gridSpan w:val="2"/>
            <w:vAlign w:val="center"/>
          </w:tcPr>
          <w:p w14:paraId="2AE9EE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19FE0EF9">
            <w:p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根据天气变化帮幼儿增减衣物</w:t>
            </w:r>
            <w:r>
              <w:rPr>
                <w:rFonts w:hint="eastAsia"/>
                <w:sz w:val="21"/>
                <w:szCs w:val="21"/>
              </w:rPr>
              <w:t>。</w:t>
            </w:r>
            <w:bookmarkStart w:id="0" w:name="_GoBack"/>
            <w:bookmarkEnd w:id="0"/>
          </w:p>
        </w:tc>
      </w:tr>
      <w:tr w14:paraId="475B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 w14:paraId="36377D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4970B48B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与幼儿一起完成调查表</w:t>
            </w:r>
            <w:r>
              <w:rPr>
                <w:rFonts w:hint="eastAsia"/>
                <w:sz w:val="21"/>
                <w:szCs w:val="21"/>
              </w:rPr>
              <w:t>《会动的玩具》与小报《伟大的科学家》。</w:t>
            </w:r>
          </w:p>
          <w:p w14:paraId="120DF2C7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家长在家有意识的引导幼儿关注生活中的科学现象。</w:t>
            </w:r>
          </w:p>
        </w:tc>
      </w:tr>
    </w:tbl>
    <w:p w14:paraId="2DE0820C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 陈心仪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</w:t>
      </w:r>
    </w:p>
    <w:p w14:paraId="2659AC11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27CC1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2EE31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0673681B"/>
    <w:rsid w:val="245E5E32"/>
    <w:rsid w:val="260404A8"/>
    <w:rsid w:val="2E505470"/>
    <w:rsid w:val="3E7A5B4F"/>
    <w:rsid w:val="421D4B59"/>
    <w:rsid w:val="43482915"/>
    <w:rsid w:val="49143F12"/>
    <w:rsid w:val="51B9225F"/>
    <w:rsid w:val="54656C6A"/>
    <w:rsid w:val="5FB85641"/>
    <w:rsid w:val="6D7D39D9"/>
    <w:rsid w:val="715E0655"/>
    <w:rsid w:val="71987C90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1060</Words>
  <Characters>1076</Characters>
  <Lines>8</Lines>
  <Paragraphs>2</Paragraphs>
  <TotalTime>7</TotalTime>
  <ScaleCrop>false</ScaleCrop>
  <LinksUpToDate>false</LinksUpToDate>
  <CharactersWithSpaces>1141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2025-01-18T05:02:07Z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