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113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 w14:paraId="48F8D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FE34F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 xml:space="preserve">表1 </w:t>
            </w:r>
            <w:bookmarkStart w:id="0" w:name="_Hlk93393165"/>
            <w:r>
              <w:rPr>
                <w:rStyle w:val="10"/>
                <w:rFonts w:hint="default"/>
                <w:lang w:bidi="ar"/>
              </w:rPr>
              <w:t>省级（含）以上教育教学单项比赛获奖</w:t>
            </w:r>
            <w:bookmarkEnd w:id="0"/>
            <w:r>
              <w:rPr>
                <w:rStyle w:val="10"/>
                <w:rFonts w:hint="default"/>
                <w:lang w:bidi="ar"/>
              </w:rPr>
              <w:t>一览表</w:t>
            </w:r>
          </w:p>
        </w:tc>
      </w:tr>
      <w:tr w14:paraId="3B334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FA5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AFB1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14E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9597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FC9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C03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4EA53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80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88D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姚建法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A9D1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首届江苏省卓越教师创新教学大赛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377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二等奖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DDDE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江苏省师培中心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C47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2024.04</w:t>
            </w:r>
          </w:p>
        </w:tc>
      </w:tr>
      <w:tr w14:paraId="096B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7B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EC0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B6BD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B3C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C6A0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32A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30A5A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C6D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8EE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3E0C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5E1D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7F7A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79F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114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A1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497F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BFCF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CEE5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574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726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8140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B5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44D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C816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1629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ED1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739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2D702B53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672D7F3F">
      <w:pPr>
        <w:snapToGrid w:val="0"/>
        <w:jc w:val="center"/>
        <w:rPr>
          <w:rStyle w:val="10"/>
          <w:rFonts w:hint="default"/>
          <w:b/>
          <w:bCs/>
          <w:sz w:val="32"/>
          <w:szCs w:val="32"/>
          <w:lang w:bidi="ar"/>
        </w:rPr>
      </w:pPr>
      <w:r>
        <w:rPr>
          <w:rStyle w:val="10"/>
          <w:rFonts w:hint="default"/>
          <w:b/>
          <w:bCs/>
          <w:sz w:val="32"/>
          <w:szCs w:val="32"/>
          <w:lang w:bidi="ar"/>
        </w:rPr>
        <w:t>B1</w:t>
      </w:r>
      <w:r>
        <w:rPr>
          <w:rStyle w:val="10"/>
          <w:rFonts w:hint="eastAsia" w:eastAsia="微软雅黑"/>
          <w:b/>
          <w:bCs/>
          <w:sz w:val="32"/>
          <w:szCs w:val="32"/>
          <w:lang w:val="en-US" w:eastAsia="zh-CN" w:bidi="ar"/>
        </w:rPr>
        <w:t>4</w:t>
      </w:r>
      <w:r>
        <w:rPr>
          <w:rStyle w:val="10"/>
          <w:rFonts w:hint="default"/>
          <w:b/>
          <w:bCs/>
          <w:sz w:val="32"/>
          <w:szCs w:val="32"/>
          <w:u w:val="single"/>
          <w:lang w:bidi="ar"/>
        </w:rPr>
        <w:t xml:space="preserve">         </w:t>
      </w:r>
      <w:r>
        <w:rPr>
          <w:rStyle w:val="10"/>
          <w:rFonts w:hint="eastAsia" w:eastAsia="微软雅黑"/>
          <w:b/>
          <w:bCs/>
          <w:sz w:val="32"/>
          <w:szCs w:val="32"/>
          <w:u w:val="none"/>
          <w:lang w:val="en-US" w:eastAsia="zh-CN" w:bidi="ar"/>
        </w:rPr>
        <w:t>卓越</w:t>
      </w:r>
      <w:r>
        <w:rPr>
          <w:rStyle w:val="10"/>
          <w:rFonts w:hint="default"/>
          <w:b/>
          <w:bCs/>
          <w:sz w:val="32"/>
          <w:szCs w:val="32"/>
          <w:lang w:bidi="ar"/>
        </w:rPr>
        <w:t>教师成长营教育教学单项比赛获奖一览表</w:t>
      </w:r>
    </w:p>
    <w:p w14:paraId="2F87D8D8">
      <w:pPr>
        <w:snapToGrid w:val="0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t>注：指教育行政</w:t>
      </w:r>
      <w:r>
        <w:rPr>
          <w:rFonts w:hint="eastAsia" w:ascii="宋体" w:hAnsi="宋体" w:eastAsia="宋体"/>
          <w:color w:val="000000"/>
          <w:sz w:val="24"/>
        </w:rPr>
        <w:t>主管部分组织的评比，其他不算，以下同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tbl>
      <w:tblPr>
        <w:tblStyle w:val="4"/>
        <w:tblpPr w:leftFromText="180" w:rightFromText="180" w:vertAnchor="page" w:horzAnchor="page" w:tblpX="767" w:tblpY="6767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8172"/>
        <w:gridCol w:w="1701"/>
        <w:gridCol w:w="1843"/>
        <w:gridCol w:w="1466"/>
      </w:tblGrid>
      <w:tr w14:paraId="728A2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9BF58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表2 市级教育教学单项比赛获奖一览表</w:t>
            </w:r>
          </w:p>
        </w:tc>
      </w:tr>
      <w:tr w14:paraId="375B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65D0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2B3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07D0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BDD0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699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64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6280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14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182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DF25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88D3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836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5CDD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4E267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01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23D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9E4B4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C6313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FE95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07D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0C7F9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24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DBCE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8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0C2D2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1581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AB2E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706E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 w14:paraId="3D3E8318">
      <w:pPr>
        <w:snapToGrid w:val="0"/>
        <w:jc w:val="center"/>
        <w:rPr>
          <w:rStyle w:val="10"/>
          <w:b/>
          <w:bCs/>
          <w:lang w:bidi="ar"/>
        </w:rPr>
      </w:pPr>
    </w:p>
    <w:p w14:paraId="6C9151E4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19FB2AE3">
      <w:pPr>
        <w:widowControl/>
        <w:jc w:val="left"/>
        <w:rPr>
          <w:rFonts w:ascii="宋体" w:hAnsi="宋体" w:eastAsia="宋体"/>
          <w:b/>
          <w:bCs/>
          <w:color w:val="000000"/>
          <w:sz w:val="44"/>
          <w:szCs w:val="44"/>
        </w:rPr>
      </w:pPr>
    </w:p>
    <w:tbl>
      <w:tblPr>
        <w:tblStyle w:val="4"/>
        <w:tblpPr w:leftFromText="180" w:rightFromText="180" w:vertAnchor="page" w:horzAnchor="page" w:tblpX="708" w:tblpY="756"/>
        <w:tblW w:w="152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134"/>
        <w:gridCol w:w="7235"/>
        <w:gridCol w:w="1718"/>
        <w:gridCol w:w="2763"/>
        <w:gridCol w:w="1466"/>
      </w:tblGrid>
      <w:tr w14:paraId="14DC7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52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5F7E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2"/>
              </w:rPr>
            </w:pPr>
            <w:r>
              <w:rPr>
                <w:rStyle w:val="10"/>
                <w:rFonts w:hint="default"/>
                <w:lang w:bidi="ar"/>
              </w:rPr>
              <w:t>表3区级教育教学单项比赛获奖一览表</w:t>
            </w:r>
          </w:p>
        </w:tc>
      </w:tr>
      <w:tr w14:paraId="755DB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6CE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E84A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获奖者</w:t>
            </w:r>
          </w:p>
        </w:tc>
        <w:tc>
          <w:tcPr>
            <w:tcW w:w="7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681D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奖项名称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818E">
            <w:pPr>
              <w:widowControl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sz w:val="24"/>
                <w:szCs w:val="24"/>
              </w:rPr>
              <w:t>获奖等第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0DF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授予单位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3E36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授奖时间</w:t>
            </w:r>
          </w:p>
        </w:tc>
      </w:tr>
      <w:tr w14:paraId="4F3C8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73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298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朱晓雯</w:t>
            </w:r>
          </w:p>
        </w:tc>
        <w:tc>
          <w:tcPr>
            <w:tcW w:w="7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E09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2024年新北区优秀特殊（融合）教育教学案例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D9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二等奖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2AEF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常州市新北区教师发展中心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6F3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2024.08.15</w:t>
            </w:r>
          </w:p>
        </w:tc>
      </w:tr>
    </w:tbl>
    <w:p w14:paraId="442D37AC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 w14:paraId="1FD189AF"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  <w:bookmarkStart w:id="1" w:name="_GoBack"/>
      <w:bookmarkEnd w:id="1"/>
      <w:r>
        <w:rPr>
          <w:rFonts w:ascii="宋体" w:hAnsi="宋体" w:eastAsia="宋体"/>
          <w:b/>
          <w:bCs/>
          <w:color w:val="000000"/>
          <w:sz w:val="44"/>
          <w:szCs w:val="44"/>
        </w:rPr>
        <w:t>B1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教育教学单项比赛获奖材料</w:t>
      </w:r>
    </w:p>
    <w:p w14:paraId="41332563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材料1 省级（含）以上教育教学单项比赛获奖材料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18E5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0C6FFAF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2FAE2F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311A73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6F04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F37A629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请与表1序号一致</w:t>
            </w:r>
          </w:p>
        </w:tc>
        <w:tc>
          <w:tcPr>
            <w:tcW w:w="6065" w:type="dxa"/>
            <w:vAlign w:val="center"/>
          </w:tcPr>
          <w:p w14:paraId="6FF6116F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20C46B19">
            <w:pPr>
              <w:jc w:val="center"/>
              <w:rPr>
                <w:color w:val="FF0000"/>
              </w:rPr>
            </w:pPr>
          </w:p>
        </w:tc>
      </w:tr>
      <w:tr w14:paraId="79681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D40D7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14:paraId="49E487C5">
            <w:pPr>
              <w:jc w:val="center"/>
            </w:pPr>
            <w:r>
              <w:drawing>
                <wp:inline distT="0" distB="0" distL="114300" distR="114300">
                  <wp:extent cx="3172460" cy="2264410"/>
                  <wp:effectExtent l="0" t="0" r="889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2460" cy="226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0CE7C834">
            <w:pPr>
              <w:jc w:val="center"/>
            </w:pPr>
          </w:p>
        </w:tc>
      </w:tr>
      <w:tr w14:paraId="4CE1D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DA25A9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38F45C48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05D2B3B">
            <w:pPr>
              <w:jc w:val="center"/>
            </w:pPr>
          </w:p>
        </w:tc>
      </w:tr>
    </w:tbl>
    <w:p w14:paraId="239E7315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442EB222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材料2 市级教育教学单项比赛获奖材料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46106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4C03761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35141D4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1263C76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4D24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4AB34E0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6E7FDF9A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32BC4724">
            <w:pPr>
              <w:jc w:val="center"/>
              <w:rPr>
                <w:color w:val="FF0000"/>
              </w:rPr>
            </w:pPr>
          </w:p>
        </w:tc>
      </w:tr>
      <w:tr w14:paraId="56D2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EE5013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14:paraId="108944CA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35EA821">
            <w:pPr>
              <w:jc w:val="center"/>
            </w:pPr>
          </w:p>
        </w:tc>
      </w:tr>
      <w:tr w14:paraId="754BE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2CC08F7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 w14:paraId="0C6C5457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E985446">
            <w:pPr>
              <w:jc w:val="center"/>
            </w:pPr>
          </w:p>
        </w:tc>
      </w:tr>
    </w:tbl>
    <w:p w14:paraId="03C7CA86"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 w14:paraId="10060979">
      <w:pPr>
        <w:snapToGrid w:val="0"/>
        <w:jc w:val="center"/>
        <w:rPr>
          <w:rFonts w:ascii="宋体" w:hAnsi="宋体" w:eastAsia="宋体" w:cs="宋体"/>
          <w:sz w:val="24"/>
          <w:szCs w:val="24"/>
        </w:rPr>
      </w:pPr>
    </w:p>
    <w:p w14:paraId="7DA88514"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10"/>
          <w:rFonts w:hint="default"/>
          <w:lang w:bidi="ar"/>
        </w:rPr>
        <w:t>材料3 区级教育教学单项比赛获奖材料</w:t>
      </w:r>
    </w:p>
    <w:tbl>
      <w:tblPr>
        <w:tblStyle w:val="5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 w14:paraId="0123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0DCFA735"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 w14:paraId="0C5256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获奖证书或网上公示截图</w:t>
            </w:r>
          </w:p>
        </w:tc>
        <w:tc>
          <w:tcPr>
            <w:tcW w:w="3827" w:type="dxa"/>
            <w:vAlign w:val="center"/>
          </w:tcPr>
          <w:p w14:paraId="3378B41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 w14:paraId="65725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7878AD5D"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 w14:paraId="510E2778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授予单位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 w14:paraId="0244536D">
            <w:pPr>
              <w:jc w:val="center"/>
              <w:rPr>
                <w:color w:val="FF0000"/>
              </w:rPr>
            </w:pPr>
          </w:p>
        </w:tc>
      </w:tr>
      <w:tr w14:paraId="6EE5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 w14:paraId="5B2E0AB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 w14:paraId="41C20E63">
            <w:pPr>
              <w:jc w:val="center"/>
            </w:pPr>
            <w:r>
              <w:drawing>
                <wp:inline distT="0" distB="0" distL="0" distR="0">
                  <wp:extent cx="2439035" cy="3333750"/>
                  <wp:effectExtent l="0" t="0" r="0" b="18415"/>
                  <wp:docPr id="19" name="图片 1" descr="C:/Users/seewo/Desktop/IMG_6329.JPGIMG_6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" descr="C:/Users/seewo/Desktop/IMG_6329.JPGIMG_6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439035" cy="333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8B4A4BE">
            <w:pPr>
              <w:jc w:val="center"/>
            </w:pPr>
          </w:p>
        </w:tc>
      </w:tr>
    </w:tbl>
    <w:p w14:paraId="11F1410B">
      <w:pPr>
        <w:snapToGrid w:val="0"/>
        <w:jc w:val="both"/>
        <w:rPr>
          <w:rFonts w:ascii="宋体" w:hAnsi="宋体" w:eastAsia="宋体" w:cs="宋体"/>
          <w:sz w:val="24"/>
          <w:szCs w:val="24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556B9"/>
    <w:rsid w:val="000A37C6"/>
    <w:rsid w:val="000C51B7"/>
    <w:rsid w:val="001E01A9"/>
    <w:rsid w:val="00216EB9"/>
    <w:rsid w:val="003021D8"/>
    <w:rsid w:val="003B7301"/>
    <w:rsid w:val="00451CB3"/>
    <w:rsid w:val="0059531B"/>
    <w:rsid w:val="006129A6"/>
    <w:rsid w:val="00616505"/>
    <w:rsid w:val="0062213C"/>
    <w:rsid w:val="00633F40"/>
    <w:rsid w:val="006549AD"/>
    <w:rsid w:val="00684D9C"/>
    <w:rsid w:val="006D13F8"/>
    <w:rsid w:val="0079745D"/>
    <w:rsid w:val="007C7294"/>
    <w:rsid w:val="007D07BB"/>
    <w:rsid w:val="00982F1A"/>
    <w:rsid w:val="00A04C5C"/>
    <w:rsid w:val="00A60633"/>
    <w:rsid w:val="00AA2280"/>
    <w:rsid w:val="00B94361"/>
    <w:rsid w:val="00BA0C1A"/>
    <w:rsid w:val="00BC3E7D"/>
    <w:rsid w:val="00C061CB"/>
    <w:rsid w:val="00C604EC"/>
    <w:rsid w:val="00DD1829"/>
    <w:rsid w:val="00E26251"/>
    <w:rsid w:val="00E8737A"/>
    <w:rsid w:val="00EA1EE8"/>
    <w:rsid w:val="00F53662"/>
    <w:rsid w:val="04F217BD"/>
    <w:rsid w:val="083D07F0"/>
    <w:rsid w:val="0DAD5DCD"/>
    <w:rsid w:val="0E237E6A"/>
    <w:rsid w:val="105E3B74"/>
    <w:rsid w:val="187B2E7C"/>
    <w:rsid w:val="1B9B6BF8"/>
    <w:rsid w:val="1C2C4424"/>
    <w:rsid w:val="1CD54CE6"/>
    <w:rsid w:val="1DEC38DC"/>
    <w:rsid w:val="20FA2E81"/>
    <w:rsid w:val="23852E62"/>
    <w:rsid w:val="263F382E"/>
    <w:rsid w:val="27140647"/>
    <w:rsid w:val="27767BD4"/>
    <w:rsid w:val="27DC4968"/>
    <w:rsid w:val="28C166B7"/>
    <w:rsid w:val="2A6F07B8"/>
    <w:rsid w:val="30456175"/>
    <w:rsid w:val="323A0D57"/>
    <w:rsid w:val="36772279"/>
    <w:rsid w:val="434067C1"/>
    <w:rsid w:val="463E5044"/>
    <w:rsid w:val="568D20C3"/>
    <w:rsid w:val="5F5B60AC"/>
    <w:rsid w:val="61D05A5A"/>
    <w:rsid w:val="64DF08EB"/>
    <w:rsid w:val="6D70665F"/>
    <w:rsid w:val="6EAF13B0"/>
    <w:rsid w:val="71061E72"/>
    <w:rsid w:val="765E32DA"/>
    <w:rsid w:val="789E0497"/>
    <w:rsid w:val="7A3B2499"/>
    <w:rsid w:val="7C57620F"/>
    <w:rsid w:val="B69F385E"/>
    <w:rsid w:val="C366B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1">
    <w:name w:val="font9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font3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pic="http://schemas.openxmlformats.org/drawingml/2006/picture" xmlns:w16se="http://schemas.microsoft.com/office/word/2015/wordml/symex" xmlns:comp="http://schemas.openxmlformats.org/drawingml/2006/compatibility" xmlns:dgm="http://schemas.openxmlformats.org/drawingml/2006/diagram" xmlns:odgm="http://opendope.org/SmartArt/DataHierarchy" xmlns:w16cid="http://schemas.microsoft.com/office/word/2016/wordml/cid" xmlns:a="http://schemas.openxmlformats.org/drawingml/2006/main" xmlns:b="http://schemas.openxmlformats.org/officeDocument/2006/bibliography" xmlns:c="http://schemas.openxmlformats.org/drawingml/2006/chart" xmlns:oda="http://opendope.org/answers" xmlns:odc="http://opendope.org/conditions" xmlns:odi="http://opendope.org/components" xmlns:cdr="http://schemas.openxmlformats.org/drawingml/2006/chartDrawing" xmlns:lc="http://schemas.openxmlformats.org/drawingml/2006/lockedCanvas" xmlns:m="http://schemas.openxmlformats.org/officeDocument/2006/math" xmlns:o="urn:schemas-microsoft-com:office:office" xmlns:r="http://schemas.openxmlformats.org/officeDocument/2006/relationships" xmlns:odq="http://opendope.org/questions" xmlns:we="http://schemas.microsoft.com/office/webextensions/webextension/2010/11" xmlns:v="urn:schemas-microsoft-com:vml" xmlns:w="http://schemas.openxmlformats.org/wordprocessingml/2006/main" xmlns:wp14="http://schemas.microsoft.com/office/word/2010/wordprocessingDrawing" xmlns:odx="http://opendope.org/xpaths" xmlns:xdr="http://schemas.openxmlformats.org/drawingml/2006/spreadsheetDrawing" xmlns:dsp="http://schemas.microsoft.com/office/drawing/2008/diagram" xmlns:w10="urn:schemas-microsoft-com:office:word" xmlns:wp="http://schemas.openxmlformats.org/drawingml/2006/wordprocessingDrawing" xmlns:wetp="http://schemas.microsoft.com/office/webextensions/taskpanes/2010/11" xmlns:wne="http://schemas.microsoft.com/office/word/2006/wordml" xmlns:pvml="urn:schemas-microsoft-com:office:powerpoint" xmlns:w14="http://schemas.microsoft.com/office/word/2010/wordml" xmlns:w15="http://schemas.microsoft.com/office/word/2012/wordml" xmlns:sl="http://schemas.openxmlformats.org/schemaLibrary/2006/main" xmlns:cppr="http://schemas.microsoft.com/office/2006/coverPageProps" xmlns:wps="http://schemas.microsoft.com/office/word/2010/wordprocessingShape" xmlns:c14="http://schemas.microsoft.com/office/drawing/2007/8/2/chart" xmlns:xvml="urn:schemas-microsoft-com:office:excel" xmlns:mc="http://schemas.openxmlformats.org/markup-compatibility/2006" SelectedStyle="\APASixthEditionOfficeOnline.xsl" StyleName="APA"/>
</file>

<file path=customXml/itemProps1.xml><?xml version="1.0" encoding="utf-8"?>
<ds:datastoreItem xmlns:ds="http://schemas.openxmlformats.org/officeDocument/2006/customXml" ds:itemID="{8F5DE2BA-04DE-4F59-A76A-0F8CB4C5C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421</Words>
  <Characters>437</Characters>
  <Lines>4</Lines>
  <Paragraphs>1</Paragraphs>
  <TotalTime>7</TotalTime>
  <ScaleCrop>false</ScaleCrop>
  <LinksUpToDate>false</LinksUpToDate>
  <CharactersWithSpaces>451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2022-01-18T18:14:00Z</dcterms:created>
  <dc:creator>Tencent</dc:creator>
  <cp:lastModifiedBy>南窗去水</cp:lastModifiedBy>
  <dcterms:modified xsi:type="dcterms:W3CDTF">2025-03-29T13:00:57Z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17D05AB0A9C14C6FA2B35FA26D22D932</vt:lpwstr>
  </property>
  <property fmtid="{D5CDD505-2E9C-101B-9397-08002B2CF9AE}" pid="4" name="KSOTemplateDocerSaveRecord">
    <vt:lpwstr>eyJoZGlkIjoiZTY2NDFmNzZlOTIzODdiNDIxNTRkMDg3YzNiYjExOTkiLCJ1c2VySWQiOiIzMjQ2NTcwODQifQ==</vt:lpwstr>
  </property>
</Properties>
</file>