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698"/>
      </w:tblGrid>
      <w:tr w14:paraId="11FCE724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54179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两周活动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的活动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，孩子们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观察和寻找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，结合已有经验发现了春天自然界的变化，并在远足活动中感受到了浓浓的春天气息，体验到了远足的快乐。同时，春天里的人们也更加忙碌了，在春天里，人们可以做些什么呢？通过交流讨论，有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位小朋友说春天可以去踏青和野餐，有1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位小朋友说可以植树，有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位小朋友说可以去放风筝，有2位小朋友说可以去采茶叶，有15位小朋友说农民伯伯忙着翻地播种……</w:t>
            </w:r>
          </w:p>
          <w:p w14:paraId="79CC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default" w:ascii="宋体" w:hAnsi="宋体"/>
                <w:color w:val="000000" w:themeColor="text1"/>
                <w:szCs w:val="21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瞧！孩子们游戏生活中也在寻找着春天人们活动的踪迹，他们通过自己对周围事物的观察，尤其对春天里人们的活动有很强的探索欲望，本周我们将引导幼儿观察春天里人们的活动，进一步感受春天给人们带来的生机勃勃的景象，同时结合清明节活动，引导幼儿对中华传统节日有更深的感知。</w:t>
            </w:r>
          </w:p>
        </w:tc>
      </w:tr>
      <w:tr w14:paraId="7C0D0989">
        <w:trPr>
          <w:cantSplit/>
          <w:trHeight w:val="86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hint="default" w:cs="宋体" w:asciiTheme="minorEastAsia" w:hAnsiTheme="minorEastAsia" w:eastAsiaTheme="minorEastAsia"/>
                <w:szCs w:val="21"/>
              </w:rPr>
              <w:tab/>
            </w:r>
          </w:p>
          <w:p w14:paraId="5F00F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了解春天里人们的活动，感受春天生机勃勃的景象。</w:t>
            </w:r>
          </w:p>
          <w:p w14:paraId="6422E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能积极参与春天的活动，体会人与自然之间的和谐关系，萌发对春天的热爱之情。</w:t>
            </w:r>
          </w:p>
        </w:tc>
      </w:tr>
      <w:tr w14:paraId="4C38AA40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张贴幼儿作品《快乐的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及春天人们的活动思维导图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春天里的活动，或者自己春游、踏青的相关经历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益智区增添春游棋，供幼儿自主制定游戏规则进行游戏。</w:t>
            </w:r>
          </w:p>
        </w:tc>
      </w:tr>
      <w:tr w14:paraId="414724E8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露营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7244A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2.阅读区：绘本阅读、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我说你猜、自制图书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6586B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3.美工区：绘画《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青团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放风筝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春天的花朵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青团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92AAD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种花、花儿在哪里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彩虹喷泉、电子积木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自然材料区：踏青等；</w:t>
            </w:r>
          </w:p>
          <w:p w14:paraId="1B266B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游戏中与材料的互动情况。</w:t>
            </w:r>
          </w:p>
          <w:p w14:paraId="2BFA71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0" w:firstLineChars="5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关注幼儿游戏前的计划性和同伴交往。</w:t>
            </w:r>
          </w:p>
          <w:p w14:paraId="23180BA7"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4C460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综合：春天可以干什么          2.美术：放风筝（一）           3.音乐：采茶（一） </w:t>
            </w:r>
          </w:p>
          <w:p w14:paraId="609BD000">
            <w:pPr>
              <w:keepNext w:val="0"/>
              <w:keepLines w:val="0"/>
              <w:numPr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right="0" w:rightChars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4.语言：傻小熊种萝卜</w:t>
            </w:r>
          </w:p>
        </w:tc>
      </w:tr>
      <w:tr w14:paraId="0E6C388D">
        <w:trPr>
          <w:cantSplit/>
          <w:trHeight w:val="7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46C8C1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健康：预防感冒                2.美术：放风筝（二）           3.音乐：采茶（二）</w:t>
            </w:r>
          </w:p>
          <w:p w14:paraId="677F0192">
            <w:pPr>
              <w:keepNext w:val="0"/>
              <w:keepLines w:val="0"/>
              <w:numPr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right="0" w:rightChars="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4.数学：剪角</w:t>
            </w:r>
          </w:p>
        </w:tc>
      </w:tr>
      <w:tr w14:paraId="01D6D4D2"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主题建构：春天的公园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宗鸣霞 </w:t>
      </w:r>
      <w:bookmarkStart w:id="0" w:name="_GoBack"/>
      <w:bookmarkEnd w:id="0"/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C0FC4"/>
    <w:multiLevelType w:val="singleLevel"/>
    <w:tmpl w:val="9FBC0F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7F70FC"/>
    <w:multiLevelType w:val="singleLevel"/>
    <w:tmpl w:val="DF7F7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421AFB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AF7A88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255E43"/>
    <w:rsid w:val="4B373B1E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1153</Words>
  <Characters>1186</Characters>
  <Lines>10</Lines>
  <Paragraphs>2</Paragraphs>
  <TotalTime>41</TotalTime>
  <ScaleCrop>false</ScaleCrop>
  <LinksUpToDate>false</LinksUpToDate>
  <CharactersWithSpaces>1234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沙加</cp:lastModifiedBy>
  <cp:lastPrinted>2022-02-22T14:21:00Z</cp:lastPrinted>
  <dcterms:modified xsi:type="dcterms:W3CDTF">2025-03-28T13:44:16Z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9BBB49375A9F9B6C3037E6670EBD5EF4_43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