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bCs/>
          <w:color w:val="000000" w:themeColor="text1"/>
          <w:u w:val="single"/>
        </w:rPr>
        <w:t>2023年10月1日至2025年3月31</w:t>
      </w: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/>
          <w:b/>
          <w:sz w:val="32"/>
          <w:szCs w:val="32"/>
        </w:rPr>
        <w:t>年度常州市新北区卓越教师成长营中期考核评价表</w:t>
      </w:r>
    </w:p>
    <w:p>
      <w:pPr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成长营名称：</w:t>
      </w:r>
      <w:r>
        <w:rPr>
          <w:rFonts w:hint="eastAsia" w:ascii="微软雅黑" w:hAnsi="微软雅黑" w:eastAsia="微软雅黑"/>
          <w:b/>
          <w:szCs w:val="21"/>
          <w:u w:val="single"/>
        </w:rPr>
        <w:t>常州市新北区盛小青卓越教师成长营_</w:t>
      </w:r>
      <w:r>
        <w:rPr>
          <w:rFonts w:hint="eastAsia" w:ascii="微软雅黑" w:hAnsi="微软雅黑" w:eastAsia="微软雅黑"/>
          <w:b/>
          <w:szCs w:val="21"/>
        </w:rPr>
        <w:t xml:space="preserve">                                                             时间：______</w:t>
      </w:r>
      <w:r>
        <w:rPr>
          <w:rFonts w:hint="eastAsia" w:ascii="微软雅黑" w:hAnsi="微软雅黑" w:eastAsia="微软雅黑"/>
          <w:b/>
          <w:szCs w:val="21"/>
          <w:u w:val="single"/>
        </w:rPr>
        <w:t>2025.3</w:t>
      </w:r>
      <w:r>
        <w:rPr>
          <w:rFonts w:hint="eastAsia" w:ascii="微软雅黑" w:hAnsi="微软雅黑" w:eastAsia="微软雅黑"/>
          <w:b/>
          <w:szCs w:val="21"/>
        </w:rPr>
        <w:t>__________</w:t>
      </w:r>
    </w:p>
    <w:tbl>
      <w:tblPr>
        <w:tblStyle w:val="5"/>
        <w:tblW w:w="13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4888"/>
        <w:gridCol w:w="709"/>
        <w:gridCol w:w="1542"/>
        <w:gridCol w:w="3438"/>
        <w:gridCol w:w="106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评价指标</w:t>
            </w:r>
          </w:p>
        </w:tc>
        <w:tc>
          <w:tcPr>
            <w:tcW w:w="48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分值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评价方式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自评概述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自评得分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A1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基础性指标</w:t>
            </w:r>
          </w:p>
        </w:tc>
        <w:tc>
          <w:tcPr>
            <w:tcW w:w="4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B1成长营建设规范。工作实施方案、活动开展过程性资料、阶段总结等完整。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B2内部管理完善。成员考勤记录完整、档案信息齐全规范，领衔人及助理工作职责明确，经费使用严格执行财务制度。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B3成长营活动有序。集中研修活动不少于15天（80学时），活动内容丰富，活动方式多元。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B4领衔人示范辐射到位。领衔人面向全体学员上示范课或作讲座一年不少于6次。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B5项目研究有效。按计划推进项目建设，有阶段性项目研究成果。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A2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发展性指标</w:t>
            </w: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B6综合荣誉：省级8分，市级5分，区级3，校级1分。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按实际成果打分，不封顶。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查阅网页（按10项分类汇总后上传于网页“成果展示”栏目）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省2，市1，区9，校4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B7单项荣誉：省级3分，市级2分，区级1分，校级0.5分。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市3，区3，校11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B8论文发表：国家级核心期刊10分，省级及以上刊物3分，市级刊物2分。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省49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B9论文获奖：省一等奖3分，省二等奖2分，省三等奖1分，市一等奖2分，市二等奖1分，市三等奖0.5分，区一等奖1分，区二等奖0.5分，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区三等奖0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.2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市一1，市三1，区一4，区二2，区三3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B10课题研究：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省级课题5分/项，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市级课题3分/项，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区级课题1分/项。市区级备案课题未通过中期评估的不算。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主持</w:t>
            </w:r>
            <w:r>
              <w:rPr>
                <w:rFonts w:hint="eastAsia" w:ascii="仿宋" w:hAnsi="仿宋" w:eastAsia="仿宋" w:cs="仿宋"/>
                <w:szCs w:val="21"/>
              </w:rPr>
              <w:t>区微型课题一等奖1分/项，二等奖0.5分/项。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市2，区2，区微型课题一等奖3，区微型课题二等奖1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B11公开课：省级5分，市级2分，区级1分。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省2，市6，区35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B12讲座：省级5分，市级2分，区级1分。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省1，市5，区15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B13评优课、基本功：省一等奖8分，省二等奖6分，市一等奖6分，市二等奖4分，市三等奖2分，区一等奖4分，区二等奖2分，区三等奖1分。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省二1，市一1，区一2，区三2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B14教育教学单项比赛：省一等奖4分，省二等奖3分，省三等奖2分，市一等奖3分，市二等奖2分，市三等奖1分，区一等奖2分，区二等奖1分，区三等奖0.5分。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省一1，区一3，区二1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B15专业称号、职称晋升：专业称号、职称在原有基础上有晋升每人次4分。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晋升区学带2，市骨干1，区教学能手1，区新秀2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888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晋升中一2，正高1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</w:tbl>
    <w:p>
      <w:pPr>
        <w:rPr>
          <w:color w:val="FF0000"/>
        </w:rPr>
      </w:pPr>
      <w:r>
        <w:rPr>
          <w:rFonts w:hint="eastAsia"/>
        </w:rPr>
        <w:t>说明：1、发展性指标的成果含成长营领衔人和所有成员，按每人每次累加。2、论文获奖主要指教育行政主管部门、教研机构、教师发展机构、电教机构组织的论文评比活动，同一篇论文不累计，省教育学会组织的论文评比得分减半，杂志社等上述机构不予认可。3、课题研究主要指主持的规划课题、教研课题和电教课题，子课题和参与课题不予认可。4、上述未涉及的其他特殊成果具体商议决定。5、考核周期为</w:t>
      </w:r>
      <w:r>
        <w:rPr>
          <w:rFonts w:hint="eastAsia"/>
          <w:color w:val="FF0000"/>
        </w:rPr>
        <w:t>2023年10月1日至2025年3月31日</w:t>
      </w:r>
      <w:r>
        <w:rPr>
          <w:rFonts w:hint="eastAsia"/>
        </w:rPr>
        <w:t>。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E4ZDJiNzI5N2I4MzQ3OGE5OGYxYjI2NGY5OWNhNTEifQ=="/>
    <w:docVar w:name="KSO_WPS_MARK_KEY" w:val="8ca2c0d9-95bb-4875-a80c-32bf4806386f"/>
  </w:docVars>
  <w:rsids>
    <w:rsidRoot w:val="0032035E"/>
    <w:rsid w:val="00131B9F"/>
    <w:rsid w:val="001434E0"/>
    <w:rsid w:val="001D2D96"/>
    <w:rsid w:val="001F6737"/>
    <w:rsid w:val="00260836"/>
    <w:rsid w:val="002878BC"/>
    <w:rsid w:val="0032035E"/>
    <w:rsid w:val="003849BD"/>
    <w:rsid w:val="005F076A"/>
    <w:rsid w:val="006C4453"/>
    <w:rsid w:val="00735728"/>
    <w:rsid w:val="00784310"/>
    <w:rsid w:val="007B13F4"/>
    <w:rsid w:val="007D727A"/>
    <w:rsid w:val="008C072D"/>
    <w:rsid w:val="008F00CD"/>
    <w:rsid w:val="009A12DD"/>
    <w:rsid w:val="00AE346E"/>
    <w:rsid w:val="00B11B00"/>
    <w:rsid w:val="00C2024E"/>
    <w:rsid w:val="00CA6CF3"/>
    <w:rsid w:val="00E471C6"/>
    <w:rsid w:val="00EF7BD9"/>
    <w:rsid w:val="00FF0110"/>
    <w:rsid w:val="01CF50D4"/>
    <w:rsid w:val="0980261C"/>
    <w:rsid w:val="09AF7887"/>
    <w:rsid w:val="0ADC33FF"/>
    <w:rsid w:val="0C060F2E"/>
    <w:rsid w:val="15170FE9"/>
    <w:rsid w:val="1D704F58"/>
    <w:rsid w:val="1E9F255E"/>
    <w:rsid w:val="28BB6778"/>
    <w:rsid w:val="34784EF1"/>
    <w:rsid w:val="39365032"/>
    <w:rsid w:val="41A53244"/>
    <w:rsid w:val="433D0968"/>
    <w:rsid w:val="481F2506"/>
    <w:rsid w:val="4F8F337B"/>
    <w:rsid w:val="50376D03"/>
    <w:rsid w:val="51062224"/>
    <w:rsid w:val="5AA32E6C"/>
    <w:rsid w:val="5CB161AE"/>
    <w:rsid w:val="5D461808"/>
    <w:rsid w:val="65DD0843"/>
    <w:rsid w:val="6DA8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1028</Words>
  <Characters>1127</Characters>
  <Lines>9</Lines>
  <Paragraphs>2</Paragraphs>
  <TotalTime>7</TotalTime>
  <ScaleCrop>false</ScaleCrop>
  <LinksUpToDate>false</LinksUpToDate>
  <CharactersWithSpaces>1192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独自等待</cp:lastModifiedBy>
  <cp:lastPrinted>2021-12-06T07:40:00Z</cp:lastPrinted>
  <dcterms:modified xsi:type="dcterms:W3CDTF">2025-03-27T01:29:07Z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CC64CF8FA95044FB854715AF1066C321</vt:lpwstr>
  </property>
  <property fmtid="{D5CDD505-2E9C-101B-9397-08002B2CF9AE}" pid="4" name="KSOTemplateDocerSaveRecord">
    <vt:lpwstr>eyJoZGlkIjoiZGQxYWFjMjMwZjM3ZjZmOWYzNzdhMGRiMGYxOTZkMDgiLCJ1c2VySWQiOiIyMzkwNzk2MDUifQ==</vt:lpwstr>
  </property>
</Properties>
</file>