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9E68D">
      <w:pPr>
        <w:overflowPunct w:val="0"/>
        <w:spacing w:line="360" w:lineRule="auto"/>
        <w:jc w:val="center"/>
        <w:rPr>
          <w:rFonts w:hint="eastAsia" w:ascii="宋体" w:hAnsi="宋体" w:cs="宋体"/>
          <w:b/>
          <w:sz w:val="72"/>
        </w:rPr>
      </w:pPr>
    </w:p>
    <w:p w14:paraId="34C0BAC5">
      <w:pPr>
        <w:overflowPunct w:val="0"/>
        <w:spacing w:line="360" w:lineRule="auto"/>
        <w:jc w:val="center"/>
        <w:rPr>
          <w:rFonts w:hint="eastAsia" w:ascii="宋体" w:hAnsi="宋体" w:eastAsia="宋体" w:cs="宋体"/>
          <w:b/>
          <w:sz w:val="72"/>
          <w:lang w:eastAsia="zh-CN"/>
        </w:rPr>
      </w:pPr>
      <w:r>
        <w:rPr>
          <w:rFonts w:hint="eastAsia" w:ascii="宋体" w:hAnsi="宋体" w:cs="宋体"/>
          <w:b/>
          <w:sz w:val="72"/>
          <w:lang w:eastAsia="zh-CN"/>
        </w:rPr>
        <w:t>比选文件</w:t>
      </w:r>
    </w:p>
    <w:p w14:paraId="50EAD64C">
      <w:pPr>
        <w:overflowPunct w:val="0"/>
        <w:spacing w:line="360" w:lineRule="auto"/>
        <w:rPr>
          <w:rFonts w:ascii="宋体" w:hAnsi="宋体" w:cs="宋体"/>
          <w:sz w:val="24"/>
        </w:rPr>
      </w:pPr>
    </w:p>
    <w:p w14:paraId="66D3760D">
      <w:pPr>
        <w:overflowPunct w:val="0"/>
        <w:spacing w:line="360" w:lineRule="auto"/>
        <w:rPr>
          <w:rFonts w:ascii="宋体" w:hAnsi="宋体" w:cs="宋体"/>
          <w:sz w:val="24"/>
        </w:rPr>
      </w:pPr>
    </w:p>
    <w:p w14:paraId="15D60F69">
      <w:pPr>
        <w:pStyle w:val="32"/>
        <w:rPr>
          <w:rFonts w:hAnsi="宋体"/>
          <w:color w:val="auto"/>
        </w:rPr>
      </w:pPr>
    </w:p>
    <w:p w14:paraId="67D6DA81">
      <w:pPr>
        <w:keepNext w:val="0"/>
        <w:keepLines w:val="0"/>
        <w:pageBreakBefore w:val="0"/>
        <w:widowControl w:val="0"/>
        <w:kinsoku/>
        <w:wordWrap/>
        <w:overflowPunct w:val="0"/>
        <w:topLinePunct w:val="0"/>
        <w:autoSpaceDE/>
        <w:autoSpaceDN/>
        <w:bidi w:val="0"/>
        <w:adjustRightInd w:val="0"/>
        <w:snapToGrid w:val="0"/>
        <w:spacing w:line="480" w:lineRule="auto"/>
        <w:jc w:val="left"/>
        <w:rPr>
          <w:rFonts w:hint="eastAsia" w:hAnsi="宋体" w:eastAsia="宋体"/>
          <w:color w:val="auto"/>
          <w:lang w:eastAsia="zh-CN"/>
        </w:rPr>
      </w:pPr>
      <w:r>
        <w:rPr>
          <w:rFonts w:hint="eastAsia" w:hAnsi="宋体"/>
          <w:color w:val="auto"/>
        </w:rPr>
        <w:t xml:space="preserve"> </w:t>
      </w:r>
      <w:r>
        <w:rPr>
          <w:rFonts w:hint="eastAsia" w:hAnsi="宋体"/>
          <w:color w:val="auto"/>
          <w:lang w:val="en-US" w:eastAsia="zh-CN"/>
        </w:rPr>
        <w:t xml:space="preserve">          </w:t>
      </w:r>
      <w:r>
        <w:rPr>
          <w:rFonts w:hint="eastAsia" w:ascii="宋体" w:hAnsi="宋体" w:eastAsia="宋体" w:cs="宋体"/>
          <w:b/>
          <w:color w:val="auto"/>
          <w:sz w:val="36"/>
          <w:szCs w:val="36"/>
        </w:rPr>
        <w:t>编    号:</w:t>
      </w:r>
      <w:r>
        <w:rPr>
          <w:rFonts w:hint="eastAsia" w:ascii="宋体" w:hAnsi="宋体" w:cs="宋体"/>
          <w:b/>
          <w:color w:val="auto"/>
          <w:sz w:val="36"/>
          <w:szCs w:val="36"/>
          <w:lang w:eastAsia="zh-CN"/>
        </w:rPr>
        <w:t>比选2025001</w:t>
      </w:r>
    </w:p>
    <w:p w14:paraId="740BBF61">
      <w:pPr>
        <w:overflowPunct w:val="0"/>
        <w:adjustRightInd w:val="0"/>
        <w:snapToGrid w:val="0"/>
        <w:spacing w:line="480" w:lineRule="auto"/>
        <w:ind w:firstLine="1084" w:firstLineChars="300"/>
        <w:jc w:val="left"/>
        <w:rPr>
          <w:rFonts w:hint="eastAsia" w:ascii="宋体" w:hAnsi="宋体" w:eastAsia="宋体" w:cs="宋体"/>
          <w:b/>
          <w:sz w:val="36"/>
          <w:szCs w:val="36"/>
          <w:highlight w:val="none"/>
          <w:lang w:eastAsia="zh-CN"/>
        </w:rPr>
      </w:pPr>
      <w:r>
        <w:rPr>
          <w:rFonts w:hint="eastAsia" w:ascii="宋体" w:hAnsi="宋体" w:cs="宋体"/>
          <w:b/>
          <w:sz w:val="36"/>
          <w:szCs w:val="36"/>
        </w:rPr>
        <w:t>采 购 人</w:t>
      </w:r>
      <w:r>
        <w:rPr>
          <w:rFonts w:hint="eastAsia" w:ascii="宋体" w:hAnsi="宋体" w:cs="宋体"/>
          <w:b/>
          <w:sz w:val="36"/>
          <w:szCs w:val="36"/>
          <w:highlight w:val="none"/>
        </w:rPr>
        <w:t>:</w:t>
      </w:r>
      <w:r>
        <w:rPr>
          <w:rFonts w:hint="eastAsia" w:ascii="宋体" w:hAnsi="宋体" w:cs="宋体"/>
          <w:b/>
          <w:sz w:val="36"/>
          <w:szCs w:val="36"/>
          <w:highlight w:val="none"/>
          <w:lang w:eastAsia="zh-CN"/>
        </w:rPr>
        <w:t>常州市光华学校</w:t>
      </w:r>
    </w:p>
    <w:p w14:paraId="59967EFA">
      <w:pPr>
        <w:overflowPunct w:val="0"/>
        <w:adjustRightInd w:val="0"/>
        <w:snapToGrid w:val="0"/>
        <w:spacing w:line="480" w:lineRule="auto"/>
        <w:ind w:firstLine="1084" w:firstLineChars="300"/>
        <w:rPr>
          <w:rFonts w:hint="eastAsia" w:ascii="宋体" w:hAnsi="宋体" w:eastAsia="宋体" w:cs="宋体"/>
          <w:b/>
          <w:sz w:val="32"/>
          <w:szCs w:val="32"/>
          <w:highlight w:val="none"/>
          <w:lang w:eastAsia="zh-CN"/>
        </w:rPr>
      </w:pPr>
      <w:r>
        <w:rPr>
          <w:rFonts w:hint="eastAsia" w:ascii="宋体" w:hAnsi="宋体" w:cs="宋体"/>
          <w:b/>
          <w:sz w:val="36"/>
          <w:szCs w:val="36"/>
          <w:highlight w:val="none"/>
        </w:rPr>
        <w:t>采购内容:</w:t>
      </w:r>
      <w:r>
        <w:rPr>
          <w:rFonts w:hint="eastAsia" w:ascii="宋体" w:hAnsi="宋体" w:cs="宋体"/>
          <w:b/>
          <w:sz w:val="36"/>
          <w:szCs w:val="36"/>
          <w:highlight w:val="none"/>
          <w:lang w:eastAsia="zh-CN"/>
        </w:rPr>
        <w:t>常州市光华学校</w:t>
      </w:r>
      <w:r>
        <w:rPr>
          <w:rFonts w:hint="eastAsia" w:ascii="宋体" w:hAnsi="宋体" w:cs="宋体"/>
          <w:b/>
          <w:sz w:val="36"/>
          <w:szCs w:val="36"/>
          <w:highlight w:val="none"/>
          <w:lang w:val="en-US" w:eastAsia="zh-CN"/>
        </w:rPr>
        <w:t>安全</w:t>
      </w:r>
      <w:r>
        <w:rPr>
          <w:rFonts w:hint="eastAsia" w:ascii="宋体" w:hAnsi="宋体" w:cs="宋体"/>
          <w:b/>
          <w:sz w:val="36"/>
          <w:szCs w:val="36"/>
          <w:highlight w:val="none"/>
          <w:lang w:eastAsia="zh-CN"/>
        </w:rPr>
        <w:t>防护网采购项目</w:t>
      </w:r>
    </w:p>
    <w:p w14:paraId="217E6613">
      <w:pPr>
        <w:overflowPunct w:val="0"/>
        <w:spacing w:line="360" w:lineRule="auto"/>
        <w:jc w:val="center"/>
        <w:rPr>
          <w:rFonts w:ascii="宋体" w:hAnsi="宋体" w:cs="宋体"/>
          <w:b/>
          <w:sz w:val="36"/>
          <w:highlight w:val="none"/>
        </w:rPr>
      </w:pPr>
    </w:p>
    <w:p w14:paraId="60C5B5AD">
      <w:pPr>
        <w:overflowPunct w:val="0"/>
        <w:spacing w:line="360" w:lineRule="auto"/>
        <w:jc w:val="center"/>
        <w:rPr>
          <w:rFonts w:ascii="宋体" w:hAnsi="宋体" w:cs="宋体"/>
          <w:b/>
          <w:sz w:val="36"/>
          <w:highlight w:val="none"/>
        </w:rPr>
      </w:pPr>
    </w:p>
    <w:p w14:paraId="11E9F3B3">
      <w:pPr>
        <w:pStyle w:val="8"/>
        <w:rPr>
          <w:rFonts w:hAnsi="宋体" w:cs="宋体"/>
          <w:b/>
          <w:sz w:val="36"/>
          <w:highlight w:val="none"/>
        </w:rPr>
      </w:pPr>
    </w:p>
    <w:p w14:paraId="5D796BD5">
      <w:pPr>
        <w:rPr>
          <w:rFonts w:ascii="宋体" w:hAnsi="宋体" w:cs="宋体"/>
          <w:highlight w:val="none"/>
        </w:rPr>
      </w:pPr>
    </w:p>
    <w:p w14:paraId="0FC56D3D">
      <w:pPr>
        <w:jc w:val="center"/>
        <w:rPr>
          <w:rFonts w:ascii="宋体" w:hAnsi="宋体" w:cs="宋体"/>
          <w:b/>
          <w:sz w:val="32"/>
          <w:highlight w:val="none"/>
        </w:rPr>
        <w:sectPr>
          <w:headerReference r:id="rId4" w:type="first"/>
          <w:headerReference r:id="rId3" w:type="default"/>
          <w:pgSz w:w="11906" w:h="16838"/>
          <w:pgMar w:top="1440" w:right="1080" w:bottom="1440" w:left="1080" w:header="851" w:footer="992" w:gutter="0"/>
          <w:cols w:space="425" w:num="1"/>
          <w:titlePg/>
          <w:docGrid w:type="lines" w:linePitch="312" w:charSpace="0"/>
        </w:sectPr>
      </w:pPr>
      <w:r>
        <w:rPr>
          <w:rFonts w:hint="eastAsia" w:ascii="宋体" w:hAnsi="宋体" w:cs="宋体"/>
          <w:b/>
          <w:sz w:val="36"/>
          <w:highlight w:val="none"/>
          <w:lang w:eastAsia="zh-CN"/>
        </w:rPr>
        <w:t>二〇二五年三月</w:t>
      </w:r>
    </w:p>
    <w:p w14:paraId="2E28F2A5">
      <w:pPr>
        <w:spacing w:before="100" w:after="240" w:line="500" w:lineRule="exact"/>
        <w:jc w:val="center"/>
        <w:rPr>
          <w:rFonts w:ascii="宋体" w:hAnsi="宋体" w:cs="宋体"/>
          <w:b/>
          <w:sz w:val="36"/>
          <w:szCs w:val="36"/>
        </w:rPr>
      </w:pPr>
      <w:r>
        <w:rPr>
          <w:rFonts w:hint="eastAsia" w:ascii="宋体" w:hAnsi="宋体" w:cs="宋体"/>
          <w:b/>
          <w:sz w:val="36"/>
          <w:szCs w:val="36"/>
        </w:rPr>
        <w:t>目    录</w:t>
      </w:r>
    </w:p>
    <w:p w14:paraId="296B49EB">
      <w:pPr>
        <w:adjustRightInd w:val="0"/>
        <w:snapToGrid w:val="0"/>
        <w:spacing w:line="480" w:lineRule="auto"/>
        <w:jc w:val="distribute"/>
        <w:rPr>
          <w:rFonts w:ascii="宋体" w:hAnsi="宋体" w:cs="宋体"/>
          <w:b/>
          <w:sz w:val="30"/>
          <w:szCs w:val="30"/>
        </w:rPr>
      </w:pPr>
    </w:p>
    <w:p w14:paraId="1C6D9C00">
      <w:pPr>
        <w:adjustRightInd w:val="0"/>
        <w:snapToGrid w:val="0"/>
        <w:spacing w:line="480" w:lineRule="auto"/>
        <w:jc w:val="distribute"/>
        <w:rPr>
          <w:rFonts w:ascii="宋体" w:hAnsi="宋体" w:cs="宋体"/>
          <w:b/>
          <w:sz w:val="30"/>
          <w:szCs w:val="30"/>
        </w:rPr>
      </w:pPr>
      <w:r>
        <w:rPr>
          <w:rFonts w:hint="eastAsia" w:ascii="宋体" w:hAnsi="宋体" w:cs="宋体"/>
          <w:b/>
          <w:sz w:val="30"/>
          <w:szCs w:val="30"/>
        </w:rPr>
        <w:t>前附表…………………………………………………………………………1</w:t>
      </w:r>
    </w:p>
    <w:p w14:paraId="5DEE4A59">
      <w:pPr>
        <w:adjustRightInd w:val="0"/>
        <w:snapToGrid w:val="0"/>
        <w:spacing w:line="480" w:lineRule="auto"/>
        <w:jc w:val="distribute"/>
        <w:rPr>
          <w:rFonts w:ascii="宋体" w:hAnsi="宋体" w:cs="宋体"/>
          <w:b/>
          <w:sz w:val="30"/>
          <w:szCs w:val="30"/>
        </w:rPr>
      </w:pPr>
      <w:r>
        <w:rPr>
          <w:rFonts w:hint="eastAsia" w:ascii="宋体" w:hAnsi="宋体" w:cs="宋体"/>
          <w:b/>
          <w:sz w:val="30"/>
          <w:szCs w:val="30"/>
          <w:lang w:eastAsia="zh-CN"/>
        </w:rPr>
        <w:t>比选邀请书</w:t>
      </w:r>
      <w:r>
        <w:rPr>
          <w:rFonts w:hint="eastAsia" w:ascii="宋体" w:hAnsi="宋体" w:cs="宋体"/>
          <w:b/>
          <w:sz w:val="30"/>
          <w:szCs w:val="30"/>
        </w:rPr>
        <w:t>………………………………………………………………3</w:t>
      </w:r>
    </w:p>
    <w:p w14:paraId="39FDB872">
      <w:pPr>
        <w:adjustRightInd w:val="0"/>
        <w:snapToGrid w:val="0"/>
        <w:spacing w:line="480" w:lineRule="auto"/>
        <w:jc w:val="distribute"/>
        <w:rPr>
          <w:rFonts w:hint="eastAsia" w:ascii="宋体" w:hAnsi="宋体" w:eastAsia="宋体" w:cs="宋体"/>
          <w:b/>
          <w:sz w:val="30"/>
          <w:szCs w:val="30"/>
          <w:lang w:val="en-US" w:eastAsia="zh-CN"/>
        </w:rPr>
      </w:pPr>
      <w:r>
        <w:rPr>
          <w:rFonts w:hint="eastAsia" w:ascii="宋体" w:hAnsi="宋体" w:cs="宋体"/>
          <w:b/>
          <w:sz w:val="30"/>
          <w:szCs w:val="30"/>
        </w:rPr>
        <w:t xml:space="preserve">第一章  </w:t>
      </w:r>
      <w:r>
        <w:rPr>
          <w:rFonts w:hint="eastAsia" w:ascii="宋体" w:hAnsi="宋体" w:cs="宋体"/>
          <w:b/>
          <w:sz w:val="30"/>
          <w:szCs w:val="30"/>
          <w:lang w:eastAsia="zh-CN"/>
        </w:rPr>
        <w:t>比选</w:t>
      </w:r>
      <w:r>
        <w:rPr>
          <w:rFonts w:hint="eastAsia" w:ascii="宋体" w:hAnsi="宋体" w:cs="宋体"/>
          <w:b/>
          <w:sz w:val="30"/>
          <w:szCs w:val="30"/>
        </w:rPr>
        <w:t>供应商须知……………………………………………………</w:t>
      </w:r>
      <w:r>
        <w:rPr>
          <w:rFonts w:hint="eastAsia" w:ascii="宋体" w:hAnsi="宋体" w:cs="宋体"/>
          <w:b/>
          <w:sz w:val="30"/>
          <w:szCs w:val="30"/>
          <w:lang w:val="en-US" w:eastAsia="zh-CN"/>
        </w:rPr>
        <w:t>7</w:t>
      </w:r>
    </w:p>
    <w:p w14:paraId="185C3E68">
      <w:pPr>
        <w:adjustRightInd w:val="0"/>
        <w:snapToGrid w:val="0"/>
        <w:spacing w:line="480" w:lineRule="auto"/>
        <w:jc w:val="distribute"/>
        <w:rPr>
          <w:rFonts w:hint="eastAsia" w:ascii="宋体" w:hAnsi="宋体" w:eastAsia="宋体" w:cs="宋体"/>
          <w:b/>
          <w:sz w:val="30"/>
          <w:szCs w:val="30"/>
          <w:lang w:val="en-US" w:eastAsia="zh-CN"/>
        </w:rPr>
      </w:pPr>
      <w:r>
        <w:rPr>
          <w:rFonts w:hint="eastAsia" w:ascii="宋体" w:hAnsi="宋体" w:cs="宋体"/>
          <w:b/>
          <w:sz w:val="30"/>
          <w:szCs w:val="30"/>
        </w:rPr>
        <w:t>第二章  采购内容及要求……………………………………………………1</w:t>
      </w:r>
      <w:r>
        <w:rPr>
          <w:rFonts w:hint="eastAsia" w:ascii="宋体" w:hAnsi="宋体" w:cs="宋体"/>
          <w:b/>
          <w:sz w:val="30"/>
          <w:szCs w:val="30"/>
          <w:lang w:val="en-US" w:eastAsia="zh-CN"/>
        </w:rPr>
        <w:t>1</w:t>
      </w:r>
    </w:p>
    <w:p w14:paraId="4C2D45F5">
      <w:pPr>
        <w:adjustRightInd w:val="0"/>
        <w:snapToGrid w:val="0"/>
        <w:spacing w:line="480" w:lineRule="auto"/>
        <w:jc w:val="distribute"/>
        <w:rPr>
          <w:rFonts w:hint="default" w:ascii="宋体" w:hAnsi="宋体" w:eastAsia="宋体" w:cs="宋体"/>
          <w:bCs/>
          <w:sz w:val="30"/>
          <w:szCs w:val="30"/>
          <w:lang w:val="en-US" w:eastAsia="zh-CN"/>
        </w:rPr>
      </w:pPr>
      <w:r>
        <w:rPr>
          <w:rFonts w:hint="eastAsia" w:ascii="宋体" w:hAnsi="宋体" w:cs="宋体"/>
          <w:b/>
          <w:sz w:val="30"/>
          <w:szCs w:val="30"/>
        </w:rPr>
        <w:t>第三章  响应文件的组成……………………………………………………</w:t>
      </w:r>
      <w:r>
        <w:rPr>
          <w:rFonts w:hint="eastAsia" w:ascii="宋体" w:hAnsi="宋体" w:cs="宋体"/>
          <w:b/>
          <w:sz w:val="30"/>
          <w:szCs w:val="30"/>
          <w:lang w:val="en-US" w:eastAsia="zh-CN"/>
        </w:rPr>
        <w:t>13</w:t>
      </w:r>
    </w:p>
    <w:p w14:paraId="54E8D4F6">
      <w:pPr>
        <w:adjustRightInd w:val="0"/>
        <w:snapToGrid w:val="0"/>
        <w:spacing w:line="480" w:lineRule="auto"/>
        <w:jc w:val="distribute"/>
        <w:rPr>
          <w:rFonts w:hint="default" w:ascii="宋体" w:hAnsi="宋体" w:eastAsia="宋体" w:cs="宋体"/>
          <w:b/>
          <w:sz w:val="30"/>
          <w:szCs w:val="30"/>
          <w:lang w:val="en-US" w:eastAsia="zh-CN"/>
        </w:rPr>
      </w:pPr>
      <w:r>
        <w:rPr>
          <w:rFonts w:hint="eastAsia" w:ascii="宋体" w:hAnsi="宋体" w:cs="宋体"/>
          <w:b/>
          <w:sz w:val="30"/>
          <w:szCs w:val="30"/>
        </w:rPr>
        <w:t>第</w:t>
      </w:r>
      <w:r>
        <w:rPr>
          <w:rFonts w:hint="eastAsia" w:ascii="宋体" w:hAnsi="宋体" w:cs="宋体"/>
          <w:b/>
          <w:sz w:val="30"/>
          <w:szCs w:val="30"/>
          <w:lang w:val="en-US" w:eastAsia="zh-CN"/>
        </w:rPr>
        <w:t>四</w:t>
      </w:r>
      <w:r>
        <w:rPr>
          <w:rFonts w:hint="eastAsia" w:ascii="宋体" w:hAnsi="宋体" w:cs="宋体"/>
          <w:b/>
          <w:sz w:val="30"/>
          <w:szCs w:val="30"/>
        </w:rPr>
        <w:t>章  采购合同格式………………………………………………………</w:t>
      </w:r>
      <w:r>
        <w:rPr>
          <w:rFonts w:hint="eastAsia" w:ascii="宋体" w:hAnsi="宋体" w:cs="宋体"/>
          <w:b/>
          <w:sz w:val="30"/>
          <w:szCs w:val="30"/>
          <w:lang w:val="en-US" w:eastAsia="zh-CN"/>
        </w:rPr>
        <w:t>16</w:t>
      </w:r>
      <w:r>
        <w:rPr>
          <w:rFonts w:hint="eastAsia" w:ascii="宋体" w:hAnsi="宋体" w:cs="宋体"/>
          <w:b/>
          <w:sz w:val="30"/>
          <w:szCs w:val="30"/>
        </w:rPr>
        <w:t>第</w:t>
      </w:r>
      <w:r>
        <w:rPr>
          <w:rFonts w:hint="eastAsia" w:ascii="宋体" w:hAnsi="宋体" w:cs="宋体"/>
          <w:b/>
          <w:sz w:val="30"/>
          <w:szCs w:val="30"/>
          <w:lang w:val="en-US" w:eastAsia="zh-CN"/>
        </w:rPr>
        <w:t>五</w:t>
      </w:r>
      <w:r>
        <w:rPr>
          <w:rFonts w:hint="eastAsia" w:ascii="宋体" w:hAnsi="宋体" w:cs="宋体"/>
          <w:b/>
          <w:sz w:val="30"/>
          <w:szCs w:val="30"/>
        </w:rPr>
        <w:t>章  评标方法……………………………………………………………</w:t>
      </w:r>
      <w:r>
        <w:rPr>
          <w:rFonts w:hint="eastAsia" w:ascii="宋体" w:hAnsi="宋体" w:cs="宋体"/>
          <w:b/>
          <w:sz w:val="30"/>
          <w:szCs w:val="30"/>
          <w:lang w:val="en-US" w:eastAsia="zh-CN"/>
        </w:rPr>
        <w:t>21</w:t>
      </w:r>
      <w:r>
        <w:rPr>
          <w:rFonts w:hint="eastAsia" w:ascii="宋体" w:hAnsi="宋体" w:cs="宋体"/>
          <w:b/>
          <w:sz w:val="30"/>
          <w:szCs w:val="30"/>
        </w:rPr>
        <w:t>友情提示………………………………………………………………………</w:t>
      </w:r>
      <w:r>
        <w:rPr>
          <w:rFonts w:hint="eastAsia" w:ascii="宋体" w:hAnsi="宋体" w:cs="宋体"/>
          <w:b/>
          <w:sz w:val="30"/>
          <w:szCs w:val="30"/>
          <w:lang w:val="en-US" w:eastAsia="zh-CN"/>
        </w:rPr>
        <w:t>22</w:t>
      </w:r>
    </w:p>
    <w:p w14:paraId="5E76774F">
      <w:pPr>
        <w:rPr>
          <w:rFonts w:ascii="宋体" w:hAnsi="宋体" w:cs="宋体"/>
        </w:rPr>
      </w:pPr>
      <w:r>
        <w:rPr>
          <w:rFonts w:hint="eastAsia" w:ascii="宋体" w:hAnsi="宋体" w:cs="宋体"/>
        </w:rPr>
        <w:br w:type="page"/>
      </w:r>
    </w:p>
    <w:p w14:paraId="6126712D">
      <w:pPr>
        <w:adjustRightInd w:val="0"/>
        <w:snapToGrid w:val="0"/>
        <w:spacing w:line="360" w:lineRule="auto"/>
        <w:jc w:val="center"/>
        <w:rPr>
          <w:rFonts w:ascii="宋体" w:hAnsi="宋体" w:cs="宋体"/>
          <w:b/>
          <w:bCs/>
          <w:sz w:val="30"/>
          <w:szCs w:val="30"/>
        </w:rPr>
      </w:pPr>
      <w:r>
        <w:rPr>
          <w:rFonts w:hint="eastAsia" w:ascii="宋体" w:hAnsi="宋体" w:cs="宋体"/>
          <w:b/>
          <w:bCs/>
          <w:sz w:val="30"/>
          <w:szCs w:val="30"/>
          <w:lang w:eastAsia="zh-CN"/>
        </w:rPr>
        <w:t>常州市光华学校防护网采购项目比选邀请书</w:t>
      </w:r>
    </w:p>
    <w:p w14:paraId="5BE9E010">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一、项目基本情况</w:t>
      </w:r>
    </w:p>
    <w:p w14:paraId="57C80ABC">
      <w:pPr>
        <w:adjustRightInd w:val="0"/>
        <w:snapToGrid w:val="0"/>
        <w:spacing w:line="360" w:lineRule="auto"/>
        <w:rPr>
          <w:rFonts w:ascii="宋体" w:hAnsi="宋体" w:cs="宋体"/>
          <w:sz w:val="24"/>
          <w:highlight w:val="none"/>
        </w:rPr>
      </w:pPr>
      <w:r>
        <w:rPr>
          <w:rFonts w:hint="eastAsia" w:ascii="宋体" w:hAnsi="宋体" w:cs="宋体"/>
          <w:sz w:val="24"/>
          <w:highlight w:val="none"/>
        </w:rPr>
        <w:t>1.项目编号:</w:t>
      </w:r>
      <w:r>
        <w:rPr>
          <w:rFonts w:hint="eastAsia" w:ascii="宋体" w:hAnsi="宋体" w:cs="宋体"/>
          <w:sz w:val="24"/>
          <w:highlight w:val="none"/>
          <w:lang w:val="zh-CN"/>
        </w:rPr>
        <w:t>比选2025001</w:t>
      </w:r>
    </w:p>
    <w:p w14:paraId="7703367F">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常州市光华学校防护网采购项目</w:t>
      </w:r>
    </w:p>
    <w:p w14:paraId="21B74E70">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3.项目预算金额:</w:t>
      </w:r>
      <w:r>
        <w:rPr>
          <w:rFonts w:hint="eastAsia" w:ascii="宋体" w:hAnsi="宋体" w:cs="宋体"/>
          <w:sz w:val="24"/>
          <w:highlight w:val="none"/>
          <w:lang w:eastAsia="zh-CN"/>
        </w:rPr>
        <w:t>人民币4万元</w:t>
      </w:r>
    </w:p>
    <w:p w14:paraId="4DBA1B74">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4.最高限价:</w:t>
      </w:r>
      <w:r>
        <w:rPr>
          <w:rFonts w:hint="eastAsia" w:ascii="宋体" w:hAnsi="宋体" w:cs="宋体"/>
          <w:sz w:val="24"/>
          <w:highlight w:val="none"/>
          <w:lang w:eastAsia="zh-CN"/>
        </w:rPr>
        <w:t>人民币4万元</w:t>
      </w:r>
    </w:p>
    <w:p w14:paraId="2EEACBF3">
      <w:pPr>
        <w:adjustRightInd w:val="0"/>
        <w:snapToGrid w:val="0"/>
        <w:spacing w:line="360" w:lineRule="auto"/>
        <w:rPr>
          <w:rFonts w:ascii="宋体" w:hAnsi="宋体" w:cs="宋体"/>
          <w:sz w:val="24"/>
          <w:highlight w:val="none"/>
        </w:rPr>
      </w:pPr>
      <w:r>
        <w:rPr>
          <w:rFonts w:hint="eastAsia" w:ascii="宋体" w:hAnsi="宋体" w:cs="宋体"/>
          <w:sz w:val="24"/>
          <w:highlight w:val="none"/>
        </w:rPr>
        <w:t>5.采购需求:</w:t>
      </w:r>
      <w:r>
        <w:rPr>
          <w:rFonts w:hint="eastAsia" w:ascii="宋体" w:hAnsi="宋体" w:cs="宋体"/>
          <w:sz w:val="24"/>
          <w:highlight w:val="none"/>
          <w:lang w:val="en-US" w:eastAsia="zh-CN"/>
        </w:rPr>
        <w:t>本项目为</w:t>
      </w:r>
      <w:r>
        <w:rPr>
          <w:rFonts w:hint="eastAsia" w:ascii="宋体" w:hAnsi="宋体" w:cs="宋体"/>
          <w:sz w:val="24"/>
          <w:highlight w:val="none"/>
          <w:lang w:eastAsia="zh-CN"/>
        </w:rPr>
        <w:t>常州市光华学校防护网采购项目</w:t>
      </w:r>
      <w:r>
        <w:rPr>
          <w:rFonts w:hint="eastAsia" w:ascii="宋体" w:hAnsi="宋体" w:cs="宋体"/>
          <w:sz w:val="24"/>
          <w:highlight w:val="none"/>
        </w:rPr>
        <w:t>，包含产品的制造(采购)、运输、装卸、售后服务等，直至通过采购人及其他相关部门的验收以及质量保修、免费维保等全部工作。</w:t>
      </w:r>
    </w:p>
    <w:p w14:paraId="64954880">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rPr>
        <w:t>6.</w:t>
      </w:r>
      <w:r>
        <w:rPr>
          <w:rFonts w:hint="eastAsia" w:ascii="宋体" w:hAnsi="宋体" w:cs="宋体"/>
          <w:sz w:val="24"/>
          <w:highlight w:val="none"/>
          <w:lang w:val="zh-CN"/>
        </w:rPr>
        <w:t>交货期限:自合同签订日期起至</w:t>
      </w:r>
      <w:r>
        <w:rPr>
          <w:rFonts w:hint="eastAsia" w:ascii="宋体" w:hAnsi="宋体" w:cs="宋体"/>
          <w:sz w:val="24"/>
          <w:highlight w:val="none"/>
          <w:lang w:val="zh-CN" w:eastAsia="zh"/>
          <w:woUserID w:val="1"/>
        </w:rPr>
        <w:t>2025年</w:t>
      </w:r>
      <w:r>
        <w:rPr>
          <w:rFonts w:hint="eastAsia" w:ascii="宋体" w:hAnsi="宋体" w:cs="宋体"/>
          <w:sz w:val="24"/>
          <w:highlight w:val="none"/>
          <w:lang w:val="en-US" w:eastAsia="zh-CN"/>
          <w:woUserID w:val="1"/>
        </w:rPr>
        <w:t>5</w:t>
      </w:r>
      <w:r>
        <w:rPr>
          <w:rFonts w:hint="eastAsia" w:ascii="宋体" w:hAnsi="宋体" w:cs="宋体"/>
          <w:sz w:val="24"/>
          <w:highlight w:val="none"/>
          <w:lang w:val="zh-CN" w:eastAsia="zh"/>
          <w:woUserID w:val="1"/>
        </w:rPr>
        <w:t>月</w:t>
      </w:r>
      <w:r>
        <w:rPr>
          <w:rFonts w:hint="eastAsia" w:ascii="宋体" w:hAnsi="宋体" w:cs="宋体"/>
          <w:sz w:val="24"/>
          <w:highlight w:val="none"/>
          <w:lang w:val="en-US" w:eastAsia="zh-CN"/>
          <w:woUserID w:val="1"/>
        </w:rPr>
        <w:t>15</w:t>
      </w:r>
      <w:r>
        <w:rPr>
          <w:rFonts w:hint="eastAsia" w:ascii="宋体" w:hAnsi="宋体" w:cs="宋体"/>
          <w:sz w:val="24"/>
          <w:highlight w:val="none"/>
          <w:lang w:val="zh-CN" w:eastAsia="zh"/>
          <w:woUserID w:val="1"/>
        </w:rPr>
        <w:t>日前</w:t>
      </w:r>
      <w:r>
        <w:rPr>
          <w:rFonts w:hint="eastAsia" w:ascii="宋体" w:hAnsi="宋体" w:cs="宋体"/>
          <w:sz w:val="24"/>
          <w:highlight w:val="none"/>
          <w:lang w:val="zh-CN"/>
        </w:rPr>
        <w:t>完成供货并通过验收。</w:t>
      </w:r>
    </w:p>
    <w:p w14:paraId="163A27F7">
      <w:pPr>
        <w:adjustRightInd w:val="0"/>
        <w:snapToGrid w:val="0"/>
        <w:spacing w:line="360" w:lineRule="auto"/>
        <w:rPr>
          <w:highlight w:val="yellow"/>
        </w:rPr>
      </w:pPr>
      <w:r>
        <w:rPr>
          <w:rFonts w:hint="eastAsia" w:ascii="宋体" w:hAnsi="宋体" w:cs="宋体"/>
          <w:sz w:val="24"/>
          <w:highlight w:val="yellow"/>
        </w:rPr>
        <w:t>7.</w:t>
      </w:r>
      <w:r>
        <w:rPr>
          <w:rFonts w:hint="eastAsia" w:ascii="宋体" w:hAnsi="宋体" w:cs="宋体"/>
          <w:sz w:val="24"/>
          <w:highlight w:val="yellow"/>
          <w:lang w:val="zh-CN"/>
        </w:rPr>
        <w:t>质保期限:</w:t>
      </w:r>
      <w:r>
        <w:rPr>
          <w:rFonts w:hint="eastAsia" w:ascii="宋体" w:hAnsi="宋体" w:cs="宋体"/>
          <w:sz w:val="24"/>
          <w:highlight w:val="yellow"/>
          <w:lang w:val="en-US" w:eastAsia="zh-CN"/>
        </w:rPr>
        <w:t>一年，</w:t>
      </w:r>
      <w:r>
        <w:rPr>
          <w:rFonts w:hint="eastAsia" w:ascii="宋体" w:hAnsi="宋体" w:cs="宋体"/>
          <w:sz w:val="24"/>
          <w:highlight w:val="yellow"/>
        </w:rPr>
        <w:t>从采购人验收合格之日起开始计算。</w:t>
      </w:r>
    </w:p>
    <w:p w14:paraId="6C3E62BB">
      <w:pPr>
        <w:adjustRightInd w:val="0"/>
        <w:snapToGrid w:val="0"/>
        <w:spacing w:line="360" w:lineRule="auto"/>
        <w:rPr>
          <w:rFonts w:ascii="宋体" w:hAnsi="宋体" w:cs="宋体"/>
          <w:sz w:val="24"/>
        </w:rPr>
      </w:pPr>
      <w:r>
        <w:rPr>
          <w:rFonts w:hint="eastAsia" w:ascii="宋体" w:hAnsi="宋体" w:cs="宋体"/>
          <w:sz w:val="24"/>
        </w:rPr>
        <w:t>8.本项目不接受联合体投标。</w:t>
      </w:r>
    </w:p>
    <w:p w14:paraId="6A65CA83">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2E812BC4">
      <w:pPr>
        <w:adjustRightInd w:val="0"/>
        <w:snapToGrid w:val="0"/>
        <w:spacing w:line="360" w:lineRule="auto"/>
        <w:rPr>
          <w:rFonts w:ascii="宋体" w:hAnsi="宋体" w:cs="宋体"/>
          <w:sz w:val="24"/>
        </w:rPr>
      </w:pPr>
      <w:r>
        <w:rPr>
          <w:rFonts w:hint="eastAsia" w:ascii="宋体" w:hAnsi="宋体" w:cs="宋体"/>
          <w:sz w:val="24"/>
        </w:rPr>
        <w:t>1.满足《中华人民共和国政府采购法》第二十二条规定，且必须为未被列入“信用中国”网站(www.creditchina.gov.cn）失信被执行人、重大税收违法案件当事人名单、政府采购严重违法失信行为记录名单的供应商；</w:t>
      </w:r>
    </w:p>
    <w:p w14:paraId="2BDB66C2">
      <w:pPr>
        <w:adjustRightInd w:val="0"/>
        <w:snapToGrid w:val="0"/>
        <w:spacing w:line="360" w:lineRule="auto"/>
        <w:rPr>
          <w:rFonts w:ascii="宋体" w:hAnsi="宋体" w:cs="宋体"/>
          <w:sz w:val="24"/>
        </w:rPr>
      </w:pPr>
      <w:r>
        <w:rPr>
          <w:rFonts w:hint="eastAsia" w:ascii="宋体" w:hAnsi="宋体" w:cs="宋体"/>
          <w:sz w:val="24"/>
        </w:rPr>
        <w:t>2.单位负责人为同一人或者存在直接控股、管理关系的不同供应商，不得参加同一合同项下的采购活动；与采购人存在利害关系可能影响采购公正性的法人、其他组织，不得参加投标；</w:t>
      </w:r>
    </w:p>
    <w:p w14:paraId="474F4688">
      <w:pPr>
        <w:keepNext w:val="0"/>
        <w:keepLines w:val="0"/>
        <w:pageBreakBefore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3.落实政府采购政策需满足的资格要求:无；</w:t>
      </w:r>
    </w:p>
    <w:p w14:paraId="62ADDD79">
      <w:pPr>
        <w:adjustRightInd w:val="0"/>
        <w:snapToGrid w:val="0"/>
        <w:spacing w:line="360" w:lineRule="auto"/>
        <w:rPr>
          <w:rFonts w:ascii="宋体" w:hAnsi="宋体" w:cs="宋体"/>
          <w:sz w:val="24"/>
        </w:rPr>
      </w:pPr>
      <w:r>
        <w:rPr>
          <w:rFonts w:hint="eastAsia" w:ascii="宋体" w:hAnsi="宋体" w:cs="宋体"/>
          <w:sz w:val="24"/>
          <w:lang w:val="en-US" w:eastAsia="zh-CN"/>
        </w:rPr>
        <w:t>4</w:t>
      </w:r>
      <w:r>
        <w:rPr>
          <w:rFonts w:hint="eastAsia" w:ascii="宋体" w:hAnsi="宋体" w:cs="宋体"/>
          <w:sz w:val="24"/>
        </w:rPr>
        <w:t>.本项目的特定资格要求:</w:t>
      </w:r>
      <w:r>
        <w:rPr>
          <w:rFonts w:hint="eastAsia" w:ascii="宋体" w:hAnsi="宋体" w:cs="宋体"/>
          <w:color w:val="auto"/>
          <w:sz w:val="24"/>
          <w:highlight w:val="none"/>
          <w:u w:val="none"/>
          <w:lang w:val="en-US" w:eastAsia="zh-CN"/>
        </w:rPr>
        <w:t>无</w:t>
      </w:r>
      <w:r>
        <w:rPr>
          <w:rFonts w:hint="eastAsia" w:ascii="宋体" w:hAnsi="宋体" w:cs="宋体"/>
          <w:sz w:val="24"/>
        </w:rPr>
        <w:t>。</w:t>
      </w:r>
    </w:p>
    <w:p w14:paraId="4498C9B3">
      <w:pPr>
        <w:adjustRightInd w:val="0"/>
        <w:snapToGrid w:val="0"/>
        <w:spacing w:line="360" w:lineRule="auto"/>
        <w:rPr>
          <w:rFonts w:hint="eastAsia" w:ascii="宋体" w:hAnsi="宋体" w:eastAsia="宋体" w:cs="宋体"/>
          <w:b/>
          <w:bCs/>
          <w:sz w:val="24"/>
          <w:highlight w:val="none"/>
          <w:lang w:eastAsia="zh-CN"/>
        </w:rPr>
      </w:pPr>
      <w:r>
        <w:rPr>
          <w:rFonts w:hint="eastAsia" w:ascii="宋体" w:hAnsi="宋体" w:cs="宋体"/>
          <w:b/>
          <w:bCs/>
          <w:sz w:val="24"/>
        </w:rPr>
        <w:t>三、获取</w:t>
      </w:r>
      <w:r>
        <w:rPr>
          <w:rFonts w:hint="eastAsia" w:ascii="宋体" w:hAnsi="宋体" w:cs="宋体"/>
          <w:b/>
          <w:bCs/>
          <w:sz w:val="24"/>
          <w:lang w:eastAsia="zh-CN"/>
        </w:rPr>
        <w:t>比选文件</w:t>
      </w:r>
    </w:p>
    <w:p w14:paraId="4A77BFFA">
      <w:pPr>
        <w:overflowPunct w:val="0"/>
        <w:adjustRightInd w:val="0"/>
        <w:snapToGrid w:val="0"/>
        <w:spacing w:line="360" w:lineRule="auto"/>
        <w:rPr>
          <w:rFonts w:ascii="宋体" w:hAnsi="宋体" w:cs="宋体"/>
          <w:sz w:val="24"/>
          <w:highlight w:val="none"/>
        </w:rPr>
      </w:pPr>
      <w:r>
        <w:rPr>
          <w:rFonts w:hint="eastAsia" w:ascii="宋体" w:hAnsi="宋体" w:cs="宋体"/>
          <w:sz w:val="24"/>
          <w:highlight w:val="none"/>
        </w:rPr>
        <w:t>时间:</w:t>
      </w:r>
      <w:r>
        <w:rPr>
          <w:rFonts w:hint="eastAsia" w:ascii="宋体" w:hAnsi="宋体" w:cs="宋体"/>
          <w:sz w:val="24"/>
          <w:highlight w:val="none"/>
          <w:lang w:eastAsia="zh-CN"/>
        </w:rPr>
        <w:t>自本公告发布之日起至2025年3月</w:t>
      </w:r>
      <w:r>
        <w:rPr>
          <w:rFonts w:hint="eastAsia" w:ascii="宋体" w:hAnsi="宋体" w:cs="宋体"/>
          <w:sz w:val="24"/>
          <w:highlight w:val="none"/>
          <w:lang w:val="en-US" w:eastAsia="zh-CN"/>
        </w:rPr>
        <w:t>31</w:t>
      </w:r>
      <w:r>
        <w:rPr>
          <w:rFonts w:hint="eastAsia" w:ascii="宋体" w:hAnsi="宋体" w:cs="宋体"/>
          <w:sz w:val="24"/>
          <w:highlight w:val="none"/>
          <w:lang w:eastAsia="zh-CN"/>
        </w:rPr>
        <w:t>日</w:t>
      </w:r>
      <w:r>
        <w:rPr>
          <w:rFonts w:hint="eastAsia" w:ascii="宋体" w:hAnsi="宋体" w:cs="宋体"/>
          <w:sz w:val="24"/>
          <w:highlight w:val="none"/>
        </w:rPr>
        <w:t>，上午8:30至11:30，下午13:00至17:00(北京时间，法定节假日除外）</w:t>
      </w:r>
    </w:p>
    <w:p w14:paraId="1B3992BE">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rPr>
        <w:t>现场:</w:t>
      </w:r>
      <w:r>
        <w:rPr>
          <w:rFonts w:hint="eastAsia" w:ascii="宋体" w:hAnsi="宋体" w:cs="宋体"/>
          <w:sz w:val="24"/>
          <w:highlight w:val="none"/>
          <w:lang w:eastAsia="zh-CN"/>
        </w:rPr>
        <w:t>江苏省常州市天宁区晋陵南路8号（常州市光华学校）</w:t>
      </w:r>
    </w:p>
    <w:p w14:paraId="76B636AD">
      <w:pPr>
        <w:adjustRightInd w:val="0"/>
        <w:snapToGrid w:val="0"/>
        <w:spacing w:line="360" w:lineRule="auto"/>
        <w:rPr>
          <w:rFonts w:ascii="宋体" w:hAnsi="宋体" w:cs="宋体"/>
          <w:b/>
          <w:bCs/>
          <w:sz w:val="24"/>
        </w:rPr>
      </w:pPr>
      <w:r>
        <w:rPr>
          <w:rFonts w:hint="eastAsia" w:ascii="宋体" w:hAnsi="宋体" w:cs="宋体"/>
          <w:b/>
          <w:bCs/>
          <w:sz w:val="24"/>
        </w:rPr>
        <w:t>四、提交响应文件截止时间、开标时间和地点</w:t>
      </w:r>
    </w:p>
    <w:p w14:paraId="5CEF5A40">
      <w:pPr>
        <w:adjustRightInd w:val="0"/>
        <w:snapToGrid w:val="0"/>
        <w:spacing w:line="360" w:lineRule="auto"/>
        <w:rPr>
          <w:rFonts w:ascii="宋体" w:hAnsi="宋体" w:cs="宋体"/>
          <w:sz w:val="24"/>
          <w:highlight w:val="none"/>
        </w:rPr>
      </w:pPr>
      <w:r>
        <w:rPr>
          <w:rFonts w:hint="eastAsia" w:ascii="宋体" w:hAnsi="宋体" w:cs="宋体"/>
          <w:sz w:val="24"/>
        </w:rPr>
        <w:t>递交截止暨开标时</w:t>
      </w:r>
      <w:r>
        <w:rPr>
          <w:rFonts w:hint="eastAsia" w:ascii="宋体" w:hAnsi="宋体" w:cs="宋体"/>
          <w:sz w:val="24"/>
          <w:highlight w:val="none"/>
        </w:rPr>
        <w:t>间:</w:t>
      </w:r>
      <w:r>
        <w:rPr>
          <w:rFonts w:hint="eastAsia" w:ascii="宋体" w:hAnsi="宋体" w:cs="宋体"/>
          <w:sz w:val="24"/>
          <w:highlight w:val="none"/>
          <w:lang w:eastAsia="zh-CN"/>
        </w:rPr>
        <w:t>2025年</w:t>
      </w:r>
      <w:r>
        <w:rPr>
          <w:rFonts w:hint="eastAsia" w:ascii="宋体" w:hAnsi="宋体" w:cs="宋体"/>
          <w:sz w:val="24"/>
          <w:highlight w:val="none"/>
          <w:lang w:val="en-US" w:eastAsia="zh-CN"/>
        </w:rPr>
        <w:t>4</w:t>
      </w:r>
      <w:r>
        <w:rPr>
          <w:rFonts w:hint="eastAsia" w:ascii="宋体" w:hAnsi="宋体" w:cs="宋体"/>
          <w:sz w:val="24"/>
          <w:highlight w:val="none"/>
          <w:lang w:eastAsia="zh-CN"/>
        </w:rPr>
        <w:t>月</w:t>
      </w:r>
      <w:r>
        <w:rPr>
          <w:rFonts w:hint="eastAsia" w:ascii="宋体" w:hAnsi="宋体" w:cs="宋体"/>
          <w:sz w:val="24"/>
          <w:highlight w:val="none"/>
          <w:lang w:val="en-US" w:eastAsia="zh-CN"/>
        </w:rPr>
        <w:t>3</w:t>
      </w:r>
      <w:r>
        <w:rPr>
          <w:rFonts w:hint="eastAsia" w:ascii="宋体" w:hAnsi="宋体" w:cs="宋体"/>
          <w:sz w:val="24"/>
          <w:highlight w:val="none"/>
          <w:lang w:eastAsia="zh-CN"/>
        </w:rPr>
        <w:t>日下午14:30</w:t>
      </w:r>
      <w:r>
        <w:rPr>
          <w:rFonts w:hint="eastAsia" w:ascii="宋体" w:hAnsi="宋体" w:cs="宋体"/>
          <w:sz w:val="24"/>
          <w:highlight w:val="none"/>
        </w:rPr>
        <w:t>(北京时间）</w:t>
      </w:r>
    </w:p>
    <w:p w14:paraId="3403F378">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地点:</w:t>
      </w:r>
      <w:r>
        <w:rPr>
          <w:rFonts w:hint="eastAsia" w:ascii="宋体" w:hAnsi="宋体" w:cs="宋体"/>
          <w:sz w:val="24"/>
          <w:highlight w:val="none"/>
          <w:lang w:eastAsia="zh-CN"/>
        </w:rPr>
        <w:t>江苏省常州市天宁区晋陵南路8号（常州市光华学校）</w:t>
      </w:r>
    </w:p>
    <w:p w14:paraId="6CF211AA">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五、公告期限</w:t>
      </w:r>
    </w:p>
    <w:p w14:paraId="067288B6">
      <w:pPr>
        <w:adjustRightInd w:val="0"/>
        <w:snapToGrid w:val="0"/>
        <w:spacing w:line="360" w:lineRule="auto"/>
        <w:rPr>
          <w:rFonts w:ascii="宋体" w:hAnsi="宋体" w:cs="宋体"/>
          <w:sz w:val="24"/>
          <w:highlight w:val="none"/>
        </w:rPr>
      </w:pPr>
      <w:r>
        <w:rPr>
          <w:rFonts w:hint="eastAsia" w:ascii="宋体" w:hAnsi="宋体" w:cs="宋体"/>
          <w:sz w:val="24"/>
          <w:highlight w:val="none"/>
        </w:rPr>
        <w:t>自本公告发布之日起3个工作日。</w:t>
      </w:r>
    </w:p>
    <w:p w14:paraId="366CFDC6">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六、其他补充事宜</w:t>
      </w:r>
    </w:p>
    <w:p w14:paraId="395EEB28">
      <w:pPr>
        <w:adjustRightInd w:val="0"/>
        <w:snapToGrid w:val="0"/>
        <w:spacing w:line="360" w:lineRule="auto"/>
        <w:rPr>
          <w:rFonts w:ascii="宋体" w:hAnsi="宋体" w:cs="宋体"/>
          <w:sz w:val="24"/>
          <w:highlight w:val="none"/>
        </w:rPr>
      </w:pPr>
      <w:r>
        <w:rPr>
          <w:rFonts w:hint="eastAsia" w:ascii="宋体" w:hAnsi="宋体" w:cs="宋体"/>
          <w:sz w:val="24"/>
          <w:highlight w:val="none"/>
        </w:rPr>
        <w:t>1.报名时需提供资料:</w:t>
      </w:r>
    </w:p>
    <w:p w14:paraId="141425CA">
      <w:pPr>
        <w:adjustRightInd w:val="0"/>
        <w:snapToGrid w:val="0"/>
        <w:spacing w:line="360" w:lineRule="auto"/>
        <w:rPr>
          <w:rFonts w:ascii="宋体" w:hAnsi="宋体" w:cs="宋体"/>
          <w:sz w:val="24"/>
          <w:highlight w:val="none"/>
        </w:rPr>
      </w:pPr>
      <w:r>
        <w:rPr>
          <w:rFonts w:hint="eastAsia" w:ascii="宋体" w:hAnsi="宋体" w:cs="宋体"/>
          <w:sz w:val="24"/>
          <w:highlight w:val="none"/>
        </w:rPr>
        <w:t>报名申请表（加盖供应商公章，格式后附），资料填写符合要求的由</w:t>
      </w:r>
      <w:r>
        <w:rPr>
          <w:rFonts w:hint="eastAsia" w:ascii="宋体" w:hAnsi="宋体" w:cs="宋体"/>
          <w:sz w:val="24"/>
          <w:highlight w:val="none"/>
          <w:lang w:eastAsia="zh-CN"/>
        </w:rPr>
        <w:t>常州市光华学校</w:t>
      </w:r>
      <w:r>
        <w:rPr>
          <w:rFonts w:hint="eastAsia" w:ascii="宋体" w:hAnsi="宋体" w:cs="宋体"/>
          <w:sz w:val="24"/>
          <w:highlight w:val="none"/>
        </w:rPr>
        <w:t>发放</w:t>
      </w:r>
      <w:r>
        <w:rPr>
          <w:rFonts w:hint="eastAsia" w:ascii="宋体" w:hAnsi="宋体" w:cs="宋体"/>
          <w:sz w:val="24"/>
          <w:highlight w:val="none"/>
          <w:lang w:eastAsia="zh-CN"/>
        </w:rPr>
        <w:t>比选文件</w:t>
      </w:r>
      <w:r>
        <w:rPr>
          <w:rFonts w:hint="eastAsia" w:ascii="宋体" w:hAnsi="宋体" w:cs="宋体"/>
          <w:sz w:val="24"/>
          <w:highlight w:val="none"/>
        </w:rPr>
        <w:t>。</w:t>
      </w:r>
    </w:p>
    <w:p w14:paraId="6F59D1CF">
      <w:pPr>
        <w:adjustRightInd w:val="0"/>
        <w:snapToGrid w:val="0"/>
        <w:spacing w:line="360" w:lineRule="auto"/>
        <w:rPr>
          <w:rFonts w:ascii="宋体" w:hAnsi="宋体" w:cs="宋体"/>
          <w:sz w:val="24"/>
          <w:highlight w:val="none"/>
        </w:rPr>
      </w:pPr>
      <w:r>
        <w:rPr>
          <w:rFonts w:hint="eastAsia" w:ascii="宋体" w:hAnsi="宋体" w:cs="宋体"/>
          <w:sz w:val="24"/>
          <w:highlight w:val="none"/>
        </w:rPr>
        <w:t>2.本项目自行现场勘察。</w:t>
      </w:r>
    </w:p>
    <w:p w14:paraId="6FA396F2">
      <w:pPr>
        <w:adjustRightInd w:val="0"/>
        <w:snapToGrid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.有关本次采购的事项若存在变动或修改，将通过补充或更正形式在</w:t>
      </w:r>
      <w:r>
        <w:rPr>
          <w:rFonts w:hint="eastAsia" w:ascii="宋体" w:hAnsi="宋体" w:cs="宋体"/>
          <w:sz w:val="24"/>
          <w:highlight w:val="none"/>
          <w:lang w:eastAsia="zh"/>
          <w:woUserID w:val="1"/>
        </w:rPr>
        <w:t>常州市光华学校网</w:t>
      </w:r>
      <w:r>
        <w:rPr>
          <w:rFonts w:hint="eastAsia" w:ascii="宋体" w:hAnsi="宋体" w:cs="宋体"/>
          <w:sz w:val="24"/>
          <w:highlight w:val="none"/>
        </w:rPr>
        <w:t>上发布，因未能及时了解相关最新信息所引起的失误责任由供应商自负。</w:t>
      </w:r>
    </w:p>
    <w:p w14:paraId="2AB9A8AD">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七、对本次采购提出询问，请按以下方式联系。</w:t>
      </w:r>
    </w:p>
    <w:p w14:paraId="5DB8BC88">
      <w:pPr>
        <w:adjustRightInd w:val="0"/>
        <w:snapToGrid w:val="0"/>
        <w:spacing w:line="360" w:lineRule="auto"/>
        <w:rPr>
          <w:rFonts w:hint="eastAsia" w:ascii="宋体" w:hAnsi="宋体" w:eastAsia="宋体" w:cs="宋体"/>
          <w:sz w:val="24"/>
        </w:rPr>
      </w:pPr>
      <w:r>
        <w:rPr>
          <w:rFonts w:hint="eastAsia" w:ascii="宋体" w:hAnsi="宋体" w:eastAsia="宋体" w:cs="宋体"/>
          <w:sz w:val="24"/>
        </w:rPr>
        <w:t>采购人信息</w:t>
      </w:r>
    </w:p>
    <w:p w14:paraId="4BFA2783">
      <w:pPr>
        <w:adjustRightInd w:val="0"/>
        <w:snapToGrid w:val="0"/>
        <w:spacing w:line="360" w:lineRule="auto"/>
        <w:rPr>
          <w:rFonts w:hint="eastAsia" w:ascii="宋体" w:hAnsi="宋体" w:eastAsia="宋体" w:cs="宋体"/>
          <w:sz w:val="24"/>
        </w:rPr>
      </w:pPr>
      <w:r>
        <w:rPr>
          <w:rFonts w:hint="eastAsia" w:ascii="宋体" w:hAnsi="宋体" w:eastAsia="宋体" w:cs="宋体"/>
          <w:sz w:val="24"/>
        </w:rPr>
        <w:t>名称:常州市光华学校</w:t>
      </w:r>
    </w:p>
    <w:p w14:paraId="1DD5628F">
      <w:pPr>
        <w:adjustRightInd w:val="0"/>
        <w:snapToGrid w:val="0"/>
        <w:spacing w:line="360" w:lineRule="auto"/>
        <w:rPr>
          <w:rFonts w:hint="eastAsia" w:ascii="宋体" w:hAnsi="宋体" w:eastAsia="宋体" w:cs="宋体"/>
          <w:sz w:val="24"/>
        </w:rPr>
      </w:pPr>
      <w:r>
        <w:rPr>
          <w:rFonts w:hint="eastAsia" w:ascii="宋体" w:hAnsi="宋体" w:eastAsia="宋体" w:cs="宋体"/>
          <w:sz w:val="24"/>
        </w:rPr>
        <w:t>地址:江苏省常州市天宁区晋陵南路8号</w:t>
      </w:r>
    </w:p>
    <w:p w14:paraId="36CC0468">
      <w:pPr>
        <w:adjustRightInd w:val="0"/>
        <w:snapToGrid w:val="0"/>
        <w:spacing w:line="360" w:lineRule="auto"/>
        <w:rPr>
          <w:rFonts w:hint="eastAsia" w:ascii="宋体" w:hAnsi="宋体" w:eastAsia="宋体" w:cs="宋体"/>
          <w:sz w:val="24"/>
        </w:rPr>
      </w:pPr>
      <w:r>
        <w:rPr>
          <w:rFonts w:hint="eastAsia" w:ascii="宋体" w:hAnsi="宋体" w:eastAsia="宋体" w:cs="宋体"/>
          <w:sz w:val="24"/>
        </w:rPr>
        <w:t>联系人:王老师</w:t>
      </w:r>
    </w:p>
    <w:p w14:paraId="054857CB">
      <w:pPr>
        <w:adjustRightInd w:val="0"/>
        <w:snapToGrid w:val="0"/>
        <w:spacing w:line="360" w:lineRule="auto"/>
        <w:rPr>
          <w:rFonts w:ascii="宋体" w:hAnsi="宋体" w:cs="宋体"/>
        </w:rPr>
      </w:pPr>
      <w:r>
        <w:rPr>
          <w:rFonts w:hint="eastAsia" w:ascii="宋体" w:hAnsi="宋体" w:eastAsia="宋体" w:cs="宋体"/>
          <w:sz w:val="24"/>
        </w:rPr>
        <w:t>联系方式:0519-86646286</w:t>
      </w:r>
      <w:r>
        <w:rPr>
          <w:rFonts w:hint="eastAsia" w:ascii="宋体" w:hAnsi="宋体" w:cs="宋体"/>
        </w:rPr>
        <w:br w:type="page"/>
      </w:r>
    </w:p>
    <w:p w14:paraId="28F55739">
      <w:pPr>
        <w:jc w:val="center"/>
        <w:rPr>
          <w:rFonts w:ascii="宋体" w:hAnsi="宋体" w:cs="宋体"/>
          <w:b/>
          <w:bCs/>
          <w:sz w:val="32"/>
          <w:szCs w:val="32"/>
        </w:rPr>
      </w:pPr>
      <w:r>
        <w:rPr>
          <w:rFonts w:hint="eastAsia" w:ascii="宋体" w:hAnsi="宋体" w:cs="宋体"/>
          <w:b/>
          <w:bCs/>
          <w:sz w:val="32"/>
          <w:szCs w:val="32"/>
        </w:rPr>
        <w:t>报名申请表</w:t>
      </w:r>
    </w:p>
    <w:p w14:paraId="0E0703BA">
      <w:pPr>
        <w:pStyle w:val="19"/>
        <w:widowControl/>
        <w:adjustRightInd w:val="0"/>
        <w:snapToGrid w:val="0"/>
        <w:spacing w:after="225" w:line="360" w:lineRule="auto"/>
        <w:rPr>
          <w:rFonts w:ascii="宋体" w:hAnsi="宋体" w:cs="宋体"/>
        </w:rPr>
      </w:pPr>
      <w:r>
        <w:rPr>
          <w:rFonts w:hint="eastAsia" w:ascii="宋体" w:hAnsi="宋体" w:cs="宋体"/>
        </w:rPr>
        <w:t>项目名称:</w:t>
      </w:r>
    </w:p>
    <w:p w14:paraId="4DB1D412">
      <w:pPr>
        <w:pStyle w:val="19"/>
        <w:widowControl/>
        <w:adjustRightInd w:val="0"/>
        <w:snapToGrid w:val="0"/>
        <w:spacing w:after="225" w:line="360" w:lineRule="auto"/>
        <w:rPr>
          <w:rFonts w:ascii="宋体" w:hAnsi="宋体" w:cs="宋体"/>
          <w:shd w:val="clear" w:color="auto" w:fill="FFFFFF"/>
        </w:rPr>
      </w:pPr>
      <w:r>
        <w:rPr>
          <w:rFonts w:hint="eastAsia" w:ascii="宋体" w:hAnsi="宋体" w:cs="宋体"/>
        </w:rPr>
        <w:t>编号:</w:t>
      </w:r>
    </w:p>
    <w:tbl>
      <w:tblPr>
        <w:tblStyle w:val="23"/>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06DC0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154F9891">
            <w:pPr>
              <w:pStyle w:val="19"/>
              <w:widowControl/>
              <w:adjustRightInd w:val="0"/>
              <w:snapToGrid w:val="0"/>
              <w:spacing w:after="225" w:line="360" w:lineRule="auto"/>
              <w:rPr>
                <w:rFonts w:ascii="宋体" w:hAnsi="宋体" w:cs="宋体"/>
              </w:rPr>
            </w:pPr>
            <w:r>
              <w:rPr>
                <w:rFonts w:hint="eastAsia" w:ascii="宋体" w:hAnsi="宋体" w:cs="宋体"/>
              </w:rPr>
              <w:t>供应商（盖章）:</w:t>
            </w:r>
          </w:p>
        </w:tc>
      </w:tr>
      <w:tr w14:paraId="1F3DAC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590534F4">
            <w:pPr>
              <w:pStyle w:val="19"/>
              <w:widowControl/>
              <w:adjustRightInd w:val="0"/>
              <w:snapToGrid w:val="0"/>
              <w:spacing w:after="225" w:line="360" w:lineRule="auto"/>
              <w:rPr>
                <w:rFonts w:ascii="宋体" w:hAnsi="宋体" w:cs="宋体"/>
              </w:rPr>
            </w:pPr>
            <w:r>
              <w:rPr>
                <w:rFonts w:hint="eastAsia" w:ascii="宋体" w:hAnsi="宋体" w:cs="宋体"/>
              </w:rPr>
              <w:t>现委托______参与</w:t>
            </w:r>
            <w:r>
              <w:rPr>
                <w:rFonts w:hint="eastAsia" w:ascii="宋体" w:hAnsi="宋体" w:cs="宋体"/>
                <w:lang w:eastAsia="zh-CN"/>
              </w:rPr>
              <w:t>常州市光华学校</w:t>
            </w:r>
            <w:r>
              <w:rPr>
                <w:rFonts w:hint="eastAsia" w:ascii="宋体" w:hAnsi="宋体" w:cs="宋体"/>
              </w:rPr>
              <w:t>此项目的报名工作。项目招投标过程中答疑补充等相关文件都须供应商在相关网站上下载，本单位会及时关注相关网站，以防遗漏，并承诺不以此为理由提出质疑。</w:t>
            </w:r>
          </w:p>
          <w:p w14:paraId="601D7C4D">
            <w:pPr>
              <w:pStyle w:val="19"/>
              <w:widowControl/>
              <w:adjustRightInd w:val="0"/>
              <w:snapToGrid w:val="0"/>
              <w:spacing w:after="225" w:line="360" w:lineRule="auto"/>
              <w:jc w:val="center"/>
              <w:rPr>
                <w:rFonts w:ascii="宋体" w:hAnsi="宋体" w:cs="宋体"/>
              </w:rPr>
            </w:pPr>
            <w:r>
              <w:rPr>
                <w:rFonts w:hint="eastAsia" w:ascii="宋体" w:hAnsi="宋体" w:cs="宋体"/>
              </w:rPr>
              <w:t xml:space="preserve">                 法定代表人（签字或盖章）:</w:t>
            </w:r>
          </w:p>
        </w:tc>
      </w:tr>
      <w:tr w14:paraId="07CE54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1CD40894">
            <w:pPr>
              <w:pStyle w:val="19"/>
              <w:widowControl/>
              <w:adjustRightInd w:val="0"/>
              <w:snapToGrid w:val="0"/>
              <w:spacing w:after="225" w:line="360" w:lineRule="auto"/>
              <w:rPr>
                <w:rFonts w:ascii="宋体" w:hAnsi="宋体" w:cs="宋体"/>
              </w:rPr>
            </w:pPr>
            <w:r>
              <w:rPr>
                <w:rFonts w:hint="eastAsia" w:ascii="宋体" w:hAnsi="宋体" w:cs="宋体"/>
              </w:rPr>
              <w:t>被授权人姓名:</w:t>
            </w:r>
          </w:p>
          <w:p w14:paraId="6BDD4481">
            <w:pPr>
              <w:pStyle w:val="19"/>
              <w:widowControl/>
              <w:adjustRightInd w:val="0"/>
              <w:snapToGrid w:val="0"/>
              <w:spacing w:after="225" w:line="360" w:lineRule="auto"/>
              <w:rPr>
                <w:rFonts w:ascii="宋体" w:hAnsi="宋体" w:cs="宋体"/>
              </w:rPr>
            </w:pPr>
            <w:r>
              <w:rPr>
                <w:rFonts w:hint="eastAsia" w:ascii="宋体" w:hAnsi="宋体" w:cs="宋体"/>
              </w:rPr>
              <w:t>联系电话:</w:t>
            </w:r>
          </w:p>
        </w:tc>
      </w:tr>
      <w:tr w14:paraId="2C21B2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9FC1C1">
            <w:pPr>
              <w:pStyle w:val="19"/>
              <w:widowControl/>
              <w:adjustRightInd w:val="0"/>
              <w:snapToGrid w:val="0"/>
              <w:spacing w:after="225" w:line="360" w:lineRule="auto"/>
              <w:rPr>
                <w:rFonts w:ascii="宋体" w:hAnsi="宋体" w:cs="宋体"/>
              </w:rPr>
            </w:pPr>
            <w:r>
              <w:rPr>
                <w:rFonts w:hint="eastAsia" w:ascii="宋体" w:hAnsi="宋体" w:cs="宋体"/>
              </w:rPr>
              <w:t>第二代身份证号码:</w:t>
            </w:r>
          </w:p>
        </w:tc>
      </w:tr>
      <w:tr w14:paraId="753FB8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1528459">
            <w:pPr>
              <w:pStyle w:val="19"/>
              <w:widowControl/>
              <w:adjustRightInd w:val="0"/>
              <w:snapToGrid w:val="0"/>
              <w:spacing w:after="225" w:line="360" w:lineRule="auto"/>
              <w:rPr>
                <w:rFonts w:ascii="宋体" w:hAnsi="宋体" w:cs="宋体"/>
              </w:rPr>
            </w:pPr>
            <w:r>
              <w:rPr>
                <w:rFonts w:hint="eastAsia" w:ascii="宋体" w:hAnsi="宋体" w:cs="宋体"/>
              </w:rPr>
              <w:t>接收</w:t>
            </w:r>
            <w:r>
              <w:rPr>
                <w:rFonts w:hint="eastAsia" w:ascii="宋体" w:hAnsi="宋体" w:cs="宋体"/>
                <w:lang w:eastAsia="zh-CN"/>
              </w:rPr>
              <w:t>比选文件</w:t>
            </w:r>
            <w:r>
              <w:rPr>
                <w:rFonts w:hint="eastAsia" w:ascii="宋体" w:hAnsi="宋体" w:cs="宋体"/>
              </w:rPr>
              <w:t>指定电子邮箱:</w:t>
            </w:r>
          </w:p>
        </w:tc>
      </w:tr>
      <w:tr w14:paraId="7834A6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71790E9E">
            <w:pPr>
              <w:pStyle w:val="19"/>
              <w:widowControl/>
              <w:adjustRightInd w:val="0"/>
              <w:snapToGrid w:val="0"/>
              <w:spacing w:after="225" w:line="360" w:lineRule="auto"/>
              <w:rPr>
                <w:rFonts w:ascii="宋体" w:hAnsi="宋体" w:cs="宋体"/>
              </w:rPr>
            </w:pPr>
            <w:r>
              <w:rPr>
                <w:rFonts w:hint="eastAsia" w:ascii="宋体" w:hAnsi="宋体" w:cs="宋体"/>
                <w:b/>
                <w:bCs/>
              </w:rPr>
              <w:t>注:本表以上内容填写均需打印，以下内容需由被授权人本人在</w:t>
            </w:r>
            <w:r>
              <w:rPr>
                <w:rFonts w:hint="eastAsia" w:ascii="宋体" w:hAnsi="宋体" w:cs="宋体"/>
                <w:b/>
                <w:bCs/>
                <w:lang w:eastAsia="zh-CN"/>
              </w:rPr>
              <w:t>学校</w:t>
            </w:r>
            <w:r>
              <w:rPr>
                <w:rFonts w:hint="eastAsia" w:ascii="宋体" w:hAnsi="宋体" w:cs="宋体"/>
                <w:b/>
                <w:bCs/>
              </w:rPr>
              <w:t>报名时现场填写</w:t>
            </w:r>
          </w:p>
        </w:tc>
      </w:tr>
      <w:tr w14:paraId="3B1AC9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43C3F23D">
            <w:pPr>
              <w:pStyle w:val="19"/>
              <w:widowControl/>
              <w:adjustRightInd w:val="0"/>
              <w:snapToGrid w:val="0"/>
              <w:spacing w:after="225" w:line="360" w:lineRule="auto"/>
              <w:rPr>
                <w:rFonts w:ascii="宋体" w:hAnsi="宋体" w:cs="宋体"/>
              </w:rPr>
            </w:pPr>
            <w:r>
              <w:rPr>
                <w:rFonts w:hint="eastAsia" w:ascii="宋体" w:hAnsi="宋体" w:cs="宋体"/>
              </w:rPr>
              <w:t>报名时间:</w:t>
            </w:r>
          </w:p>
        </w:tc>
      </w:tr>
      <w:tr w14:paraId="3BCCFC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8651484">
            <w:pPr>
              <w:pStyle w:val="19"/>
              <w:widowControl/>
              <w:adjustRightInd w:val="0"/>
              <w:snapToGrid w:val="0"/>
              <w:spacing w:after="225" w:line="360" w:lineRule="auto"/>
              <w:rPr>
                <w:rFonts w:ascii="宋体" w:hAnsi="宋体" w:cs="宋体"/>
              </w:rPr>
            </w:pPr>
            <w:r>
              <w:rPr>
                <w:rFonts w:hint="eastAsia" w:ascii="宋体" w:hAnsi="宋体" w:cs="宋体"/>
              </w:rPr>
              <w:t>被授权人签字:</w:t>
            </w:r>
          </w:p>
        </w:tc>
      </w:tr>
    </w:tbl>
    <w:p w14:paraId="17FCC88C">
      <w:pPr>
        <w:pStyle w:val="19"/>
        <w:widowControl/>
        <w:adjustRightInd w:val="0"/>
        <w:snapToGrid w:val="0"/>
        <w:spacing w:after="225" w:line="360" w:lineRule="auto"/>
        <w:rPr>
          <w:rFonts w:ascii="宋体" w:hAnsi="宋体" w:cs="宋体"/>
          <w:sz w:val="32"/>
          <w:szCs w:val="32"/>
        </w:rPr>
      </w:pPr>
      <w:r>
        <w:rPr>
          <w:rFonts w:hint="eastAsia" w:ascii="宋体" w:hAnsi="宋体" w:cs="宋体"/>
          <w:b/>
          <w:bCs/>
          <w:sz w:val="21"/>
          <w:szCs w:val="21"/>
        </w:rPr>
        <w:t>*注:供应商应完整填写表格，并对内容的真实性和有效性负全部责任。</w:t>
      </w:r>
    </w:p>
    <w:p w14:paraId="77B46D69">
      <w:pPr>
        <w:adjustRightInd w:val="0"/>
        <w:snapToGrid w:val="0"/>
        <w:spacing w:line="360" w:lineRule="auto"/>
        <w:jc w:val="center"/>
        <w:rPr>
          <w:rFonts w:ascii="宋体" w:hAnsi="宋体" w:cs="宋体"/>
          <w:b/>
          <w:bCs/>
          <w:sz w:val="28"/>
          <w:szCs w:val="28"/>
        </w:rPr>
      </w:pPr>
    </w:p>
    <w:p w14:paraId="3D53F465">
      <w:pPr>
        <w:adjustRightInd w:val="0"/>
        <w:snapToGrid w:val="0"/>
        <w:spacing w:line="360" w:lineRule="auto"/>
        <w:rPr>
          <w:rFonts w:ascii="宋体" w:hAnsi="宋体" w:cs="宋体"/>
          <w:b/>
          <w:bCs/>
          <w:sz w:val="28"/>
          <w:szCs w:val="28"/>
        </w:rPr>
      </w:pPr>
    </w:p>
    <w:p w14:paraId="1A926307">
      <w:pPr>
        <w:adjustRightInd w:val="0"/>
        <w:snapToGrid w:val="0"/>
        <w:spacing w:line="360" w:lineRule="auto"/>
        <w:jc w:val="center"/>
        <w:rPr>
          <w:rFonts w:ascii="宋体" w:hAnsi="宋体" w:cs="宋体"/>
          <w:b/>
          <w:bCs/>
          <w:sz w:val="28"/>
          <w:szCs w:val="28"/>
        </w:rPr>
      </w:pPr>
    </w:p>
    <w:p w14:paraId="2A6BF5CE">
      <w:pPr>
        <w:jc w:val="center"/>
        <w:rPr>
          <w:rFonts w:ascii="宋体" w:hAnsi="宋体" w:cs="宋体"/>
          <w:sz w:val="24"/>
        </w:rPr>
      </w:pPr>
      <w:r>
        <w:rPr>
          <w:rFonts w:hint="eastAsia" w:ascii="宋体" w:hAnsi="宋体" w:cs="宋体"/>
          <w:b/>
          <w:sz w:val="36"/>
          <w:szCs w:val="36"/>
        </w:rPr>
        <w:t>第一章　</w:t>
      </w:r>
      <w:r>
        <w:rPr>
          <w:rFonts w:hint="eastAsia" w:ascii="宋体" w:hAnsi="宋体" w:cs="宋体"/>
          <w:b/>
          <w:sz w:val="36"/>
          <w:szCs w:val="36"/>
          <w:lang w:eastAsia="zh-CN"/>
        </w:rPr>
        <w:t>比选</w:t>
      </w:r>
      <w:r>
        <w:rPr>
          <w:rFonts w:hint="eastAsia" w:ascii="宋体" w:hAnsi="宋体" w:cs="宋体"/>
          <w:b/>
          <w:sz w:val="36"/>
          <w:szCs w:val="36"/>
        </w:rPr>
        <w:t>供应商须知</w:t>
      </w:r>
    </w:p>
    <w:p w14:paraId="3540EF25">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的义务</w:t>
      </w:r>
    </w:p>
    <w:p w14:paraId="11889E4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.1应当认真阅读</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，完全明了</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之名称、用途、数量、质量和交货日期，</w:t>
      </w:r>
      <w:r>
        <w:rPr>
          <w:rFonts w:hint="eastAsia" w:ascii="宋体" w:hAnsi="宋体" w:cs="宋体"/>
          <w:color w:val="auto"/>
          <w:sz w:val="24"/>
          <w:highlight w:val="none"/>
          <w:lang w:eastAsia="zh-CN"/>
        </w:rPr>
        <w:t>及</w:t>
      </w:r>
      <w:r>
        <w:rPr>
          <w:rFonts w:hint="eastAsia" w:ascii="宋体" w:hAnsi="宋体" w:cs="宋体"/>
          <w:color w:val="auto"/>
          <w:sz w:val="24"/>
          <w:highlight w:val="none"/>
        </w:rPr>
        <w:t>应具备的资格条件。</w:t>
      </w:r>
    </w:p>
    <w:p w14:paraId="2CCF37F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.2应当按照</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的要求编制</w:t>
      </w:r>
      <w:r>
        <w:rPr>
          <w:rFonts w:hint="eastAsia" w:ascii="宋体" w:hAnsi="宋体" w:cs="宋体"/>
          <w:color w:val="auto"/>
          <w:sz w:val="24"/>
          <w:highlight w:val="none"/>
          <w:lang w:eastAsia="zh-CN"/>
        </w:rPr>
        <w:t>响应文件，且</w:t>
      </w:r>
      <w:r>
        <w:rPr>
          <w:rFonts w:hint="eastAsia" w:ascii="宋体" w:hAnsi="宋体" w:cs="宋体"/>
          <w:color w:val="auto"/>
          <w:sz w:val="24"/>
          <w:highlight w:val="none"/>
        </w:rPr>
        <w:t>应对</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提出的实质性要求和条件作出完全响应</w:t>
      </w:r>
      <w:r>
        <w:rPr>
          <w:rFonts w:hint="eastAsia" w:ascii="宋体" w:hAnsi="宋体" w:cs="宋体"/>
          <w:color w:val="auto"/>
          <w:sz w:val="24"/>
          <w:highlight w:val="none"/>
          <w:lang w:eastAsia="zh-CN"/>
        </w:rPr>
        <w:t>并在指定的时间内将</w:t>
      </w:r>
      <w:r>
        <w:rPr>
          <w:rFonts w:hint="eastAsia" w:ascii="宋体" w:hAnsi="宋体" w:cs="宋体"/>
          <w:color w:val="auto"/>
          <w:sz w:val="24"/>
          <w:highlight w:val="none"/>
        </w:rPr>
        <w:t>密封的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送达指定地点。</w:t>
      </w:r>
    </w:p>
    <w:p w14:paraId="64ECB8A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.3应自行承担其编制、提交</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lang w:val="en-US" w:eastAsia="zh-CN"/>
        </w:rPr>
        <w:t>以及参加</w:t>
      </w:r>
      <w:r>
        <w:rPr>
          <w:rFonts w:hint="eastAsia" w:ascii="宋体" w:hAnsi="宋体" w:cs="宋体"/>
          <w:color w:val="auto"/>
          <w:sz w:val="24"/>
          <w:highlight w:val="none"/>
          <w:lang w:val="en-US" w:eastAsia="zh-CN"/>
        </w:rPr>
        <w:t>比选采购活动</w:t>
      </w:r>
      <w:r>
        <w:rPr>
          <w:rFonts w:hint="eastAsia" w:ascii="宋体" w:hAnsi="宋体" w:eastAsia="宋体" w:cs="宋体"/>
          <w:color w:val="auto"/>
          <w:sz w:val="24"/>
          <w:highlight w:val="none"/>
          <w:lang w:val="en-US" w:eastAsia="zh-CN"/>
        </w:rPr>
        <w:t>所产生</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一切费用。无论</w:t>
      </w:r>
      <w:r>
        <w:rPr>
          <w:rFonts w:hint="eastAsia" w:ascii="宋体" w:hAnsi="宋体" w:cs="宋体"/>
          <w:color w:val="auto"/>
          <w:sz w:val="24"/>
          <w:highlight w:val="none"/>
          <w:lang w:val="en-US" w:eastAsia="zh-CN"/>
        </w:rPr>
        <w:t>比选采购活动</w:t>
      </w:r>
      <w:r>
        <w:rPr>
          <w:rFonts w:hint="eastAsia" w:ascii="宋体" w:hAnsi="宋体" w:eastAsia="宋体" w:cs="宋体"/>
          <w:color w:val="auto"/>
          <w:sz w:val="24"/>
          <w:highlight w:val="none"/>
          <w:lang w:val="en-US" w:eastAsia="zh-CN"/>
        </w:rPr>
        <w:t>中的做法和结果如何(包括</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决定取消采购的)，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对上述费用不负任何责任。</w:t>
      </w:r>
    </w:p>
    <w:p w14:paraId="696A772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.4不得相互串通</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，不得排挤其他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的公平竞争，损害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或者其他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合法权益。不得与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串通，损害国家利益，公众利益或者他人的合法权益。</w:t>
      </w:r>
    </w:p>
    <w:p w14:paraId="51A6692D">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r>
        <w:rPr>
          <w:rFonts w:hint="eastAsia" w:ascii="宋体" w:hAnsi="宋体" w:cs="宋体"/>
          <w:b/>
          <w:color w:val="auto"/>
          <w:sz w:val="24"/>
          <w:highlight w:val="none"/>
          <w:lang w:eastAsia="zh-CN"/>
        </w:rPr>
        <w:t>比选文件</w:t>
      </w:r>
      <w:r>
        <w:rPr>
          <w:rFonts w:hint="eastAsia" w:ascii="宋体" w:hAnsi="宋体" w:cs="宋体"/>
          <w:b/>
          <w:color w:val="auto"/>
          <w:sz w:val="24"/>
          <w:highlight w:val="none"/>
        </w:rPr>
        <w:t>的澄清、修改</w:t>
      </w:r>
    </w:p>
    <w:p w14:paraId="5CFD418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在</w:t>
      </w:r>
      <w:r>
        <w:rPr>
          <w:rFonts w:hint="eastAsia" w:ascii="宋体" w:hAnsi="宋体" w:cs="宋体"/>
          <w:color w:val="auto"/>
          <w:sz w:val="24"/>
          <w:highlight w:val="none"/>
          <w:lang w:eastAsia="zh-CN"/>
        </w:rPr>
        <w:t>响应截止时间</w:t>
      </w:r>
      <w:r>
        <w:rPr>
          <w:rFonts w:hint="eastAsia" w:ascii="宋体" w:hAnsi="宋体" w:cs="宋体"/>
          <w:color w:val="auto"/>
          <w:sz w:val="24"/>
          <w:highlight w:val="none"/>
        </w:rPr>
        <w:t>前无论出于何种原因采购人可对</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进行澄清或修正，根据具体情况，可酌情延长</w:t>
      </w:r>
      <w:r>
        <w:rPr>
          <w:rFonts w:hint="eastAsia" w:ascii="宋体" w:hAnsi="宋体" w:cs="宋体"/>
          <w:color w:val="auto"/>
          <w:sz w:val="24"/>
          <w:highlight w:val="none"/>
          <w:lang w:eastAsia="zh-CN"/>
        </w:rPr>
        <w:t>响应截止时间</w:t>
      </w:r>
      <w:r>
        <w:rPr>
          <w:rFonts w:hint="eastAsia" w:ascii="宋体" w:hAnsi="宋体" w:cs="宋体"/>
          <w:color w:val="auto"/>
          <w:sz w:val="24"/>
          <w:highlight w:val="none"/>
        </w:rPr>
        <w:t>。</w:t>
      </w:r>
    </w:p>
    <w:p w14:paraId="2AFC507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如需对</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进行澄清或修正，变更</w:t>
      </w:r>
      <w:r>
        <w:rPr>
          <w:rFonts w:hint="eastAsia" w:ascii="宋体" w:hAnsi="宋体" w:cs="宋体"/>
          <w:color w:val="auto"/>
          <w:sz w:val="24"/>
          <w:highlight w:val="none"/>
          <w:lang w:eastAsia="zh-CN"/>
        </w:rPr>
        <w:t>内容</w:t>
      </w:r>
      <w:r>
        <w:rPr>
          <w:rFonts w:hint="eastAsia" w:ascii="宋体" w:hAnsi="宋体" w:cs="宋体"/>
          <w:color w:val="auto"/>
          <w:sz w:val="24"/>
          <w:highlight w:val="none"/>
        </w:rPr>
        <w:t>将通过补充或更正</w:t>
      </w:r>
      <w:r>
        <w:rPr>
          <w:rFonts w:hint="eastAsia" w:ascii="宋体" w:hAnsi="宋体" w:cs="宋体"/>
          <w:color w:val="auto"/>
          <w:sz w:val="24"/>
          <w:highlight w:val="none"/>
          <w:lang w:eastAsia="zh-CN"/>
        </w:rPr>
        <w:t>的</w:t>
      </w:r>
      <w:r>
        <w:rPr>
          <w:rFonts w:hint="eastAsia" w:ascii="宋体" w:hAnsi="宋体" w:cs="宋体"/>
          <w:color w:val="auto"/>
          <w:sz w:val="24"/>
          <w:highlight w:val="none"/>
        </w:rPr>
        <w:t>形式</w:t>
      </w:r>
      <w:r>
        <w:rPr>
          <w:rFonts w:hint="eastAsia" w:ascii="宋体" w:hAnsi="宋体" w:cs="宋体"/>
          <w:color w:val="auto"/>
          <w:sz w:val="24"/>
          <w:highlight w:val="none"/>
          <w:lang w:eastAsia="zh-CN"/>
        </w:rPr>
        <w:t>以邮件的方式告知供应商</w:t>
      </w:r>
      <w:r>
        <w:rPr>
          <w:rFonts w:hint="eastAsia" w:ascii="宋体" w:hAnsi="宋体" w:cs="宋体"/>
          <w:color w:val="auto"/>
          <w:sz w:val="24"/>
          <w:highlight w:val="none"/>
        </w:rPr>
        <w:t>，因未能及时了解相关最新信息所引起的失误</w:t>
      </w:r>
      <w:r>
        <w:rPr>
          <w:rFonts w:hint="eastAsia" w:ascii="宋体" w:hAnsi="宋体" w:cs="宋体"/>
          <w:color w:val="auto"/>
          <w:sz w:val="24"/>
          <w:highlight w:val="none"/>
          <w:lang w:eastAsia="zh-CN"/>
        </w:rPr>
        <w:t>，</w:t>
      </w:r>
      <w:r>
        <w:rPr>
          <w:rFonts w:hint="eastAsia" w:ascii="宋体" w:hAnsi="宋体" w:cs="宋体"/>
          <w:color w:val="auto"/>
          <w:sz w:val="24"/>
          <w:highlight w:val="none"/>
        </w:rPr>
        <w:t>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r>
        <w:rPr>
          <w:rFonts w:hint="eastAsia" w:ascii="宋体" w:hAnsi="宋体" w:cs="宋体"/>
          <w:color w:val="auto"/>
          <w:sz w:val="24"/>
          <w:highlight w:val="none"/>
          <w:lang w:val="en-US" w:eastAsia="zh-CN"/>
        </w:rPr>
        <w:t>。该</w:t>
      </w:r>
      <w:r>
        <w:rPr>
          <w:rFonts w:hint="eastAsia" w:ascii="宋体" w:hAnsi="宋体" w:cs="宋体"/>
          <w:color w:val="auto"/>
          <w:sz w:val="24"/>
          <w:highlight w:val="none"/>
          <w:lang w:eastAsia="zh-CN"/>
        </w:rPr>
        <w:t>变更或补充公告</w:t>
      </w:r>
      <w:r>
        <w:rPr>
          <w:rFonts w:hint="eastAsia" w:ascii="宋体" w:hAnsi="宋体" w:cs="宋体"/>
          <w:color w:val="auto"/>
          <w:sz w:val="24"/>
          <w:highlight w:val="none"/>
        </w:rPr>
        <w:t>作为</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的一部分，与</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具有同等约束力。</w:t>
      </w:r>
    </w:p>
    <w:p w14:paraId="2BFFA60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比选邀请书</w:t>
      </w:r>
      <w:r>
        <w:rPr>
          <w:rFonts w:hint="eastAsia" w:ascii="宋体" w:hAnsi="宋体" w:cs="宋体"/>
          <w:color w:val="auto"/>
          <w:sz w:val="24"/>
          <w:highlight w:val="none"/>
        </w:rPr>
        <w:t>以</w:t>
      </w:r>
      <w:r>
        <w:rPr>
          <w:rFonts w:hint="eastAsia" w:ascii="宋体" w:hAnsi="宋体" w:cs="宋体"/>
          <w:color w:val="auto"/>
          <w:sz w:val="24"/>
          <w:highlight w:val="none"/>
          <w:lang w:eastAsia="zh-CN"/>
        </w:rPr>
        <w:t>以邮件的方式告知供应商</w:t>
      </w:r>
      <w:r>
        <w:rPr>
          <w:rFonts w:hint="eastAsia" w:ascii="宋体" w:hAnsi="宋体" w:cs="宋体"/>
          <w:color w:val="auto"/>
          <w:sz w:val="24"/>
          <w:highlight w:val="none"/>
        </w:rPr>
        <w:t>。</w:t>
      </w:r>
    </w:p>
    <w:p w14:paraId="1C11CC73">
      <w:pPr>
        <w:adjustRightInd w:val="0"/>
        <w:snapToGrid w:val="0"/>
        <w:spacing w:line="312" w:lineRule="auto"/>
        <w:rPr>
          <w:rFonts w:ascii="宋体" w:hAnsi="宋体" w:cs="宋体"/>
          <w:b/>
          <w:sz w:val="24"/>
        </w:rPr>
      </w:pPr>
      <w:r>
        <w:rPr>
          <w:rFonts w:hint="eastAsia" w:ascii="宋体" w:hAnsi="宋体" w:cs="宋体"/>
          <w:b/>
          <w:sz w:val="24"/>
          <w:lang w:val="en-US" w:eastAsia="zh-CN"/>
        </w:rPr>
        <w:t>3</w:t>
      </w:r>
      <w:r>
        <w:rPr>
          <w:rFonts w:hint="eastAsia" w:ascii="宋体" w:hAnsi="宋体" w:cs="宋体"/>
          <w:b/>
          <w:sz w:val="24"/>
        </w:rPr>
        <w:t>.响应文件的组成、编制、密封与递交</w:t>
      </w:r>
    </w:p>
    <w:p w14:paraId="244EC1E3">
      <w:pPr>
        <w:adjustRightInd w:val="0"/>
        <w:snapToGrid w:val="0"/>
        <w:spacing w:line="312" w:lineRule="auto"/>
        <w:ind w:firstLine="240" w:firstLineChars="100"/>
        <w:rPr>
          <w:rFonts w:ascii="宋体" w:hAnsi="宋体" w:cs="宋体"/>
          <w:sz w:val="24"/>
        </w:rPr>
      </w:pPr>
      <w:r>
        <w:rPr>
          <w:rFonts w:hint="eastAsia" w:ascii="宋体" w:hAnsi="宋体" w:cs="宋体"/>
          <w:sz w:val="24"/>
          <w:lang w:val="en-US" w:eastAsia="zh-CN"/>
        </w:rPr>
        <w:t>3</w:t>
      </w:r>
      <w:r>
        <w:rPr>
          <w:rFonts w:hint="eastAsia" w:ascii="宋体" w:hAnsi="宋体" w:cs="宋体"/>
          <w:sz w:val="24"/>
        </w:rPr>
        <w:t>.1响应文件按第三章《响应文件的组成》要求组成。</w:t>
      </w:r>
    </w:p>
    <w:p w14:paraId="1E2C5888">
      <w:pPr>
        <w:adjustRightInd w:val="0"/>
        <w:snapToGrid w:val="0"/>
        <w:spacing w:line="312"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b w:val="0"/>
          <w:bCs/>
          <w:sz w:val="24"/>
          <w:lang w:val="en-US" w:eastAsia="zh-CN"/>
        </w:rPr>
        <w:t>3</w:t>
      </w:r>
      <w:r>
        <w:rPr>
          <w:rFonts w:hint="eastAsia" w:ascii="宋体" w:hAnsi="宋体" w:cs="宋体"/>
          <w:b w:val="0"/>
          <w:bCs/>
          <w:sz w:val="24"/>
        </w:rPr>
        <w:t>.2</w:t>
      </w:r>
      <w:r>
        <w:rPr>
          <w:rFonts w:hint="eastAsia" w:ascii="宋体" w:hAnsi="宋体" w:cs="宋体"/>
          <w:sz w:val="24"/>
        </w:rPr>
        <w:t>所有文件、往来函件均应使用简体中文(规格、型号辅助符号例外）。响应文件由供应商按给定格式如实填写(编写），须有法定代表人或授权代表签字(盖章），方为有效。</w:t>
      </w:r>
    </w:p>
    <w:p w14:paraId="4649F2A9">
      <w:pPr>
        <w:adjustRightInd w:val="0"/>
        <w:snapToGrid w:val="0"/>
        <w:spacing w:line="312" w:lineRule="auto"/>
        <w:ind w:firstLine="240" w:firstLineChars="100"/>
        <w:rPr>
          <w:rFonts w:ascii="宋体" w:hAnsi="宋体" w:cs="宋体"/>
          <w:sz w:val="24"/>
        </w:rPr>
      </w:pPr>
      <w:r>
        <w:rPr>
          <w:rFonts w:hint="eastAsia" w:ascii="宋体" w:hAnsi="宋体" w:cs="宋体"/>
          <w:sz w:val="24"/>
          <w:lang w:val="en-US" w:eastAsia="zh-CN"/>
        </w:rPr>
        <w:t>3</w:t>
      </w:r>
      <w:r>
        <w:rPr>
          <w:rFonts w:hint="eastAsia" w:ascii="宋体" w:hAnsi="宋体" w:cs="宋体"/>
          <w:sz w:val="24"/>
        </w:rPr>
        <w:t>.3供应商一律以人民币为结算货币，结算单位为“元”。</w:t>
      </w:r>
    </w:p>
    <w:p w14:paraId="378F2CEC">
      <w:pPr>
        <w:pStyle w:val="11"/>
        <w:adjustRightInd w:val="0"/>
        <w:snapToGrid w:val="0"/>
        <w:spacing w:before="0" w:line="312" w:lineRule="auto"/>
        <w:rPr>
          <w:rFonts w:cs="宋体"/>
          <w:b/>
          <w:szCs w:val="24"/>
        </w:rPr>
      </w:pPr>
      <w:r>
        <w:rPr>
          <w:rFonts w:hint="eastAsia" w:cs="宋体"/>
          <w:b/>
          <w:szCs w:val="24"/>
          <w:lang w:val="en-US" w:eastAsia="zh-CN"/>
        </w:rPr>
        <w:t>4</w:t>
      </w:r>
      <w:r>
        <w:rPr>
          <w:rFonts w:hint="eastAsia" w:cs="宋体"/>
          <w:b/>
          <w:szCs w:val="24"/>
        </w:rPr>
        <w:t>.</w:t>
      </w:r>
      <w:r>
        <w:rPr>
          <w:rFonts w:hint="eastAsia" w:cs="宋体"/>
          <w:b/>
          <w:szCs w:val="24"/>
          <w:lang w:val="en-US" w:eastAsia="zh-CN"/>
        </w:rPr>
        <w:t>比选</w:t>
      </w:r>
      <w:r>
        <w:rPr>
          <w:rFonts w:hint="eastAsia" w:cs="宋体"/>
          <w:b/>
          <w:szCs w:val="24"/>
        </w:rPr>
        <w:t>保证金及履约保证金(如无需缴纳，此条可忽略）</w:t>
      </w:r>
    </w:p>
    <w:p w14:paraId="51274CCD">
      <w:pPr>
        <w:adjustRightInd w:val="0"/>
        <w:snapToGrid w:val="0"/>
        <w:spacing w:line="312" w:lineRule="auto"/>
        <w:ind w:firstLine="240" w:firstLineChars="1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.1按</w:t>
      </w:r>
      <w:r>
        <w:rPr>
          <w:rFonts w:hint="eastAsia" w:ascii="宋体" w:hAnsi="宋体" w:cs="宋体"/>
          <w:color w:val="auto"/>
          <w:sz w:val="24"/>
          <w:highlight w:val="none"/>
          <w:lang w:eastAsia="zh-CN"/>
        </w:rPr>
        <w:t>比选邀请书</w:t>
      </w:r>
      <w:r>
        <w:rPr>
          <w:rFonts w:hint="eastAsia" w:ascii="宋体" w:hAnsi="宋体" w:cs="宋体"/>
          <w:sz w:val="24"/>
        </w:rPr>
        <w:t>要求提交保证金。</w:t>
      </w:r>
    </w:p>
    <w:p w14:paraId="1AF18BB8">
      <w:pPr>
        <w:adjustRightInd w:val="0"/>
        <w:snapToGrid w:val="0"/>
        <w:spacing w:line="312" w:lineRule="auto"/>
        <w:ind w:firstLine="240" w:firstLineChars="100"/>
        <w:rPr>
          <w:rFonts w:ascii="宋体" w:hAnsi="宋体" w:cs="宋体"/>
          <w:sz w:val="24"/>
        </w:rPr>
      </w:pPr>
      <w:r>
        <w:rPr>
          <w:rFonts w:hint="eastAsia" w:ascii="宋体" w:hAnsi="宋体" w:cs="宋体"/>
          <w:sz w:val="24"/>
          <w:lang w:val="en-US" w:eastAsia="zh-CN"/>
        </w:rPr>
        <w:t>4</w:t>
      </w:r>
      <w:r>
        <w:rPr>
          <w:rFonts w:hint="eastAsia" w:ascii="宋体" w:hAnsi="宋体" w:cs="宋体"/>
          <w:sz w:val="24"/>
        </w:rPr>
        <w:t>.2成交单位的</w:t>
      </w:r>
      <w:r>
        <w:rPr>
          <w:rFonts w:hint="eastAsia" w:ascii="宋体" w:hAnsi="宋体" w:cs="宋体"/>
          <w:sz w:val="24"/>
          <w:lang w:eastAsia="zh-CN"/>
        </w:rPr>
        <w:t>比选</w:t>
      </w:r>
      <w:r>
        <w:rPr>
          <w:rFonts w:hint="eastAsia" w:ascii="宋体" w:hAnsi="宋体" w:cs="宋体"/>
          <w:sz w:val="24"/>
        </w:rPr>
        <w:t>保证金，在成交单位签订合同(合同须由采购</w:t>
      </w:r>
      <w:r>
        <w:rPr>
          <w:rFonts w:hint="eastAsia" w:ascii="宋体" w:hAnsi="宋体" w:cs="宋体"/>
          <w:sz w:val="24"/>
          <w:lang w:eastAsia="zh-CN"/>
        </w:rPr>
        <w:t>学校</w:t>
      </w:r>
      <w:r>
        <w:rPr>
          <w:rFonts w:hint="eastAsia" w:ascii="宋体" w:hAnsi="宋体" w:cs="宋体"/>
          <w:sz w:val="24"/>
        </w:rPr>
        <w:t>备案）后，5个工作日内予以无息退还。未成交的供应商以及购买</w:t>
      </w:r>
      <w:r>
        <w:rPr>
          <w:rFonts w:hint="eastAsia" w:ascii="宋体" w:hAnsi="宋体" w:cs="宋体"/>
          <w:sz w:val="24"/>
          <w:lang w:eastAsia="zh-CN"/>
        </w:rPr>
        <w:t>比选文件</w:t>
      </w:r>
      <w:r>
        <w:rPr>
          <w:rFonts w:hint="eastAsia" w:ascii="宋体" w:hAnsi="宋体" w:cs="宋体"/>
          <w:sz w:val="24"/>
        </w:rPr>
        <w:t>并已交纳</w:t>
      </w:r>
      <w:r>
        <w:rPr>
          <w:rFonts w:hint="eastAsia" w:ascii="宋体" w:hAnsi="宋体" w:cs="宋体"/>
          <w:sz w:val="24"/>
          <w:lang w:eastAsia="zh-CN"/>
        </w:rPr>
        <w:t>比选</w:t>
      </w:r>
      <w:r>
        <w:rPr>
          <w:rFonts w:hint="eastAsia" w:ascii="宋体" w:hAnsi="宋体" w:cs="宋体"/>
          <w:sz w:val="24"/>
        </w:rPr>
        <w:t>保证金但未参与投标的供应商的</w:t>
      </w:r>
      <w:r>
        <w:rPr>
          <w:rFonts w:hint="eastAsia" w:ascii="宋体" w:hAnsi="宋体" w:cs="宋体"/>
          <w:sz w:val="24"/>
          <w:lang w:eastAsia="zh-CN"/>
        </w:rPr>
        <w:t>比选</w:t>
      </w:r>
      <w:r>
        <w:rPr>
          <w:rFonts w:hint="eastAsia" w:ascii="宋体" w:hAnsi="宋体" w:cs="宋体"/>
          <w:sz w:val="24"/>
        </w:rPr>
        <w:t>保证金，在成交通知书发出后5个工作日内无息退回。</w:t>
      </w:r>
    </w:p>
    <w:p w14:paraId="359EE98B">
      <w:pPr>
        <w:adjustRightInd w:val="0"/>
        <w:snapToGrid w:val="0"/>
        <w:spacing w:line="312" w:lineRule="auto"/>
        <w:ind w:firstLine="240" w:firstLineChars="100"/>
        <w:rPr>
          <w:rFonts w:ascii="宋体" w:hAnsi="宋体" w:cs="宋体"/>
          <w:sz w:val="24"/>
        </w:rPr>
      </w:pPr>
      <w:r>
        <w:rPr>
          <w:rFonts w:hint="eastAsia" w:ascii="宋体" w:hAnsi="宋体" w:cs="宋体"/>
          <w:sz w:val="24"/>
          <w:lang w:val="en-US" w:eastAsia="zh-CN"/>
        </w:rPr>
        <w:t>4</w:t>
      </w:r>
      <w:r>
        <w:rPr>
          <w:rFonts w:hint="eastAsia" w:ascii="宋体" w:hAnsi="宋体" w:cs="宋体"/>
          <w:sz w:val="24"/>
        </w:rPr>
        <w:t>.3如供应商在响应截止时间后撤回响应文件或其他违反政府采购相关法律、法规或规范性文件的，则</w:t>
      </w:r>
      <w:r>
        <w:rPr>
          <w:rFonts w:hint="eastAsia" w:ascii="宋体" w:hAnsi="宋体" w:cs="宋体"/>
          <w:sz w:val="24"/>
          <w:lang w:eastAsia="zh-CN"/>
        </w:rPr>
        <w:t>比选</w:t>
      </w:r>
      <w:r>
        <w:rPr>
          <w:rFonts w:hint="eastAsia" w:ascii="宋体" w:hAnsi="宋体" w:cs="宋体"/>
          <w:sz w:val="24"/>
        </w:rPr>
        <w:t>保证金将作为违约金不予退还。</w:t>
      </w:r>
    </w:p>
    <w:p w14:paraId="4371FE17">
      <w:pPr>
        <w:adjustRightInd w:val="0"/>
        <w:snapToGrid w:val="0"/>
        <w:spacing w:line="312" w:lineRule="auto"/>
        <w:ind w:firstLine="240" w:firstLineChars="100"/>
        <w:rPr>
          <w:rFonts w:ascii="宋体" w:hAnsi="宋体" w:cs="宋体"/>
          <w:sz w:val="24"/>
        </w:rPr>
      </w:pPr>
      <w:r>
        <w:rPr>
          <w:rFonts w:hint="eastAsia" w:ascii="宋体" w:hAnsi="宋体" w:cs="宋体"/>
          <w:sz w:val="24"/>
          <w:lang w:val="en-US" w:eastAsia="zh-CN"/>
        </w:rPr>
        <w:t>4</w:t>
      </w:r>
      <w:r>
        <w:rPr>
          <w:rFonts w:hint="eastAsia" w:ascii="宋体" w:hAnsi="宋体" w:cs="宋体"/>
          <w:sz w:val="24"/>
        </w:rPr>
        <w:t>.4成交单位应在合同签订前按前附表规定的金额向</w:t>
      </w:r>
      <w:r>
        <w:rPr>
          <w:rFonts w:hint="eastAsia" w:ascii="宋体" w:hAnsi="宋体" w:cs="宋体"/>
          <w:b/>
          <w:bCs/>
          <w:sz w:val="24"/>
        </w:rPr>
        <w:t>采购人</w:t>
      </w:r>
      <w:r>
        <w:rPr>
          <w:rFonts w:hint="eastAsia" w:ascii="宋体" w:hAnsi="宋体" w:cs="宋体"/>
          <w:sz w:val="24"/>
        </w:rPr>
        <w:t>提交履约保证金。</w:t>
      </w:r>
    </w:p>
    <w:p w14:paraId="0A2D6237">
      <w:pPr>
        <w:adjustRightInd w:val="0"/>
        <w:snapToGrid w:val="0"/>
        <w:spacing w:line="312" w:lineRule="auto"/>
        <w:ind w:firstLine="240" w:firstLineChars="100"/>
        <w:rPr>
          <w:rFonts w:ascii="宋体" w:hAnsi="宋体" w:cs="宋体"/>
          <w:sz w:val="24"/>
        </w:rPr>
      </w:pPr>
      <w:r>
        <w:rPr>
          <w:rFonts w:hint="eastAsia" w:ascii="宋体" w:hAnsi="宋体" w:cs="宋体"/>
          <w:sz w:val="24"/>
          <w:lang w:val="en-US" w:eastAsia="zh-CN"/>
        </w:rPr>
        <w:t>4</w:t>
      </w:r>
      <w:r>
        <w:rPr>
          <w:rFonts w:hint="eastAsia" w:ascii="宋体" w:hAnsi="宋体" w:cs="宋体"/>
          <w:sz w:val="24"/>
        </w:rPr>
        <w:t>.5履约保证金（无息）将在货物全部到达现场验收合格后退返成交单位。</w:t>
      </w:r>
    </w:p>
    <w:p w14:paraId="026F1B78">
      <w:pPr>
        <w:adjustRightInd w:val="0"/>
        <w:snapToGrid w:val="0"/>
        <w:spacing w:line="312" w:lineRule="auto"/>
        <w:rPr>
          <w:rFonts w:ascii="宋体" w:hAnsi="宋体" w:cs="宋体"/>
          <w:b/>
          <w:sz w:val="24"/>
        </w:rPr>
      </w:pPr>
      <w:r>
        <w:rPr>
          <w:rFonts w:hint="eastAsia" w:ascii="宋体" w:hAnsi="宋体" w:cs="宋体"/>
          <w:b/>
          <w:sz w:val="24"/>
          <w:lang w:val="en-US" w:eastAsia="zh-CN"/>
        </w:rPr>
        <w:t>5</w:t>
      </w:r>
      <w:r>
        <w:rPr>
          <w:rFonts w:hint="eastAsia" w:ascii="宋体" w:hAnsi="宋体" w:cs="宋体"/>
          <w:b/>
          <w:sz w:val="24"/>
        </w:rPr>
        <w:t>.报价(编制）要求的说明</w:t>
      </w:r>
    </w:p>
    <w:p w14:paraId="3253953E">
      <w:pPr>
        <w:adjustRightInd w:val="0"/>
        <w:snapToGrid w:val="0"/>
        <w:spacing w:line="312" w:lineRule="auto"/>
        <w:ind w:firstLine="240" w:firstLineChars="100"/>
        <w:rPr>
          <w:rFonts w:ascii="宋体" w:hAnsi="宋体" w:cs="宋体"/>
          <w:sz w:val="24"/>
        </w:rPr>
      </w:pPr>
      <w:r>
        <w:rPr>
          <w:rFonts w:hint="eastAsia" w:ascii="宋体" w:hAnsi="宋体" w:cs="宋体"/>
          <w:sz w:val="24"/>
          <w:lang w:val="en-US" w:eastAsia="zh-CN"/>
        </w:rPr>
        <w:t>5</w:t>
      </w:r>
      <w:r>
        <w:rPr>
          <w:rFonts w:hint="eastAsia" w:ascii="宋体" w:hAnsi="宋体" w:cs="宋体"/>
          <w:sz w:val="24"/>
        </w:rPr>
        <w:t>.1本项目报价应包括为完成该项货物和服务所涉及到的一切相关费用。除非因特殊原因并经买卖双方协商同意，供应商不得再要求追加任何费用。同时，除非合同条款中另有规定，否则，供应商所报价格在合同实施期间不因市场变化因素而变动。</w:t>
      </w:r>
    </w:p>
    <w:p w14:paraId="4A5EC8B9">
      <w:pPr>
        <w:pStyle w:val="8"/>
        <w:overflowPunct w:val="0"/>
        <w:snapToGrid w:val="0"/>
        <w:spacing w:line="312" w:lineRule="auto"/>
        <w:ind w:firstLine="240" w:firstLineChars="100"/>
        <w:jc w:val="both"/>
        <w:rPr>
          <w:rFonts w:hAnsi="宋体" w:cs="宋体"/>
          <w:szCs w:val="24"/>
        </w:rPr>
      </w:pPr>
      <w:r>
        <w:rPr>
          <w:rFonts w:hint="eastAsia" w:hAnsi="宋体" w:cs="宋体"/>
          <w:szCs w:val="24"/>
        </w:rPr>
        <w:t>*</w:t>
      </w:r>
      <w:r>
        <w:rPr>
          <w:rFonts w:hint="eastAsia" w:hAnsi="宋体" w:cs="宋体"/>
          <w:szCs w:val="24"/>
          <w:lang w:val="en-US" w:eastAsia="zh-CN"/>
        </w:rPr>
        <w:t>5</w:t>
      </w:r>
      <w:r>
        <w:rPr>
          <w:rFonts w:hint="eastAsia" w:hAnsi="宋体" w:cs="宋体"/>
          <w:szCs w:val="24"/>
        </w:rPr>
        <w:t>.2供应商应对</w:t>
      </w:r>
      <w:r>
        <w:rPr>
          <w:rFonts w:hint="eastAsia" w:hAnsi="宋体" w:cs="宋体"/>
          <w:szCs w:val="24"/>
          <w:lang w:eastAsia="zh-CN"/>
        </w:rPr>
        <w:t>比选文件</w:t>
      </w:r>
      <w:r>
        <w:rPr>
          <w:rFonts w:hint="eastAsia" w:hAnsi="宋体" w:cs="宋体"/>
          <w:szCs w:val="24"/>
        </w:rPr>
        <w:t>内所要采购的全部内容进行报价，只投其中部分内容者，其响应文件将被拒绝。一项内容只允许一个报价，不接受任何有选择性的报价或附条件的报价。</w:t>
      </w:r>
    </w:p>
    <w:p w14:paraId="536AD8A8">
      <w:pPr>
        <w:adjustRightInd w:val="0"/>
        <w:snapToGrid w:val="0"/>
        <w:spacing w:line="312" w:lineRule="auto"/>
        <w:jc w:val="left"/>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.响应文件的修改和撤回</w:t>
      </w:r>
    </w:p>
    <w:p w14:paraId="2A5EEE32">
      <w:pPr>
        <w:adjustRightInd w:val="0"/>
        <w:snapToGrid w:val="0"/>
        <w:spacing w:line="312" w:lineRule="auto"/>
        <w:ind w:firstLine="240" w:firstLineChars="100"/>
        <w:jc w:val="left"/>
        <w:rPr>
          <w:rFonts w:ascii="宋体" w:hAnsi="宋体" w:cs="宋体"/>
          <w:sz w:val="24"/>
        </w:rPr>
      </w:pPr>
      <w:r>
        <w:rPr>
          <w:rFonts w:hint="eastAsia" w:ascii="宋体" w:hAnsi="宋体" w:cs="宋体"/>
          <w:sz w:val="24"/>
          <w:lang w:val="en-US" w:eastAsia="zh-CN"/>
        </w:rPr>
        <w:t>6</w:t>
      </w:r>
      <w:r>
        <w:rPr>
          <w:rFonts w:hint="eastAsia" w:ascii="宋体" w:hAnsi="宋体" w:cs="宋体"/>
          <w:sz w:val="24"/>
        </w:rPr>
        <w:t>.1供应商在递交响应文件后，可以修改或撤回其响应文件，但这种修改和撤回，必须在规定的响应截止时间前，以书面形式通知</w:t>
      </w:r>
      <w:r>
        <w:rPr>
          <w:rFonts w:hint="eastAsia" w:ascii="宋体" w:hAnsi="宋体" w:cs="宋体"/>
          <w:sz w:val="24"/>
          <w:lang w:eastAsia="zh-CN"/>
        </w:rPr>
        <w:t>学校</w:t>
      </w:r>
      <w:r>
        <w:rPr>
          <w:rFonts w:hint="eastAsia" w:ascii="宋体" w:hAnsi="宋体" w:cs="宋体"/>
          <w:sz w:val="24"/>
        </w:rPr>
        <w:t>。修改或撤回文件应按规定进行编制、密封、标记和递交，并应在封袋上加注“修改”或“撤回”字样。修改文件必须在响应截止时间前送达</w:t>
      </w:r>
      <w:r>
        <w:rPr>
          <w:rFonts w:hint="eastAsia" w:ascii="宋体" w:hAnsi="宋体" w:cs="宋体"/>
          <w:sz w:val="24"/>
          <w:lang w:eastAsia="zh-CN"/>
        </w:rPr>
        <w:t>比选</w:t>
      </w:r>
      <w:r>
        <w:rPr>
          <w:rFonts w:hint="eastAsia" w:ascii="宋体" w:hAnsi="宋体" w:cs="宋体"/>
          <w:sz w:val="24"/>
        </w:rPr>
        <w:t>地点，在响应截止时间之后，供应商不得对其响应文件作任何修改。</w:t>
      </w:r>
    </w:p>
    <w:p w14:paraId="594CEA60">
      <w:pPr>
        <w:adjustRightInd w:val="0"/>
        <w:snapToGrid w:val="0"/>
        <w:spacing w:line="312" w:lineRule="auto"/>
        <w:ind w:firstLine="240" w:firstLineChars="100"/>
        <w:jc w:val="left"/>
        <w:rPr>
          <w:rFonts w:ascii="宋体" w:hAnsi="宋体" w:cs="宋体"/>
          <w:sz w:val="24"/>
        </w:rPr>
      </w:pPr>
      <w:r>
        <w:rPr>
          <w:rFonts w:hint="eastAsia" w:ascii="宋体" w:hAnsi="宋体" w:cs="宋体"/>
          <w:sz w:val="24"/>
          <w:lang w:val="en-US" w:eastAsia="zh-CN"/>
        </w:rPr>
        <w:t>6</w:t>
      </w:r>
      <w:r>
        <w:rPr>
          <w:rFonts w:hint="eastAsia" w:ascii="宋体" w:hAnsi="宋体" w:cs="宋体"/>
          <w:sz w:val="24"/>
        </w:rPr>
        <w:t>.2</w:t>
      </w:r>
      <w:r>
        <w:rPr>
          <w:rFonts w:hint="eastAsia" w:ascii="宋体" w:hAnsi="宋体" w:cs="宋体"/>
          <w:sz w:val="24"/>
          <w:lang w:eastAsia="zh-CN"/>
        </w:rPr>
        <w:t>比选</w:t>
      </w:r>
      <w:r>
        <w:rPr>
          <w:rFonts w:hint="eastAsia" w:ascii="宋体" w:hAnsi="宋体" w:cs="宋体"/>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s="宋体"/>
          <w:sz w:val="24"/>
          <w:lang w:eastAsia="zh-CN"/>
        </w:rPr>
        <w:t>比选</w:t>
      </w:r>
      <w:r>
        <w:rPr>
          <w:rFonts w:hint="eastAsia" w:ascii="宋体" w:hAnsi="宋体" w:cs="宋体"/>
          <w:sz w:val="24"/>
        </w:rPr>
        <w:t>小组要求供应商澄清、说明或者更正响应文件应当以书面形式作出。供应商的澄清、说明或者更正应当由法定代表人或其授权代表签字或者加盖公章。</w:t>
      </w:r>
    </w:p>
    <w:p w14:paraId="4C675CD6">
      <w:pPr>
        <w:adjustRightInd w:val="0"/>
        <w:snapToGrid w:val="0"/>
        <w:spacing w:line="312" w:lineRule="auto"/>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7</w:t>
      </w:r>
      <w:r>
        <w:rPr>
          <w:rFonts w:hint="eastAsia" w:ascii="宋体" w:hAnsi="宋体" w:cs="宋体"/>
          <w:b/>
          <w:sz w:val="24"/>
        </w:rPr>
        <w:t>.无效响应文件的确认</w:t>
      </w:r>
    </w:p>
    <w:p w14:paraId="7B581ADD">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lang w:val="en-US" w:eastAsia="zh-CN"/>
        </w:rPr>
        <w:t>7</w:t>
      </w:r>
      <w:r>
        <w:rPr>
          <w:rFonts w:hint="eastAsia" w:ascii="宋体" w:hAnsi="宋体" w:cs="宋体"/>
          <w:bCs/>
          <w:sz w:val="24"/>
          <w:u w:val="single"/>
        </w:rPr>
        <w:t>.1供应商的法定代表人授权代表，无法定代表人授权委托书的；</w:t>
      </w:r>
    </w:p>
    <w:p w14:paraId="138A2C4C">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lang w:val="en-US" w:eastAsia="zh-CN"/>
        </w:rPr>
        <w:t>7</w:t>
      </w:r>
      <w:r>
        <w:rPr>
          <w:rFonts w:hint="eastAsia" w:ascii="宋体" w:hAnsi="宋体" w:cs="宋体"/>
          <w:bCs/>
          <w:sz w:val="24"/>
          <w:u w:val="single"/>
        </w:rPr>
        <w:t>.2响应文件未按要求在规定的地方加盖公章或无法定代表人(法定代表人授权代表）签字或盖章的；</w:t>
      </w:r>
    </w:p>
    <w:p w14:paraId="34F19E39">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lang w:val="en-US" w:eastAsia="zh-CN"/>
        </w:rPr>
        <w:t>7</w:t>
      </w:r>
      <w:r>
        <w:rPr>
          <w:rFonts w:hint="eastAsia" w:ascii="宋体" w:hAnsi="宋体" w:cs="宋体"/>
          <w:bCs/>
          <w:sz w:val="24"/>
          <w:u w:val="single"/>
        </w:rPr>
        <w:t>.3联合体参与</w:t>
      </w:r>
      <w:r>
        <w:rPr>
          <w:rFonts w:hint="eastAsia" w:ascii="宋体" w:hAnsi="宋体" w:cs="宋体"/>
          <w:bCs/>
          <w:sz w:val="24"/>
          <w:u w:val="single"/>
          <w:lang w:eastAsia="zh-CN"/>
        </w:rPr>
        <w:t>比选</w:t>
      </w:r>
      <w:r>
        <w:rPr>
          <w:rFonts w:hint="eastAsia" w:ascii="宋体" w:hAnsi="宋体" w:cs="宋体"/>
          <w:bCs/>
          <w:sz w:val="24"/>
          <w:u w:val="single"/>
        </w:rPr>
        <w:t>未附联合体各方共同</w:t>
      </w:r>
      <w:r>
        <w:rPr>
          <w:rFonts w:hint="eastAsia" w:ascii="宋体" w:hAnsi="宋体" w:cs="宋体"/>
          <w:bCs/>
          <w:sz w:val="24"/>
          <w:u w:val="single"/>
          <w:lang w:eastAsia="zh-CN"/>
        </w:rPr>
        <w:t>比选</w:t>
      </w:r>
      <w:r>
        <w:rPr>
          <w:rFonts w:hint="eastAsia" w:ascii="宋体" w:hAnsi="宋体" w:cs="宋体"/>
          <w:bCs/>
          <w:sz w:val="24"/>
          <w:u w:val="single"/>
        </w:rPr>
        <w:t>协议的；</w:t>
      </w:r>
    </w:p>
    <w:p w14:paraId="4C137FFF">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lang w:val="en-US" w:eastAsia="zh-CN"/>
        </w:rPr>
        <w:t>7</w:t>
      </w:r>
      <w:r>
        <w:rPr>
          <w:rFonts w:hint="eastAsia" w:ascii="宋体" w:hAnsi="宋体" w:cs="宋体"/>
          <w:bCs/>
          <w:sz w:val="24"/>
          <w:u w:val="single"/>
        </w:rPr>
        <w:t>.4响应文件未按</w:t>
      </w:r>
      <w:r>
        <w:rPr>
          <w:rFonts w:hint="eastAsia" w:ascii="宋体" w:hAnsi="宋体" w:cs="宋体"/>
          <w:bCs/>
          <w:sz w:val="24"/>
          <w:u w:val="single"/>
          <w:lang w:eastAsia="zh-CN"/>
        </w:rPr>
        <w:t>比选文件</w:t>
      </w:r>
      <w:r>
        <w:rPr>
          <w:rFonts w:hint="eastAsia" w:ascii="宋体" w:hAnsi="宋体" w:cs="宋体"/>
          <w:bCs/>
          <w:sz w:val="24"/>
          <w:u w:val="single"/>
        </w:rPr>
        <w:t>规定的格式、内容和要求填写、签字、盖章的；</w:t>
      </w:r>
    </w:p>
    <w:p w14:paraId="7A7BA719">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lang w:val="en-US" w:eastAsia="zh-CN"/>
        </w:rPr>
        <w:t>7</w:t>
      </w:r>
      <w:r>
        <w:rPr>
          <w:rFonts w:hint="eastAsia" w:ascii="宋体" w:hAnsi="宋体" w:cs="宋体"/>
          <w:bCs/>
          <w:sz w:val="24"/>
          <w:u w:val="single"/>
        </w:rPr>
        <w:t>.5响应文件关键内容字迹模糊不清、无法辨认的；</w:t>
      </w:r>
    </w:p>
    <w:p w14:paraId="4C8012F2">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lang w:val="en-US" w:eastAsia="zh-CN"/>
        </w:rPr>
        <w:t>7</w:t>
      </w:r>
      <w:r>
        <w:rPr>
          <w:rFonts w:hint="eastAsia" w:ascii="宋体" w:hAnsi="宋体" w:cs="宋体"/>
          <w:bCs/>
          <w:sz w:val="24"/>
          <w:u w:val="single"/>
        </w:rPr>
        <w:t>.6响应文件中有多个报价且未声明以哪一个为准的；</w:t>
      </w:r>
    </w:p>
    <w:p w14:paraId="5B7FCD78">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lang w:val="en-US" w:eastAsia="zh-CN"/>
        </w:rPr>
        <w:t>7</w:t>
      </w:r>
      <w:r>
        <w:rPr>
          <w:rFonts w:hint="eastAsia" w:ascii="宋体" w:hAnsi="宋体" w:cs="宋体"/>
          <w:bCs/>
          <w:sz w:val="24"/>
          <w:u w:val="single"/>
        </w:rPr>
        <w:t>.7供应商的最终报价超过最高限价(总价最高限价及单价最高限价）或预算价的；</w:t>
      </w:r>
    </w:p>
    <w:p w14:paraId="6F14CCD8">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lang w:val="en-US" w:eastAsia="zh-CN"/>
        </w:rPr>
        <w:t>7</w:t>
      </w:r>
      <w:r>
        <w:rPr>
          <w:rFonts w:hint="eastAsia" w:ascii="宋体" w:hAnsi="宋体" w:cs="宋体"/>
          <w:bCs/>
          <w:sz w:val="24"/>
          <w:u w:val="single"/>
        </w:rPr>
        <w:t>.8响应文件载明的采购项目的完成期限(包括但不限于:工期、质保期、交货期等）超过</w:t>
      </w:r>
      <w:r>
        <w:rPr>
          <w:rFonts w:hint="eastAsia" w:ascii="宋体" w:hAnsi="宋体" w:cs="宋体"/>
          <w:bCs/>
          <w:sz w:val="24"/>
          <w:u w:val="single"/>
          <w:lang w:eastAsia="zh-CN"/>
        </w:rPr>
        <w:t>比选文件</w:t>
      </w:r>
      <w:r>
        <w:rPr>
          <w:rFonts w:hint="eastAsia" w:ascii="宋体" w:hAnsi="宋体" w:cs="宋体"/>
          <w:bCs/>
          <w:sz w:val="24"/>
          <w:u w:val="single"/>
        </w:rPr>
        <w:t>规定的期限；</w:t>
      </w:r>
    </w:p>
    <w:p w14:paraId="2FEAB206">
      <w:pPr>
        <w:adjustRightInd w:val="0"/>
        <w:snapToGrid w:val="0"/>
        <w:spacing w:line="312" w:lineRule="auto"/>
        <w:rPr>
          <w:rFonts w:ascii="宋体" w:hAnsi="宋体" w:cs="宋体"/>
          <w:b/>
          <w:sz w:val="24"/>
        </w:rPr>
      </w:pPr>
      <w:r>
        <w:rPr>
          <w:rFonts w:hint="eastAsia" w:ascii="宋体" w:hAnsi="宋体" w:cs="宋体"/>
          <w:b/>
          <w:sz w:val="24"/>
          <w:lang w:val="en-US" w:eastAsia="zh-CN"/>
        </w:rPr>
        <w:t>8</w:t>
      </w:r>
      <w:r>
        <w:rPr>
          <w:rFonts w:hint="eastAsia" w:ascii="宋体" w:hAnsi="宋体" w:cs="宋体"/>
          <w:b/>
          <w:sz w:val="24"/>
        </w:rPr>
        <w:t>.</w:t>
      </w:r>
      <w:r>
        <w:rPr>
          <w:rFonts w:hint="eastAsia" w:ascii="宋体" w:hAnsi="宋体" w:cs="宋体"/>
          <w:b/>
          <w:sz w:val="24"/>
          <w:lang w:eastAsia="zh-CN"/>
        </w:rPr>
        <w:t>比选</w:t>
      </w:r>
      <w:r>
        <w:rPr>
          <w:rFonts w:hint="eastAsia" w:ascii="宋体" w:hAnsi="宋体" w:cs="宋体"/>
          <w:b/>
          <w:sz w:val="24"/>
        </w:rPr>
        <w:t>流程</w:t>
      </w:r>
    </w:p>
    <w:p w14:paraId="55DBD122">
      <w:pPr>
        <w:adjustRightInd w:val="0"/>
        <w:snapToGrid w:val="0"/>
        <w:spacing w:line="312" w:lineRule="auto"/>
        <w:ind w:firstLine="241" w:firstLineChars="100"/>
        <w:rPr>
          <w:rFonts w:ascii="宋体" w:hAnsi="宋体" w:cs="宋体"/>
          <w:sz w:val="24"/>
        </w:rPr>
      </w:pPr>
      <w:r>
        <w:rPr>
          <w:rFonts w:hint="eastAsia" w:ascii="宋体" w:hAnsi="宋体" w:cs="宋体"/>
          <w:b/>
          <w:bCs/>
          <w:sz w:val="24"/>
          <w:lang w:val="en-US" w:eastAsia="zh-CN"/>
        </w:rPr>
        <w:t>8</w:t>
      </w:r>
      <w:r>
        <w:rPr>
          <w:rFonts w:hint="eastAsia" w:ascii="宋体" w:hAnsi="宋体" w:cs="宋体"/>
          <w:b/>
          <w:bCs/>
          <w:sz w:val="24"/>
        </w:rPr>
        <w:t>.1成立</w:t>
      </w:r>
      <w:r>
        <w:rPr>
          <w:rFonts w:hint="eastAsia" w:ascii="宋体" w:hAnsi="宋体" w:cs="宋体"/>
          <w:b/>
          <w:bCs/>
          <w:sz w:val="24"/>
          <w:lang w:eastAsia="zh-CN"/>
        </w:rPr>
        <w:t>比选</w:t>
      </w:r>
      <w:r>
        <w:rPr>
          <w:rFonts w:hint="eastAsia" w:ascii="宋体" w:hAnsi="宋体" w:cs="宋体"/>
          <w:b/>
          <w:bCs/>
          <w:sz w:val="24"/>
        </w:rPr>
        <w:t>小组:</w:t>
      </w:r>
      <w:r>
        <w:rPr>
          <w:rFonts w:hint="eastAsia" w:ascii="宋体" w:hAnsi="宋体" w:cs="宋体"/>
          <w:sz w:val="24"/>
        </w:rPr>
        <w:t>根据有关法律法规，结合本</w:t>
      </w:r>
      <w:r>
        <w:rPr>
          <w:rFonts w:hint="eastAsia" w:ascii="宋体" w:hAnsi="宋体" w:cs="宋体"/>
          <w:sz w:val="24"/>
          <w:lang w:eastAsia="zh-CN"/>
        </w:rPr>
        <w:t>比选</w:t>
      </w:r>
      <w:r>
        <w:rPr>
          <w:rFonts w:hint="eastAsia" w:ascii="宋体" w:hAnsi="宋体" w:cs="宋体"/>
          <w:sz w:val="24"/>
        </w:rPr>
        <w:t>项目的特点组建</w:t>
      </w:r>
      <w:r>
        <w:rPr>
          <w:rFonts w:hint="eastAsia" w:ascii="宋体" w:hAnsi="宋体" w:cs="宋体"/>
          <w:sz w:val="24"/>
          <w:lang w:eastAsia="zh-CN"/>
        </w:rPr>
        <w:t>比选</w:t>
      </w:r>
      <w:r>
        <w:rPr>
          <w:rFonts w:hint="eastAsia" w:ascii="宋体" w:hAnsi="宋体" w:cs="宋体"/>
          <w:sz w:val="24"/>
        </w:rPr>
        <w:t>小组，</w:t>
      </w:r>
      <w:r>
        <w:rPr>
          <w:rFonts w:hint="eastAsia" w:ascii="宋体" w:hAnsi="宋体" w:cs="宋体"/>
          <w:sz w:val="24"/>
          <w:lang w:eastAsia="zh-CN"/>
        </w:rPr>
        <w:t>比选</w:t>
      </w:r>
      <w:r>
        <w:rPr>
          <w:rFonts w:hint="eastAsia" w:ascii="宋体" w:hAnsi="宋体" w:cs="宋体"/>
          <w:sz w:val="24"/>
        </w:rPr>
        <w:t>小组由采购人代表和评审专家共3人以上单数组成，其中评审专家人数不少于</w:t>
      </w:r>
      <w:r>
        <w:rPr>
          <w:rFonts w:hint="eastAsia" w:ascii="宋体" w:hAnsi="宋体" w:cs="宋体"/>
          <w:sz w:val="24"/>
          <w:lang w:eastAsia="zh-CN"/>
        </w:rPr>
        <w:t>比选</w:t>
      </w:r>
      <w:r>
        <w:rPr>
          <w:rFonts w:hint="eastAsia" w:ascii="宋体" w:hAnsi="宋体" w:cs="宋体"/>
          <w:sz w:val="24"/>
        </w:rPr>
        <w:t>小组成员总数的2/3。</w:t>
      </w:r>
    </w:p>
    <w:p w14:paraId="74EADB4F">
      <w:pPr>
        <w:adjustRightInd w:val="0"/>
        <w:snapToGrid w:val="0"/>
        <w:spacing w:line="312" w:lineRule="auto"/>
        <w:ind w:firstLine="241" w:firstLineChars="100"/>
        <w:rPr>
          <w:rFonts w:ascii="宋体" w:hAnsi="宋体" w:cs="宋体"/>
          <w:sz w:val="24"/>
        </w:rPr>
      </w:pPr>
      <w:r>
        <w:rPr>
          <w:rFonts w:hint="eastAsia" w:ascii="宋体" w:hAnsi="宋体" w:cs="宋体"/>
          <w:b/>
          <w:bCs/>
          <w:sz w:val="24"/>
          <w:lang w:val="en-US" w:eastAsia="zh-CN"/>
        </w:rPr>
        <w:t>8</w:t>
      </w:r>
      <w:r>
        <w:rPr>
          <w:rFonts w:hint="eastAsia" w:ascii="宋体" w:hAnsi="宋体" w:cs="宋体"/>
          <w:b/>
          <w:bCs/>
          <w:sz w:val="24"/>
        </w:rPr>
        <w:t>.2</w:t>
      </w:r>
      <w:r>
        <w:rPr>
          <w:rFonts w:hint="eastAsia" w:ascii="宋体" w:hAnsi="宋体" w:cs="宋体"/>
          <w:b/>
          <w:bCs/>
          <w:sz w:val="24"/>
          <w:lang w:eastAsia="zh-CN"/>
        </w:rPr>
        <w:t>比选</w:t>
      </w:r>
      <w:r>
        <w:rPr>
          <w:rFonts w:hint="eastAsia" w:ascii="宋体" w:hAnsi="宋体" w:cs="宋体"/>
          <w:b/>
          <w:bCs/>
          <w:sz w:val="24"/>
        </w:rPr>
        <w:t>签到:</w:t>
      </w:r>
      <w:r>
        <w:rPr>
          <w:rFonts w:hint="eastAsia" w:ascii="宋体" w:hAnsi="宋体" w:cs="宋体"/>
          <w:sz w:val="24"/>
        </w:rPr>
        <w:t>按</w:t>
      </w:r>
      <w:r>
        <w:rPr>
          <w:rFonts w:hint="eastAsia" w:ascii="宋体" w:hAnsi="宋体" w:cs="宋体"/>
          <w:sz w:val="24"/>
          <w:lang w:eastAsia="zh-CN"/>
        </w:rPr>
        <w:t>比选文件</w:t>
      </w:r>
      <w:r>
        <w:rPr>
          <w:rFonts w:hint="eastAsia" w:ascii="宋体" w:hAnsi="宋体" w:cs="宋体"/>
          <w:sz w:val="24"/>
        </w:rPr>
        <w:t>的规定，在响应文件提交截止的同一时间及地点组织</w:t>
      </w:r>
      <w:r>
        <w:rPr>
          <w:rFonts w:hint="eastAsia" w:ascii="宋体" w:hAnsi="宋体" w:cs="宋体"/>
          <w:sz w:val="24"/>
          <w:lang w:eastAsia="zh-CN"/>
        </w:rPr>
        <w:t>比选</w:t>
      </w:r>
      <w:r>
        <w:rPr>
          <w:rFonts w:hint="eastAsia" w:ascii="宋体" w:hAnsi="宋体" w:cs="宋体"/>
          <w:sz w:val="24"/>
        </w:rPr>
        <w:t>。</w:t>
      </w:r>
      <w:r>
        <w:rPr>
          <w:rFonts w:hint="eastAsia" w:ascii="宋体" w:hAnsi="宋体" w:cs="宋体"/>
          <w:sz w:val="24"/>
          <w:lang w:eastAsia="zh-CN"/>
        </w:rPr>
        <w:t>比选</w:t>
      </w:r>
      <w:r>
        <w:rPr>
          <w:rFonts w:hint="eastAsia" w:ascii="宋体" w:hAnsi="宋体" w:cs="宋体"/>
          <w:sz w:val="24"/>
        </w:rPr>
        <w:t>由</w:t>
      </w:r>
      <w:r>
        <w:rPr>
          <w:rFonts w:hint="eastAsia" w:ascii="宋体" w:hAnsi="宋体" w:cs="宋体"/>
          <w:sz w:val="24"/>
          <w:lang w:eastAsia="zh-CN"/>
        </w:rPr>
        <w:t>采购人</w:t>
      </w:r>
      <w:r>
        <w:rPr>
          <w:rFonts w:hint="eastAsia" w:ascii="宋体" w:hAnsi="宋体" w:cs="宋体"/>
          <w:sz w:val="24"/>
        </w:rPr>
        <w:t>主持，参加</w:t>
      </w:r>
      <w:r>
        <w:rPr>
          <w:rFonts w:hint="eastAsia" w:ascii="宋体" w:hAnsi="宋体" w:cs="宋体"/>
          <w:sz w:val="24"/>
          <w:lang w:eastAsia="zh-CN"/>
        </w:rPr>
        <w:t>比选</w:t>
      </w:r>
      <w:r>
        <w:rPr>
          <w:rFonts w:hint="eastAsia" w:ascii="宋体" w:hAnsi="宋体" w:cs="宋体"/>
          <w:sz w:val="24"/>
        </w:rPr>
        <w:t>的供应商代表(法定代表人或授权代表）应签名报到以证明其出席。</w:t>
      </w:r>
    </w:p>
    <w:p w14:paraId="50653E0B">
      <w:pPr>
        <w:adjustRightInd w:val="0"/>
        <w:snapToGrid w:val="0"/>
        <w:spacing w:line="312"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b/>
          <w:sz w:val="24"/>
          <w:lang w:val="en-US" w:eastAsia="zh-CN"/>
        </w:rPr>
        <w:t>8</w:t>
      </w:r>
      <w:r>
        <w:rPr>
          <w:rFonts w:hint="eastAsia" w:ascii="宋体" w:hAnsi="宋体" w:cs="宋体"/>
          <w:b/>
          <w:bCs/>
          <w:sz w:val="24"/>
        </w:rPr>
        <w:t>.</w:t>
      </w:r>
      <w:r>
        <w:rPr>
          <w:rFonts w:hint="eastAsia" w:ascii="宋体" w:hAnsi="宋体" w:cs="宋体"/>
          <w:b/>
          <w:bCs/>
          <w:sz w:val="24"/>
          <w:lang w:val="en-US" w:eastAsia="zh-CN"/>
        </w:rPr>
        <w:t>3</w:t>
      </w:r>
      <w:r>
        <w:rPr>
          <w:rFonts w:hint="eastAsia" w:ascii="宋体" w:hAnsi="宋体" w:cs="宋体"/>
          <w:b/>
          <w:bCs/>
          <w:sz w:val="24"/>
          <w:lang w:eastAsia="zh-CN"/>
        </w:rPr>
        <w:t>比选</w:t>
      </w:r>
      <w:r>
        <w:rPr>
          <w:rFonts w:hint="eastAsia" w:ascii="宋体" w:hAnsi="宋体" w:cs="宋体"/>
          <w:b/>
          <w:bCs/>
          <w:sz w:val="24"/>
        </w:rPr>
        <w:t>及最终报价:供应商填写最终报价，除</w:t>
      </w:r>
      <w:r>
        <w:rPr>
          <w:rFonts w:hint="eastAsia" w:ascii="宋体" w:hAnsi="宋体" w:cs="宋体"/>
          <w:b/>
          <w:bCs/>
          <w:sz w:val="24"/>
          <w:lang w:eastAsia="zh-CN"/>
        </w:rPr>
        <w:t>比选</w:t>
      </w:r>
      <w:r>
        <w:rPr>
          <w:rFonts w:hint="eastAsia" w:ascii="宋体" w:hAnsi="宋体" w:cs="宋体"/>
          <w:b/>
          <w:bCs/>
          <w:sz w:val="24"/>
        </w:rPr>
        <w:t>时另有约定外，单价按总价同比例下调。</w:t>
      </w:r>
      <w:r>
        <w:rPr>
          <w:rFonts w:hint="eastAsia" w:ascii="宋体" w:hAnsi="宋体" w:cs="宋体"/>
          <w:sz w:val="24"/>
        </w:rPr>
        <w:t>最终报价如出现大写金额和小写金额不一致的，以大写金额为准。</w:t>
      </w:r>
    </w:p>
    <w:p w14:paraId="797F31E5">
      <w:pPr>
        <w:adjustRightInd w:val="0"/>
        <w:snapToGrid w:val="0"/>
        <w:spacing w:line="312" w:lineRule="auto"/>
        <w:ind w:firstLine="241" w:firstLineChars="100"/>
        <w:rPr>
          <w:rFonts w:ascii="宋体" w:hAnsi="宋体" w:cs="宋体"/>
          <w:sz w:val="24"/>
        </w:rPr>
      </w:pPr>
      <w:r>
        <w:rPr>
          <w:rFonts w:hint="eastAsia" w:ascii="宋体" w:hAnsi="宋体" w:cs="宋体"/>
          <w:b/>
          <w:bCs/>
          <w:sz w:val="24"/>
          <w:lang w:val="en-US" w:eastAsia="zh-CN"/>
        </w:rPr>
        <w:t>8</w:t>
      </w:r>
      <w:r>
        <w:rPr>
          <w:rFonts w:hint="eastAsia" w:ascii="宋体" w:hAnsi="宋体" w:cs="宋体"/>
          <w:b/>
          <w:bCs/>
          <w:sz w:val="24"/>
        </w:rPr>
        <w:t>.</w:t>
      </w:r>
      <w:r>
        <w:rPr>
          <w:rFonts w:hint="eastAsia" w:ascii="宋体" w:hAnsi="宋体" w:cs="宋体"/>
          <w:b/>
          <w:bCs/>
          <w:sz w:val="24"/>
          <w:lang w:val="en-US" w:eastAsia="zh-CN"/>
        </w:rPr>
        <w:t>4</w:t>
      </w:r>
      <w:r>
        <w:rPr>
          <w:rFonts w:hint="eastAsia" w:ascii="宋体" w:hAnsi="宋体" w:cs="宋体"/>
          <w:b/>
          <w:bCs/>
          <w:sz w:val="24"/>
        </w:rPr>
        <w:t>评审:</w:t>
      </w:r>
      <w:r>
        <w:rPr>
          <w:rFonts w:hint="eastAsia" w:ascii="宋体" w:hAnsi="宋体" w:cs="宋体"/>
          <w:sz w:val="24"/>
          <w:lang w:eastAsia="zh-CN"/>
        </w:rPr>
        <w:t>比选</w:t>
      </w:r>
      <w:r>
        <w:rPr>
          <w:rFonts w:hint="eastAsia" w:ascii="宋体" w:hAnsi="宋体" w:cs="宋体"/>
          <w:sz w:val="24"/>
        </w:rPr>
        <w:t>小组根据供应商的承诺、响应程度和最终报价按</w:t>
      </w:r>
      <w:r>
        <w:rPr>
          <w:rFonts w:hint="eastAsia" w:ascii="宋体" w:hAnsi="宋体" w:cs="宋体"/>
          <w:sz w:val="24"/>
          <w:lang w:eastAsia="zh-CN"/>
        </w:rPr>
        <w:t>比选文件</w:t>
      </w:r>
      <w:r>
        <w:rPr>
          <w:rFonts w:hint="eastAsia" w:ascii="宋体" w:hAnsi="宋体" w:cs="宋体"/>
          <w:sz w:val="24"/>
        </w:rPr>
        <w:t>规定的评审办法进行评审并给出评审意见，签署评审报告。</w:t>
      </w:r>
      <w:r>
        <w:rPr>
          <w:rFonts w:hint="eastAsia" w:ascii="宋体" w:hAnsi="宋体" w:cs="宋体"/>
          <w:sz w:val="24"/>
          <w:lang w:eastAsia="zh-CN"/>
        </w:rPr>
        <w:t>比选</w:t>
      </w:r>
      <w:r>
        <w:rPr>
          <w:rFonts w:hint="eastAsia" w:ascii="宋体" w:hAnsi="宋体" w:cs="宋体"/>
          <w:sz w:val="24"/>
        </w:rPr>
        <w:t>小组决定响应文件的响应性只根据响应文件本身的内容，而不寻求外部的证据。评审报告应当由</w:t>
      </w:r>
      <w:r>
        <w:rPr>
          <w:rFonts w:hint="eastAsia" w:ascii="宋体" w:hAnsi="宋体" w:cs="宋体"/>
          <w:sz w:val="24"/>
          <w:lang w:eastAsia="zh-CN"/>
        </w:rPr>
        <w:t>比选</w:t>
      </w:r>
      <w:r>
        <w:rPr>
          <w:rFonts w:hint="eastAsia" w:ascii="宋体" w:hAnsi="宋体" w:cs="宋体"/>
          <w:sz w:val="24"/>
        </w:rPr>
        <w:t>小组全体人员签字认可。</w:t>
      </w:r>
      <w:r>
        <w:rPr>
          <w:rFonts w:hint="eastAsia" w:ascii="宋体" w:hAnsi="宋体" w:cs="宋体"/>
          <w:sz w:val="24"/>
          <w:lang w:eastAsia="zh-CN"/>
        </w:rPr>
        <w:t>比选</w:t>
      </w:r>
      <w:r>
        <w:rPr>
          <w:rFonts w:hint="eastAsia" w:ascii="宋体" w:hAnsi="宋体" w:cs="宋体"/>
          <w:sz w:val="24"/>
        </w:rPr>
        <w:t>小组成员对评审报告有异议的，</w:t>
      </w:r>
      <w:r>
        <w:rPr>
          <w:rFonts w:hint="eastAsia" w:ascii="宋体" w:hAnsi="宋体" w:cs="宋体"/>
          <w:sz w:val="24"/>
          <w:lang w:eastAsia="zh-CN"/>
        </w:rPr>
        <w:t>比选</w:t>
      </w:r>
      <w:r>
        <w:rPr>
          <w:rFonts w:hint="eastAsia" w:ascii="宋体" w:hAnsi="宋体" w:cs="宋体"/>
          <w:sz w:val="24"/>
        </w:rPr>
        <w:t>小组按照少数服从多数的原则推荐成交候选供应商，采购程序继续进行。对评审报告有异议的</w:t>
      </w:r>
      <w:r>
        <w:rPr>
          <w:rFonts w:hint="eastAsia" w:ascii="宋体" w:hAnsi="宋体" w:cs="宋体"/>
          <w:sz w:val="24"/>
          <w:lang w:eastAsia="zh-CN"/>
        </w:rPr>
        <w:t>比选</w:t>
      </w:r>
      <w:r>
        <w:rPr>
          <w:rFonts w:hint="eastAsia" w:ascii="宋体" w:hAnsi="宋体" w:cs="宋体"/>
          <w:sz w:val="24"/>
        </w:rPr>
        <w:t>小组成员，应当在报告上签署不同意见并说明理由，由</w:t>
      </w:r>
      <w:r>
        <w:rPr>
          <w:rFonts w:hint="eastAsia" w:ascii="宋体" w:hAnsi="宋体" w:cs="宋体"/>
          <w:sz w:val="24"/>
          <w:lang w:eastAsia="zh-CN"/>
        </w:rPr>
        <w:t>比选</w:t>
      </w:r>
      <w:r>
        <w:rPr>
          <w:rFonts w:hint="eastAsia" w:ascii="宋体" w:hAnsi="宋体" w:cs="宋体"/>
          <w:sz w:val="24"/>
        </w:rPr>
        <w:t>小组书面记录相关情况。</w:t>
      </w:r>
      <w:r>
        <w:rPr>
          <w:rFonts w:hint="eastAsia" w:ascii="宋体" w:hAnsi="宋体" w:cs="宋体"/>
          <w:sz w:val="24"/>
          <w:lang w:eastAsia="zh-CN"/>
        </w:rPr>
        <w:t>比选</w:t>
      </w:r>
      <w:r>
        <w:rPr>
          <w:rFonts w:hint="eastAsia" w:ascii="宋体" w:hAnsi="宋体" w:cs="宋体"/>
          <w:sz w:val="24"/>
        </w:rPr>
        <w:t>小组成员拒绝在报告上签字又不书面说明其不同意见和理由的，视为同意评审报告。</w:t>
      </w:r>
    </w:p>
    <w:p w14:paraId="1A6C8BF9">
      <w:pPr>
        <w:adjustRightInd w:val="0"/>
        <w:snapToGrid w:val="0"/>
        <w:spacing w:line="312" w:lineRule="auto"/>
        <w:rPr>
          <w:rFonts w:ascii="宋体" w:hAnsi="宋体" w:cs="宋体"/>
          <w:b/>
          <w:sz w:val="24"/>
        </w:rPr>
      </w:pPr>
      <w:r>
        <w:rPr>
          <w:rFonts w:hint="eastAsia" w:ascii="宋体" w:hAnsi="宋体" w:cs="宋体"/>
          <w:b/>
          <w:sz w:val="24"/>
          <w:lang w:val="en-US" w:eastAsia="zh-CN"/>
        </w:rPr>
        <w:t>9</w:t>
      </w:r>
      <w:r>
        <w:rPr>
          <w:rFonts w:hint="eastAsia" w:ascii="宋体" w:hAnsi="宋体" w:cs="宋体"/>
          <w:b/>
          <w:sz w:val="24"/>
        </w:rPr>
        <w:t>.响应文件的评审、定标方法</w:t>
      </w:r>
    </w:p>
    <w:p w14:paraId="4B4710DD">
      <w:pPr>
        <w:adjustRightInd w:val="0"/>
        <w:snapToGrid w:val="0"/>
        <w:spacing w:line="312" w:lineRule="auto"/>
        <w:ind w:firstLine="240" w:firstLineChars="100"/>
        <w:rPr>
          <w:rFonts w:hint="eastAsia" w:ascii="宋体" w:hAnsi="宋体" w:cs="宋体"/>
          <w:b/>
          <w:sz w:val="24"/>
        </w:rPr>
      </w:pP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.1</w:t>
      </w:r>
      <w:r>
        <w:rPr>
          <w:rFonts w:hint="eastAsia" w:ascii="宋体" w:hAnsi="宋体" w:cs="宋体" w:eastAsiaTheme="minorEastAsia"/>
          <w:sz w:val="24"/>
          <w:lang w:eastAsia="zh-CN"/>
        </w:rPr>
        <w:t>比选</w:t>
      </w:r>
      <w:r>
        <w:rPr>
          <w:rFonts w:hint="eastAsia" w:ascii="宋体" w:hAnsi="宋体" w:cs="宋体"/>
          <w:sz w:val="24"/>
        </w:rPr>
        <w:t>小组应当从质量和服务均能满足</w:t>
      </w:r>
      <w:r>
        <w:rPr>
          <w:rFonts w:hint="eastAsia" w:ascii="宋体" w:hAnsi="宋体" w:cs="宋体"/>
          <w:sz w:val="24"/>
          <w:lang w:eastAsia="zh-CN"/>
        </w:rPr>
        <w:t>比选文件</w:t>
      </w:r>
      <w:r>
        <w:rPr>
          <w:rFonts w:hint="eastAsia" w:ascii="宋体" w:hAnsi="宋体" w:cs="宋体"/>
          <w:sz w:val="24"/>
        </w:rPr>
        <w:t>实质性响应要求的供应商中，按照最后报价由低到高的顺序提出3名以上成交候选人，采购人从</w:t>
      </w:r>
      <w:r>
        <w:rPr>
          <w:rFonts w:hint="eastAsia" w:ascii="宋体" w:hAnsi="宋体" w:cs="宋体"/>
          <w:sz w:val="24"/>
          <w:lang w:eastAsia="zh-CN"/>
        </w:rPr>
        <w:t>比选</w:t>
      </w:r>
      <w:r>
        <w:rPr>
          <w:rFonts w:hint="eastAsia" w:ascii="宋体" w:hAnsi="宋体" w:cs="宋体"/>
          <w:sz w:val="24"/>
        </w:rPr>
        <w:t>小组提出的成交候选人中，根据质量和服务均能满足</w:t>
      </w:r>
      <w:r>
        <w:rPr>
          <w:rFonts w:hint="eastAsia" w:ascii="宋体" w:hAnsi="宋体" w:cs="宋体"/>
          <w:sz w:val="24"/>
          <w:lang w:eastAsia="zh-CN"/>
        </w:rPr>
        <w:t>比选文件</w:t>
      </w:r>
      <w:r>
        <w:rPr>
          <w:rFonts w:hint="eastAsia" w:ascii="宋体" w:hAnsi="宋体" w:cs="宋体"/>
          <w:sz w:val="24"/>
        </w:rPr>
        <w:t>实质性响应要求且最后报价最低的原则确定成交单位。</w:t>
      </w:r>
      <w:r>
        <w:rPr>
          <w:rFonts w:hint="eastAsia" w:ascii="宋体" w:hAnsi="宋体" w:cs="宋体"/>
          <w:b/>
          <w:sz w:val="24"/>
        </w:rPr>
        <w:t>若经评审后，出现两家及以上供应商报价相同，则由采购人以抽签方式确定成交候选人。</w:t>
      </w:r>
    </w:p>
    <w:p w14:paraId="45DC90D1">
      <w:pPr>
        <w:pStyle w:val="8"/>
        <w:overflowPunct w:val="0"/>
        <w:snapToGrid w:val="0"/>
        <w:spacing w:line="312" w:lineRule="auto"/>
        <w:ind w:firstLine="0"/>
        <w:jc w:val="both"/>
        <w:rPr>
          <w:rFonts w:hAnsi="宋体" w:cs="宋体"/>
          <w:b/>
          <w:szCs w:val="24"/>
        </w:rPr>
      </w:pPr>
      <w:r>
        <w:rPr>
          <w:rFonts w:hint="eastAsia" w:hAnsi="宋体" w:cs="宋体"/>
          <w:b/>
          <w:szCs w:val="24"/>
        </w:rPr>
        <w:t>1</w:t>
      </w:r>
      <w:r>
        <w:rPr>
          <w:rFonts w:hint="eastAsia" w:hAnsi="宋体" w:cs="宋体"/>
          <w:b/>
          <w:szCs w:val="24"/>
          <w:lang w:val="en-US" w:eastAsia="zh-CN"/>
        </w:rPr>
        <w:t>0</w:t>
      </w:r>
      <w:r>
        <w:rPr>
          <w:rFonts w:hint="eastAsia" w:hAnsi="宋体" w:cs="宋体"/>
          <w:b/>
          <w:szCs w:val="24"/>
        </w:rPr>
        <w:t>.成交结果公告及成交通知书</w:t>
      </w:r>
    </w:p>
    <w:p w14:paraId="64EDA112">
      <w:pPr>
        <w:adjustRightInd w:val="0"/>
        <w:snapToGrid w:val="0"/>
        <w:spacing w:line="312" w:lineRule="auto"/>
        <w:ind w:firstLine="240" w:firstLineChars="1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.1采购人应当自成交单位确定之日起2个工作日内，在指定的媒体上公告成交结果，成交通知书将同时发出，成交公告期限为1个工作日。</w:t>
      </w:r>
    </w:p>
    <w:p w14:paraId="4E0F4008">
      <w:pPr>
        <w:pStyle w:val="8"/>
        <w:overflowPunct w:val="0"/>
        <w:snapToGrid w:val="0"/>
        <w:spacing w:line="312" w:lineRule="auto"/>
        <w:ind w:firstLine="240" w:firstLineChars="100"/>
        <w:rPr>
          <w:rFonts w:hAnsi="宋体" w:cs="宋体"/>
          <w:szCs w:val="24"/>
        </w:rPr>
      </w:pPr>
      <w:r>
        <w:rPr>
          <w:rFonts w:hint="eastAsia" w:hAnsi="宋体" w:cs="宋体"/>
          <w:szCs w:val="24"/>
        </w:rPr>
        <w:t>1</w:t>
      </w:r>
      <w:r>
        <w:rPr>
          <w:rFonts w:hint="eastAsia" w:hAnsi="宋体" w:cs="宋体"/>
          <w:szCs w:val="24"/>
          <w:lang w:val="en-US" w:eastAsia="zh-CN"/>
        </w:rPr>
        <w:t>0</w:t>
      </w:r>
      <w:r>
        <w:rPr>
          <w:rFonts w:hint="eastAsia" w:hAnsi="宋体" w:cs="宋体"/>
          <w:szCs w:val="24"/>
        </w:rPr>
        <w:t>.2成交通知书发出后，采购人放弃采购结果或者成交单位放弃</w:t>
      </w:r>
      <w:r>
        <w:rPr>
          <w:rFonts w:hint="eastAsia" w:hAnsi="宋体" w:cs="宋体"/>
          <w:szCs w:val="24"/>
          <w:lang w:val="en-US" w:eastAsia="zh-CN"/>
        </w:rPr>
        <w:t>成交</w:t>
      </w:r>
      <w:r>
        <w:rPr>
          <w:rFonts w:hint="eastAsia" w:hAnsi="宋体" w:cs="宋体"/>
          <w:szCs w:val="24"/>
        </w:rPr>
        <w:t>，均应当承担相应的法律责任，且不影响成交服务费的支付。</w:t>
      </w:r>
    </w:p>
    <w:p w14:paraId="6EB4BFD0">
      <w:pPr>
        <w:pStyle w:val="8"/>
        <w:overflowPunct w:val="0"/>
        <w:snapToGrid w:val="0"/>
        <w:spacing w:line="312" w:lineRule="auto"/>
        <w:ind w:firstLine="240" w:firstLineChars="100"/>
        <w:jc w:val="both"/>
        <w:rPr>
          <w:rFonts w:hAnsi="宋体" w:cs="宋体"/>
          <w:szCs w:val="24"/>
        </w:rPr>
      </w:pPr>
      <w:r>
        <w:rPr>
          <w:rFonts w:hint="eastAsia" w:hAnsi="宋体" w:cs="宋体"/>
          <w:szCs w:val="24"/>
        </w:rPr>
        <w:t>1</w:t>
      </w:r>
      <w:r>
        <w:rPr>
          <w:rFonts w:hint="eastAsia" w:hAnsi="宋体" w:cs="宋体"/>
          <w:szCs w:val="24"/>
          <w:lang w:val="en-US" w:eastAsia="zh-CN"/>
        </w:rPr>
        <w:t>0</w:t>
      </w:r>
      <w:r>
        <w:rPr>
          <w:rFonts w:hint="eastAsia" w:hAnsi="宋体" w:cs="宋体"/>
          <w:szCs w:val="24"/>
        </w:rPr>
        <w:t>.3</w:t>
      </w:r>
      <w:r>
        <w:rPr>
          <w:rFonts w:hint="eastAsia" w:hAnsi="宋体" w:cs="宋体"/>
          <w:szCs w:val="24"/>
          <w:highlight w:val="none"/>
        </w:rPr>
        <w:t>采购人</w:t>
      </w:r>
      <w:r>
        <w:rPr>
          <w:rFonts w:hint="eastAsia" w:hAnsi="宋体" w:cs="宋体"/>
          <w:szCs w:val="24"/>
        </w:rPr>
        <w:t>对未成交单位不承担解释未成交原因的义务。</w:t>
      </w:r>
    </w:p>
    <w:p w14:paraId="0DC14622">
      <w:pPr>
        <w:adjustRightInd w:val="0"/>
        <w:snapToGrid w:val="0"/>
        <w:spacing w:line="312" w:lineRule="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1</w:t>
      </w:r>
      <w:r>
        <w:rPr>
          <w:rFonts w:hint="eastAsia" w:ascii="宋体" w:hAnsi="宋体" w:cs="宋体"/>
          <w:b/>
          <w:sz w:val="24"/>
        </w:rPr>
        <w:t>.采购失败</w:t>
      </w:r>
    </w:p>
    <w:p w14:paraId="650E6AA0">
      <w:pPr>
        <w:adjustRightInd w:val="0"/>
        <w:snapToGrid w:val="0"/>
        <w:spacing w:line="312" w:lineRule="auto"/>
        <w:ind w:firstLine="240" w:firstLineChars="10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.1在评标采购中，出现下列情况之一的，应予废标；</w:t>
      </w:r>
    </w:p>
    <w:p w14:paraId="265A5520">
      <w:pPr>
        <w:adjustRightInd w:val="0"/>
        <w:snapToGrid w:val="0"/>
        <w:spacing w:line="312" w:lineRule="auto"/>
        <w:ind w:firstLine="240" w:firstLineChars="10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.1.1符合专业条件的供应商或者对</w:t>
      </w:r>
      <w:r>
        <w:rPr>
          <w:rFonts w:hint="eastAsia" w:ascii="宋体" w:hAnsi="宋体" w:cs="宋体"/>
          <w:sz w:val="24"/>
          <w:lang w:eastAsia="zh-CN"/>
        </w:rPr>
        <w:t>比选文件</w:t>
      </w:r>
      <w:r>
        <w:rPr>
          <w:rFonts w:hint="eastAsia" w:ascii="宋体" w:hAnsi="宋体" w:cs="宋体"/>
          <w:sz w:val="24"/>
        </w:rPr>
        <w:t>做出实质性响应的供应商不足三家的；</w:t>
      </w:r>
    </w:p>
    <w:p w14:paraId="2DFB62B6">
      <w:pPr>
        <w:adjustRightInd w:val="0"/>
        <w:snapToGrid w:val="0"/>
        <w:spacing w:line="312" w:lineRule="auto"/>
        <w:ind w:firstLine="240" w:firstLineChars="10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.1.2出现影响采购公正的违法、违规行为的；</w:t>
      </w:r>
    </w:p>
    <w:p w14:paraId="3A64FCF4">
      <w:pPr>
        <w:adjustRightInd w:val="0"/>
        <w:snapToGrid w:val="0"/>
        <w:spacing w:line="312" w:lineRule="auto"/>
        <w:ind w:firstLine="240" w:firstLineChars="10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.1.3供应商的报价均超过采购预算(最高限价），采购人不能支付的；</w:t>
      </w:r>
    </w:p>
    <w:p w14:paraId="18FA73C8">
      <w:pPr>
        <w:adjustRightInd w:val="0"/>
        <w:snapToGrid w:val="0"/>
        <w:spacing w:line="312" w:lineRule="auto"/>
        <w:ind w:firstLine="240" w:firstLineChars="10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.1.4因重大变故，采购任务取消的。</w:t>
      </w:r>
    </w:p>
    <w:p w14:paraId="41AE9C4A">
      <w:pPr>
        <w:adjustRightInd w:val="0"/>
        <w:snapToGrid w:val="0"/>
        <w:spacing w:line="312" w:lineRule="auto"/>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2</w:t>
      </w:r>
      <w:r>
        <w:rPr>
          <w:rFonts w:hint="eastAsia" w:ascii="宋体" w:hAnsi="宋体" w:cs="宋体"/>
          <w:b/>
          <w:bCs/>
          <w:sz w:val="24"/>
        </w:rPr>
        <w:t>.合同的签订</w:t>
      </w:r>
    </w:p>
    <w:p w14:paraId="1075AA0D">
      <w:pPr>
        <w:adjustRightInd w:val="0"/>
        <w:snapToGrid w:val="0"/>
        <w:spacing w:line="312" w:lineRule="auto"/>
        <w:ind w:firstLine="240" w:firstLineChars="100"/>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.1成交单位应当自成交通知书发出之日起三十日内，按成交通知书中规定的时间和地点与采购人签订合同</w:t>
      </w:r>
      <w:r>
        <w:rPr>
          <w:rFonts w:hint="eastAsia" w:ascii="宋体" w:hAnsi="宋体" w:cs="宋体"/>
          <w:sz w:val="24"/>
          <w:lang w:eastAsia="zh-CN"/>
        </w:rPr>
        <w:t>。</w:t>
      </w:r>
    </w:p>
    <w:p w14:paraId="6F1E6165">
      <w:pPr>
        <w:pStyle w:val="8"/>
        <w:overflowPunct w:val="0"/>
        <w:snapToGrid w:val="0"/>
        <w:spacing w:line="312" w:lineRule="auto"/>
        <w:ind w:firstLine="240" w:firstLineChars="100"/>
        <w:jc w:val="both"/>
        <w:rPr>
          <w:rFonts w:hAnsi="宋体" w:cs="宋体"/>
          <w:szCs w:val="24"/>
        </w:rPr>
      </w:pPr>
      <w:r>
        <w:rPr>
          <w:rFonts w:hint="eastAsia" w:hAnsi="宋体" w:cs="宋体"/>
          <w:szCs w:val="24"/>
        </w:rPr>
        <w:t>1</w:t>
      </w:r>
      <w:r>
        <w:rPr>
          <w:rFonts w:hint="eastAsia" w:hAnsi="宋体" w:cs="宋体"/>
          <w:szCs w:val="24"/>
          <w:lang w:val="en-US" w:eastAsia="zh-CN"/>
        </w:rPr>
        <w:t>2</w:t>
      </w:r>
      <w:r>
        <w:rPr>
          <w:rFonts w:hint="eastAsia" w:hAnsi="宋体" w:cs="宋体"/>
          <w:szCs w:val="24"/>
        </w:rPr>
        <w:t>.2签订合同及合同条款应以</w:t>
      </w:r>
      <w:r>
        <w:rPr>
          <w:rFonts w:hint="eastAsia" w:hAnsi="宋体" w:cs="宋体"/>
          <w:szCs w:val="24"/>
          <w:lang w:eastAsia="zh-CN"/>
        </w:rPr>
        <w:t>比选文件</w:t>
      </w:r>
      <w:r>
        <w:rPr>
          <w:rFonts w:hint="eastAsia" w:hAnsi="宋体" w:cs="宋体"/>
          <w:szCs w:val="24"/>
        </w:rPr>
        <w:t>和成交单位的响应文件及其澄清文件为依据。</w:t>
      </w:r>
    </w:p>
    <w:p w14:paraId="66C2897D">
      <w:pPr>
        <w:adjustRightInd w:val="0"/>
        <w:snapToGrid w:val="0"/>
        <w:spacing w:line="312" w:lineRule="auto"/>
        <w:ind w:firstLine="240" w:firstLineChars="1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.3成交单位无正当理由未按期签订采购合同的，视为自动放弃“成交”资格，并承担违约责任。</w:t>
      </w:r>
    </w:p>
    <w:p w14:paraId="6CDAA835">
      <w:pPr>
        <w:adjustRightInd w:val="0"/>
        <w:snapToGrid w:val="0"/>
        <w:spacing w:line="312" w:lineRule="auto"/>
        <w:ind w:firstLine="240" w:firstLineChars="100"/>
        <w:rPr>
          <w:rFonts w:ascii="宋体" w:hAnsi="宋体" w:cs="宋体"/>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.4政府采购合同履行中，采购人需追加与合同标的相同的货物或服务的，在不改变合同其他条款的前提下，可以与成交单位协商签订补充合同，但所有补充合同的采购金额不超过原合同金额10%。</w:t>
      </w:r>
      <w:r>
        <w:rPr>
          <w:rFonts w:hint="eastAsia" w:ascii="宋体" w:hAnsi="宋体" w:cs="宋体"/>
          <w:b/>
          <w:sz w:val="36"/>
          <w:szCs w:val="36"/>
        </w:rPr>
        <w:br w:type="page"/>
      </w:r>
    </w:p>
    <w:p w14:paraId="1A064AE4">
      <w:pPr>
        <w:spacing w:line="240" w:lineRule="auto"/>
        <w:jc w:val="center"/>
        <w:rPr>
          <w:rFonts w:ascii="宋体" w:hAnsi="宋体" w:cs="宋体"/>
          <w:b/>
          <w:sz w:val="36"/>
          <w:szCs w:val="36"/>
        </w:rPr>
      </w:pPr>
      <w:r>
        <w:rPr>
          <w:rFonts w:hint="eastAsia" w:ascii="宋体" w:hAnsi="宋体" w:cs="宋体"/>
          <w:b/>
          <w:sz w:val="36"/>
          <w:szCs w:val="36"/>
        </w:rPr>
        <w:t>第二章  采购内容及要求</w:t>
      </w:r>
    </w:p>
    <w:p w14:paraId="32250258">
      <w:pPr>
        <w:overflowPunct w:val="0"/>
        <w:adjustRightInd w:val="0"/>
        <w:snapToGrid w:val="0"/>
        <w:spacing w:line="360" w:lineRule="auto"/>
        <w:rPr>
          <w:rFonts w:ascii="宋体" w:hAnsi="宋体" w:cs="宋体"/>
          <w:b/>
          <w:bCs/>
          <w:sz w:val="24"/>
          <w:lang w:val="zh-CN"/>
        </w:rPr>
      </w:pPr>
      <w:r>
        <w:rPr>
          <w:rFonts w:hint="eastAsia" w:ascii="宋体" w:hAnsi="宋体" w:cs="宋体"/>
          <w:b/>
          <w:bCs/>
          <w:sz w:val="24"/>
          <w:lang w:val="zh-CN"/>
        </w:rPr>
        <w:t>一、项目内容</w:t>
      </w:r>
    </w:p>
    <w:p w14:paraId="55C1B35D">
      <w:pPr>
        <w:overflowPunct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w:t>
      </w:r>
      <w:r>
        <w:rPr>
          <w:rFonts w:hint="eastAsia" w:ascii="宋体" w:hAnsi="宋体" w:cs="宋体"/>
          <w:sz w:val="24"/>
          <w:highlight w:val="none"/>
          <w:lang w:val="zh-CN"/>
        </w:rPr>
        <w:t>项目名称:常州市光华学校防护网采购项目</w:t>
      </w:r>
    </w:p>
    <w:p w14:paraId="35B454F3">
      <w:pPr>
        <w:adjustRightInd w:val="0"/>
        <w:snapToGrid w:val="0"/>
        <w:spacing w:line="360" w:lineRule="auto"/>
        <w:ind w:firstLine="480" w:firstLineChars="200"/>
        <w:rPr>
          <w:rFonts w:hint="eastAsia" w:ascii="宋体" w:hAnsi="宋体" w:eastAsia="宋体" w:cs="宋体"/>
          <w:highlight w:val="none"/>
          <w:lang w:eastAsia="zh-CN"/>
        </w:rPr>
      </w:pPr>
      <w:r>
        <w:rPr>
          <w:rFonts w:hint="eastAsia" w:ascii="宋体" w:hAnsi="宋体" w:cs="宋体"/>
          <w:sz w:val="24"/>
          <w:highlight w:val="none"/>
        </w:rPr>
        <w:t>2.项目预算金额:</w:t>
      </w:r>
      <w:r>
        <w:rPr>
          <w:rFonts w:hint="eastAsia" w:ascii="宋体" w:hAnsi="宋体" w:cs="宋体"/>
          <w:sz w:val="24"/>
          <w:highlight w:val="none"/>
          <w:lang w:eastAsia="zh-CN"/>
        </w:rPr>
        <w:t>人民币4万元</w:t>
      </w:r>
    </w:p>
    <w:p w14:paraId="7F784C09">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3.最高限价:</w:t>
      </w:r>
      <w:r>
        <w:rPr>
          <w:rFonts w:hint="eastAsia" w:ascii="宋体" w:hAnsi="宋体" w:cs="宋体"/>
          <w:sz w:val="24"/>
          <w:highlight w:val="none"/>
          <w:lang w:eastAsia="zh-CN"/>
        </w:rPr>
        <w:t>人民币4万元</w:t>
      </w:r>
    </w:p>
    <w:p w14:paraId="3CF1853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.采购需求:</w:t>
      </w:r>
      <w:r>
        <w:rPr>
          <w:rFonts w:hint="eastAsia" w:ascii="宋体" w:hAnsi="宋体" w:cs="宋体"/>
          <w:sz w:val="24"/>
          <w:highlight w:val="none"/>
          <w:lang w:val="en-US" w:eastAsia="zh-CN"/>
        </w:rPr>
        <w:t>本项目为</w:t>
      </w:r>
      <w:r>
        <w:rPr>
          <w:rFonts w:hint="eastAsia" w:ascii="宋体" w:hAnsi="宋体" w:cs="宋体"/>
          <w:sz w:val="24"/>
          <w:highlight w:val="none"/>
          <w:lang w:eastAsia="zh-CN"/>
        </w:rPr>
        <w:t>常州市光华学校防护网采购项目</w:t>
      </w:r>
      <w:r>
        <w:rPr>
          <w:rFonts w:hint="eastAsia" w:ascii="宋体" w:hAnsi="宋体" w:cs="宋体"/>
          <w:sz w:val="24"/>
          <w:highlight w:val="none"/>
        </w:rPr>
        <w:t>，包含产品的制造(采购)、运输、装卸、售后服务等，直至通过采购人及其他相关部门的验收以及质量保修、免费维保等全部工作。</w:t>
      </w:r>
    </w:p>
    <w:p w14:paraId="5D72085B">
      <w:pPr>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zh-CN"/>
        </w:rPr>
        <w:t>交货期限:自合同签订日期起至</w:t>
      </w:r>
      <w:r>
        <w:rPr>
          <w:rFonts w:hint="eastAsia" w:ascii="宋体" w:hAnsi="宋体" w:cs="宋体"/>
          <w:sz w:val="24"/>
          <w:highlight w:val="none"/>
          <w:lang w:val="zh-CN" w:eastAsia="zh"/>
          <w:woUserID w:val="1"/>
        </w:rPr>
        <w:t>2025年</w:t>
      </w:r>
      <w:r>
        <w:rPr>
          <w:rFonts w:hint="eastAsia" w:ascii="宋体" w:hAnsi="宋体" w:cs="宋体"/>
          <w:sz w:val="24"/>
          <w:highlight w:val="none"/>
          <w:lang w:val="en-US" w:eastAsia="zh-CN"/>
          <w:woUserID w:val="1"/>
        </w:rPr>
        <w:t>5</w:t>
      </w:r>
      <w:r>
        <w:rPr>
          <w:rFonts w:hint="eastAsia" w:ascii="宋体" w:hAnsi="宋体" w:cs="宋体"/>
          <w:sz w:val="24"/>
          <w:highlight w:val="none"/>
          <w:lang w:val="zh-CN" w:eastAsia="zh"/>
          <w:woUserID w:val="1"/>
        </w:rPr>
        <w:t>月</w:t>
      </w:r>
      <w:r>
        <w:rPr>
          <w:rFonts w:hint="eastAsia" w:ascii="宋体" w:hAnsi="宋体" w:cs="宋体"/>
          <w:sz w:val="24"/>
          <w:highlight w:val="none"/>
          <w:lang w:val="en-US" w:eastAsia="zh-CN"/>
          <w:woUserID w:val="1"/>
        </w:rPr>
        <w:t>15</w:t>
      </w:r>
      <w:r>
        <w:rPr>
          <w:rFonts w:hint="eastAsia" w:ascii="宋体" w:hAnsi="宋体" w:cs="宋体"/>
          <w:sz w:val="24"/>
          <w:highlight w:val="none"/>
          <w:lang w:val="zh-CN" w:eastAsia="zh"/>
          <w:woUserID w:val="1"/>
        </w:rPr>
        <w:t>日前</w:t>
      </w:r>
      <w:r>
        <w:rPr>
          <w:rFonts w:hint="eastAsia" w:ascii="宋体" w:hAnsi="宋体" w:cs="宋体"/>
          <w:sz w:val="24"/>
          <w:highlight w:val="none"/>
          <w:lang w:val="zh-CN"/>
        </w:rPr>
        <w:t>完成供货并通过验收。</w:t>
      </w:r>
    </w:p>
    <w:p w14:paraId="60F3DE21">
      <w:pPr>
        <w:adjustRightInd w:val="0"/>
        <w:snapToGrid w:val="0"/>
        <w:spacing w:line="360" w:lineRule="auto"/>
        <w:ind w:firstLine="480" w:firstLineChars="200"/>
        <w:rPr>
          <w:highlight w:val="none"/>
        </w:rPr>
      </w:pP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val="zh-CN"/>
        </w:rPr>
        <w:t>质保期限:一年，从采购人验收合格之日起开始计算。</w:t>
      </w:r>
    </w:p>
    <w:p w14:paraId="6C50B546">
      <w:pPr>
        <w:overflowPunct w:val="0"/>
        <w:adjustRightInd w:val="0"/>
        <w:snapToGrid w:val="0"/>
        <w:spacing w:line="360" w:lineRule="auto"/>
        <w:rPr>
          <w:rFonts w:ascii="宋体" w:hAnsi="宋体" w:cs="宋体"/>
          <w:b/>
          <w:sz w:val="24"/>
          <w:highlight w:val="none"/>
        </w:rPr>
      </w:pPr>
      <w:r>
        <w:rPr>
          <w:rFonts w:hint="eastAsia" w:ascii="宋体" w:hAnsi="宋体" w:cs="宋体"/>
          <w:b/>
          <w:sz w:val="24"/>
          <w:highlight w:val="none"/>
        </w:rPr>
        <w:t>二</w:t>
      </w:r>
      <w:r>
        <w:rPr>
          <w:rFonts w:hint="eastAsia" w:ascii="宋体" w:hAnsi="宋体" w:cs="宋体"/>
          <w:b/>
          <w:sz w:val="24"/>
          <w:highlight w:val="none"/>
          <w:lang w:val="zh-CN"/>
        </w:rPr>
        <w:t>、</w:t>
      </w:r>
      <w:r>
        <w:rPr>
          <w:rFonts w:hint="eastAsia" w:ascii="宋体" w:hAnsi="宋体" w:cs="宋体"/>
          <w:b/>
          <w:sz w:val="24"/>
          <w:highlight w:val="none"/>
        </w:rPr>
        <w:t>采购清单</w:t>
      </w:r>
      <w:bookmarkStart w:id="0" w:name="_Toc2071"/>
    </w:p>
    <w:tbl>
      <w:tblPr>
        <w:tblStyle w:val="23"/>
        <w:tblW w:w="467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4276"/>
        <w:gridCol w:w="1473"/>
        <w:gridCol w:w="1331"/>
        <w:gridCol w:w="1530"/>
      </w:tblGrid>
      <w:tr w14:paraId="044E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77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44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1E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 w:bidi="ar"/>
                <w:woUserID w:val="1"/>
              </w:rPr>
            </w:pPr>
            <w:r>
              <w:rPr>
                <w:rFonts w:hint="eastAsia" w:ascii="宋体" w:hAnsi="宋体" w:cs="宋体"/>
                <w:i w:val="0"/>
                <w:iCs w:val="0"/>
                <w:color w:val="000000"/>
                <w:kern w:val="0"/>
                <w:sz w:val="21"/>
                <w:szCs w:val="21"/>
                <w:highlight w:val="none"/>
                <w:u w:val="none"/>
                <w:lang w:val="en-US" w:eastAsia="zh" w:bidi="ar"/>
                <w:woUserID w:val="1"/>
              </w:rPr>
              <w:t>规格型号</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59A0">
            <w:pPr>
              <w:keepNext w:val="0"/>
              <w:keepLines w:val="0"/>
              <w:widowControl/>
              <w:suppressLineNumbers w:val="0"/>
              <w:jc w:val="center"/>
              <w:textAlignment w:val="center"/>
              <w:rPr>
                <w:rFonts w:hint="eastAsia" w:ascii="宋体" w:hAnsi="宋体" w:eastAsia="宋体" w:cs="宋体"/>
                <w:i w:val="0"/>
                <w:iCs w:val="0"/>
                <w:color w:val="000000"/>
                <w:sz w:val="21"/>
                <w:szCs w:val="21"/>
                <w:highlight w:val="magenta"/>
                <w:u w:val="none"/>
                <w:lang w:val="en-US" w:eastAsia="zh"/>
                <w:woUserID w:val="1"/>
              </w:rPr>
            </w:pPr>
            <w:r>
              <w:rPr>
                <w:rFonts w:hint="eastAsia" w:ascii="宋体" w:hAnsi="宋体" w:cs="宋体"/>
                <w:i w:val="0"/>
                <w:iCs w:val="0"/>
                <w:color w:val="000000"/>
                <w:sz w:val="21"/>
                <w:szCs w:val="21"/>
                <w:highlight w:val="none"/>
                <w:u w:val="none"/>
                <w:lang w:val="en-US" w:eastAsia="zh"/>
                <w:woUserID w:val="1"/>
              </w:rPr>
              <w:t>技术参数</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0DC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
                <w:woUserID w:val="1"/>
              </w:rPr>
            </w:pPr>
            <w:r>
              <w:rPr>
                <w:rFonts w:hint="eastAsia" w:ascii="宋体" w:hAnsi="宋体" w:cs="宋体"/>
                <w:i w:val="0"/>
                <w:iCs w:val="0"/>
                <w:color w:val="000000"/>
                <w:sz w:val="21"/>
                <w:szCs w:val="21"/>
                <w:u w:val="none"/>
                <w:lang w:eastAsia="zh"/>
                <w:woUserID w:val="1"/>
              </w:rPr>
              <w:t>单位（平方）</w:t>
            </w:r>
          </w:p>
        </w:tc>
      </w:tr>
      <w:tr w14:paraId="333B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E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B00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安全防护网</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39C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
                <w:woUserID w:val="1"/>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D6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不锈钢</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DA59">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250</w:t>
            </w:r>
          </w:p>
        </w:tc>
      </w:tr>
    </w:tbl>
    <w:p w14:paraId="2DD17DA8">
      <w:pPr>
        <w:keepNext w:val="0"/>
        <w:keepLines w:val="0"/>
        <w:pageBreakBefore w:val="0"/>
        <w:widowControl w:val="0"/>
        <w:kinsoku/>
        <w:wordWrap/>
        <w:overflowPunct/>
        <w:topLinePunct w:val="0"/>
        <w:autoSpaceDE/>
        <w:autoSpaceDN/>
        <w:bidi w:val="0"/>
        <w:adjustRightInd w:val="0"/>
        <w:snapToGrid w:val="0"/>
        <w:spacing w:before="233" w:beforeLines="50" w:line="336" w:lineRule="auto"/>
        <w:textAlignment w:val="auto"/>
        <w:rPr>
          <w:rFonts w:ascii="宋体" w:hAnsi="宋体" w:cs="宋体"/>
          <w:b/>
          <w:bCs/>
          <w:kern w:val="0"/>
          <w:sz w:val="24"/>
        </w:rPr>
      </w:pPr>
      <w:r>
        <w:rPr>
          <w:rFonts w:hint="eastAsia" w:ascii="宋体" w:hAnsi="宋体" w:cs="宋体"/>
          <w:b/>
          <w:bCs/>
          <w:kern w:val="0"/>
          <w:sz w:val="24"/>
        </w:rPr>
        <w:t>三、</w:t>
      </w:r>
      <w:r>
        <w:rPr>
          <w:rFonts w:hint="eastAsia" w:ascii="宋体" w:hAnsi="宋体" w:cs="宋体"/>
          <w:b/>
          <w:sz w:val="24"/>
        </w:rPr>
        <w:t>项目基本要求</w:t>
      </w:r>
    </w:p>
    <w:p w14:paraId="0E3DEC1A">
      <w:pPr>
        <w:keepNext w:val="0"/>
        <w:keepLines w:val="0"/>
        <w:pageBreakBefore w:val="0"/>
        <w:widowControl w:val="0"/>
        <w:kinsoku/>
        <w:wordWrap/>
        <w:overflowPunct/>
        <w:topLinePunct w:val="0"/>
        <w:bidi w:val="0"/>
        <w:adjustRightInd w:val="0"/>
        <w:snapToGrid w:val="0"/>
        <w:spacing w:line="336" w:lineRule="auto"/>
        <w:ind w:firstLine="480" w:firstLineChars="200"/>
        <w:jc w:val="left"/>
        <w:textAlignment w:val="auto"/>
        <w:rPr>
          <w:rFonts w:ascii="宋体" w:hAnsi="宋体" w:cs="宋体"/>
          <w:b/>
          <w:bCs/>
          <w:sz w:val="24"/>
          <w:highlight w:val="none"/>
        </w:rPr>
      </w:pPr>
      <w:r>
        <w:rPr>
          <w:rFonts w:hint="eastAsia" w:ascii="宋体" w:hAnsi="宋体" w:cs="宋体"/>
          <w:sz w:val="24"/>
          <w:highlight w:val="none"/>
        </w:rPr>
        <w:t>1.</w:t>
      </w:r>
      <w:r>
        <w:rPr>
          <w:rFonts w:hint="eastAsia" w:ascii="宋体" w:hAnsi="宋体" w:cs="宋体"/>
          <w:b/>
          <w:bCs/>
          <w:sz w:val="24"/>
          <w:highlight w:val="none"/>
        </w:rPr>
        <w:t>供应商须严格按照采购清单中技术参数、性能、数量要求供货，所有参数必须满足，否则视为负偏离作无效响应处理。</w:t>
      </w:r>
    </w:p>
    <w:p w14:paraId="4F6079A9">
      <w:pPr>
        <w:keepNext w:val="0"/>
        <w:keepLines w:val="0"/>
        <w:pageBreakBefore w:val="0"/>
        <w:widowControl w:val="0"/>
        <w:kinsoku/>
        <w:wordWrap/>
        <w:overflowPunct/>
        <w:topLinePunct w:val="0"/>
        <w:bidi w:val="0"/>
        <w:adjustRightInd w:val="0"/>
        <w:snapToGrid w:val="0"/>
        <w:spacing w:line="336" w:lineRule="auto"/>
        <w:ind w:firstLine="480" w:firstLineChars="200"/>
        <w:textAlignment w:val="auto"/>
        <w:rPr>
          <w:rStyle w:val="38"/>
          <w:rFonts w:ascii="宋体" w:hAnsi="宋体" w:cs="宋体"/>
          <w:sz w:val="24"/>
        </w:rPr>
      </w:pPr>
      <w:r>
        <w:rPr>
          <w:rStyle w:val="38"/>
          <w:rFonts w:hint="eastAsia" w:ascii="宋体" w:hAnsi="宋体" w:cs="宋体"/>
          <w:sz w:val="24"/>
        </w:rPr>
        <w:t>2.所供产品必须是全新、未使用过的原装合格正品，符合采购文件规定的质量、规格要求，达到国家或行业规定的标准，并提供有关资质证明材料。实行生产许可证制度的，应提供生产许可证；属于国家强制认证的产品，必须通过认证。</w:t>
      </w:r>
    </w:p>
    <w:p w14:paraId="13AFB2AD">
      <w:pPr>
        <w:keepNext w:val="0"/>
        <w:keepLines w:val="0"/>
        <w:pageBreakBefore w:val="0"/>
        <w:widowControl w:val="0"/>
        <w:kinsoku/>
        <w:wordWrap/>
        <w:overflowPunct/>
        <w:topLinePunct w:val="0"/>
        <w:bidi w:val="0"/>
        <w:adjustRightInd w:val="0"/>
        <w:snapToGrid w:val="0"/>
        <w:spacing w:line="336" w:lineRule="auto"/>
        <w:ind w:firstLine="480" w:firstLineChars="200"/>
        <w:textAlignment w:val="auto"/>
        <w:rPr>
          <w:rStyle w:val="38"/>
          <w:rFonts w:hint="eastAsia" w:ascii="宋体" w:hAnsi="宋体" w:eastAsia="宋体" w:cs="宋体"/>
          <w:sz w:val="24"/>
          <w:lang w:eastAsia="zh-CN"/>
        </w:rPr>
      </w:pPr>
      <w:r>
        <w:rPr>
          <w:rStyle w:val="38"/>
          <w:rFonts w:hint="eastAsia" w:ascii="宋体" w:hAnsi="宋体" w:cs="宋体"/>
          <w:sz w:val="24"/>
        </w:rPr>
        <w:t>3.严格按采购人时间、数量、品种、材质、规格尺寸的要求准时送货到指定地点，并经验收合格后签字确认</w:t>
      </w:r>
      <w:r>
        <w:rPr>
          <w:rStyle w:val="38"/>
          <w:rFonts w:hint="eastAsia" w:ascii="宋体" w:hAnsi="宋体" w:cs="宋体"/>
          <w:sz w:val="24"/>
          <w:lang w:eastAsia="zh-CN"/>
        </w:rPr>
        <w:t>。</w:t>
      </w:r>
    </w:p>
    <w:bookmarkEnd w:id="0"/>
    <w:p w14:paraId="0522B6CA">
      <w:pPr>
        <w:pStyle w:val="33"/>
        <w:keepNext w:val="0"/>
        <w:keepLines w:val="0"/>
        <w:pageBreakBefore w:val="0"/>
        <w:widowControl w:val="0"/>
        <w:kinsoku/>
        <w:wordWrap/>
        <w:overflowPunct/>
        <w:topLinePunct w:val="0"/>
        <w:bidi w:val="0"/>
        <w:adjustRightInd w:val="0"/>
        <w:snapToGrid w:val="0"/>
        <w:spacing w:line="336" w:lineRule="auto"/>
        <w:ind w:left="0" w:leftChars="0" w:firstLine="0" w:firstLineChars="0"/>
        <w:textAlignment w:val="auto"/>
        <w:rPr>
          <w:rFonts w:ascii="宋体" w:hAnsi="宋体" w:cs="宋体"/>
          <w:b/>
          <w:bCs/>
          <w:sz w:val="24"/>
        </w:rPr>
      </w:pPr>
      <w:r>
        <w:rPr>
          <w:rFonts w:hint="eastAsia" w:ascii="宋体" w:hAnsi="宋体" w:cs="宋体"/>
          <w:b/>
          <w:bCs/>
          <w:sz w:val="24"/>
        </w:rPr>
        <w:t>四、售后服务要求</w:t>
      </w:r>
    </w:p>
    <w:p w14:paraId="3A13A5AC">
      <w:pPr>
        <w:keepNext w:val="0"/>
        <w:keepLines w:val="0"/>
        <w:pageBreakBefore w:val="0"/>
        <w:widowControl w:val="0"/>
        <w:kinsoku/>
        <w:wordWrap/>
        <w:overflowPunct/>
        <w:topLinePunct w:val="0"/>
        <w:bidi w:val="0"/>
        <w:adjustRightInd w:val="0"/>
        <w:snapToGrid w:val="0"/>
        <w:spacing w:line="336" w:lineRule="auto"/>
        <w:ind w:firstLine="480" w:firstLineChars="200"/>
        <w:textAlignment w:val="auto"/>
        <w:rPr>
          <w:rStyle w:val="38"/>
          <w:rFonts w:ascii="宋体" w:hAnsi="宋体" w:cs="宋体"/>
          <w:sz w:val="24"/>
          <w:highlight w:val="none"/>
        </w:rPr>
      </w:pPr>
      <w:r>
        <w:rPr>
          <w:rStyle w:val="38"/>
          <w:rFonts w:hint="eastAsia" w:ascii="宋体" w:hAnsi="宋体" w:cs="宋体"/>
          <w:sz w:val="24"/>
        </w:rPr>
        <w:t>1.保修期</w:t>
      </w:r>
      <w:r>
        <w:rPr>
          <w:rStyle w:val="38"/>
          <w:rFonts w:hint="eastAsia" w:ascii="宋体" w:hAnsi="宋体" w:cs="宋体"/>
          <w:sz w:val="24"/>
          <w:highlight w:val="none"/>
        </w:rPr>
        <w:t>:至少</w:t>
      </w:r>
      <w:r>
        <w:rPr>
          <w:rStyle w:val="38"/>
          <w:rFonts w:hint="eastAsia" w:ascii="宋体" w:hAnsi="宋体" w:cs="宋体"/>
          <w:sz w:val="24"/>
          <w:highlight w:val="none"/>
          <w:lang w:val="en-US" w:eastAsia="zh-CN"/>
        </w:rPr>
        <w:t>一年</w:t>
      </w:r>
      <w:r>
        <w:rPr>
          <w:rStyle w:val="38"/>
          <w:rFonts w:hint="eastAsia" w:ascii="宋体" w:hAnsi="宋体" w:cs="宋体"/>
          <w:sz w:val="24"/>
          <w:highlight w:val="none"/>
        </w:rPr>
        <w:t>从采购人验收合格之日起开始计算，保修期内如货物非因采购人的人为原因而出现的质量问题由</w:t>
      </w:r>
      <w:r>
        <w:rPr>
          <w:rStyle w:val="38"/>
          <w:rFonts w:hint="eastAsia" w:ascii="宋体" w:hAnsi="宋体" w:cs="宋体"/>
          <w:sz w:val="24"/>
          <w:highlight w:val="none"/>
          <w:lang w:eastAsia="zh-CN"/>
        </w:rPr>
        <w:t>成交单位</w:t>
      </w:r>
      <w:r>
        <w:rPr>
          <w:rStyle w:val="38"/>
          <w:rFonts w:hint="eastAsia" w:ascii="宋体" w:hAnsi="宋体" w:cs="宋体"/>
          <w:sz w:val="24"/>
          <w:highlight w:val="none"/>
        </w:rPr>
        <w:t>负责包修、包换或包退，并承担修理、调换或退货的实际费用。</w:t>
      </w:r>
      <w:r>
        <w:rPr>
          <w:rStyle w:val="38"/>
          <w:rFonts w:hint="eastAsia" w:ascii="宋体" w:hAnsi="宋体" w:cs="宋体"/>
          <w:sz w:val="24"/>
          <w:highlight w:val="none"/>
          <w:lang w:val="en-US" w:eastAsia="zh-CN"/>
        </w:rPr>
        <w:t>成交单位</w:t>
      </w:r>
      <w:r>
        <w:rPr>
          <w:rStyle w:val="38"/>
          <w:rFonts w:hint="eastAsia" w:ascii="宋体" w:hAnsi="宋体" w:cs="宋体"/>
          <w:sz w:val="24"/>
          <w:highlight w:val="none"/>
        </w:rPr>
        <w:t>不能修理或不能调换，均按不能交货处理。若由于采购人自身原因造成的不在免费质保服务内，采购人仍可与</w:t>
      </w:r>
      <w:r>
        <w:rPr>
          <w:rStyle w:val="38"/>
          <w:rFonts w:hint="eastAsia" w:ascii="宋体" w:hAnsi="宋体" w:cs="宋体"/>
          <w:sz w:val="24"/>
          <w:highlight w:val="none"/>
          <w:lang w:eastAsia="zh-CN"/>
        </w:rPr>
        <w:t>成交单位</w:t>
      </w:r>
      <w:r>
        <w:rPr>
          <w:rStyle w:val="38"/>
          <w:rFonts w:hint="eastAsia" w:ascii="宋体" w:hAnsi="宋体" w:cs="宋体"/>
          <w:sz w:val="24"/>
          <w:highlight w:val="none"/>
        </w:rPr>
        <w:t>协商解决。</w:t>
      </w:r>
    </w:p>
    <w:p w14:paraId="1FFFBFDD">
      <w:pPr>
        <w:keepNext w:val="0"/>
        <w:keepLines w:val="0"/>
        <w:pageBreakBefore w:val="0"/>
        <w:widowControl w:val="0"/>
        <w:kinsoku/>
        <w:wordWrap/>
        <w:overflowPunct/>
        <w:topLinePunct w:val="0"/>
        <w:bidi w:val="0"/>
        <w:adjustRightInd w:val="0"/>
        <w:snapToGrid w:val="0"/>
        <w:spacing w:line="336" w:lineRule="auto"/>
        <w:ind w:firstLine="480" w:firstLineChars="200"/>
        <w:textAlignment w:val="auto"/>
        <w:rPr>
          <w:rStyle w:val="38"/>
          <w:rFonts w:ascii="宋体" w:hAnsi="宋体" w:cs="宋体"/>
          <w:sz w:val="24"/>
          <w:highlight w:val="none"/>
        </w:rPr>
      </w:pPr>
      <w:r>
        <w:rPr>
          <w:rStyle w:val="38"/>
          <w:rFonts w:hint="eastAsia" w:ascii="宋体" w:hAnsi="宋体" w:cs="宋体"/>
          <w:sz w:val="24"/>
          <w:highlight w:val="none"/>
        </w:rPr>
        <w:t>2.提供7*24小时现场技术支持和售后服务。接到故障通知后，应在1小时内响应，如需上门维修的，应在4小时内到达现场，排除故障，确保质保期内所有产品安全稳定使用。</w:t>
      </w:r>
    </w:p>
    <w:p w14:paraId="4DBD7719">
      <w:pPr>
        <w:keepNext w:val="0"/>
        <w:keepLines w:val="0"/>
        <w:pageBreakBefore w:val="0"/>
        <w:widowControl w:val="0"/>
        <w:kinsoku/>
        <w:wordWrap/>
        <w:overflowPunct/>
        <w:topLinePunct w:val="0"/>
        <w:bidi w:val="0"/>
        <w:adjustRightInd w:val="0"/>
        <w:snapToGrid w:val="0"/>
        <w:spacing w:line="336" w:lineRule="auto"/>
        <w:textAlignment w:val="auto"/>
        <w:rPr>
          <w:rFonts w:ascii="宋体" w:hAnsi="宋体" w:cs="宋体"/>
          <w:b/>
          <w:bCs/>
          <w:kern w:val="0"/>
          <w:sz w:val="24"/>
        </w:rPr>
      </w:pPr>
      <w:r>
        <w:rPr>
          <w:rFonts w:hint="eastAsia" w:ascii="宋体" w:hAnsi="宋体" w:cs="宋体"/>
          <w:b/>
          <w:bCs/>
          <w:kern w:val="0"/>
          <w:sz w:val="24"/>
        </w:rPr>
        <w:t>五、验收要求</w:t>
      </w:r>
    </w:p>
    <w:p w14:paraId="1A3B5B94">
      <w:pPr>
        <w:keepNext w:val="0"/>
        <w:keepLines w:val="0"/>
        <w:pageBreakBefore w:val="0"/>
        <w:widowControl w:val="0"/>
        <w:kinsoku/>
        <w:wordWrap/>
        <w:overflowPunct/>
        <w:topLinePunct w:val="0"/>
        <w:bidi w:val="0"/>
        <w:adjustRightInd w:val="0"/>
        <w:snapToGrid w:val="0"/>
        <w:spacing w:line="336" w:lineRule="auto"/>
        <w:ind w:firstLine="480" w:firstLineChars="200"/>
        <w:textAlignment w:val="auto"/>
        <w:rPr>
          <w:rFonts w:ascii="宋体" w:hAnsi="宋体" w:cs="宋体"/>
          <w:kern w:val="0"/>
          <w:sz w:val="24"/>
        </w:rPr>
      </w:pPr>
      <w:r>
        <w:rPr>
          <w:rFonts w:hint="eastAsia" w:ascii="宋体" w:hAnsi="宋体" w:cs="宋体"/>
          <w:kern w:val="0"/>
          <w:sz w:val="24"/>
        </w:rPr>
        <w:t>1.待所有产品供货到位后进行验收，验收应在采购人和成交</w:t>
      </w:r>
      <w:r>
        <w:rPr>
          <w:rFonts w:hint="eastAsia" w:ascii="宋体" w:hAnsi="宋体" w:cs="宋体"/>
          <w:kern w:val="0"/>
          <w:sz w:val="24"/>
          <w:lang w:val="en-US" w:eastAsia="zh-CN"/>
        </w:rPr>
        <w:t>单位</w:t>
      </w:r>
      <w:r>
        <w:rPr>
          <w:rFonts w:hint="eastAsia" w:ascii="宋体" w:hAnsi="宋体" w:cs="宋体"/>
          <w:kern w:val="0"/>
          <w:sz w:val="24"/>
        </w:rPr>
        <w:t>双方共同参加下进行。</w:t>
      </w:r>
    </w:p>
    <w:p w14:paraId="48E62DC7">
      <w:pPr>
        <w:keepNext w:val="0"/>
        <w:keepLines w:val="0"/>
        <w:pageBreakBefore w:val="0"/>
        <w:widowControl w:val="0"/>
        <w:kinsoku/>
        <w:wordWrap/>
        <w:overflowPunct/>
        <w:topLinePunct w:val="0"/>
        <w:bidi w:val="0"/>
        <w:adjustRightInd w:val="0"/>
        <w:snapToGrid w:val="0"/>
        <w:spacing w:line="336" w:lineRule="auto"/>
        <w:ind w:firstLine="480" w:firstLineChars="200"/>
        <w:textAlignment w:val="auto"/>
        <w:rPr>
          <w:rFonts w:ascii="宋体" w:hAnsi="宋体" w:cs="宋体"/>
          <w:kern w:val="0"/>
          <w:sz w:val="24"/>
          <w:highlight w:val="none"/>
        </w:rPr>
      </w:pPr>
      <w:r>
        <w:rPr>
          <w:rFonts w:hint="eastAsia" w:ascii="宋体" w:hAnsi="宋体" w:cs="宋体"/>
          <w:kern w:val="0"/>
          <w:sz w:val="24"/>
        </w:rPr>
        <w:t>2.验收按国家、行业有关的规定、规范及采购文件要求进行。验收时如发现所交付的货物有短装、次品、损坏或其它不符合国家、行业及采购文件规定之情形的，采购人应做出详尽的现场记录，或由采购人和成交</w:t>
      </w:r>
      <w:r>
        <w:rPr>
          <w:rFonts w:hint="eastAsia" w:ascii="宋体" w:hAnsi="宋体" w:cs="宋体"/>
          <w:kern w:val="0"/>
          <w:sz w:val="24"/>
          <w:lang w:val="en-US" w:eastAsia="zh-CN"/>
        </w:rPr>
        <w:t>单位</w:t>
      </w:r>
      <w:r>
        <w:rPr>
          <w:rFonts w:hint="eastAsia" w:ascii="宋体" w:hAnsi="宋体" w:cs="宋体"/>
          <w:kern w:val="0"/>
          <w:sz w:val="24"/>
        </w:rPr>
        <w:t>双方签署备忘录。此现场记录或备忘录可用作补充、缺失和更</w:t>
      </w:r>
      <w:r>
        <w:rPr>
          <w:rFonts w:hint="eastAsia" w:ascii="宋体" w:hAnsi="宋体" w:cs="宋体"/>
          <w:kern w:val="0"/>
          <w:sz w:val="24"/>
          <w:highlight w:val="none"/>
        </w:rPr>
        <w:t>换损坏部件的有效证据。由此产生的有关费用由成交</w:t>
      </w:r>
      <w:r>
        <w:rPr>
          <w:rFonts w:hint="eastAsia" w:ascii="宋体" w:hAnsi="宋体" w:cs="宋体"/>
          <w:kern w:val="0"/>
          <w:sz w:val="24"/>
          <w:highlight w:val="none"/>
          <w:lang w:val="en-US" w:eastAsia="zh-CN"/>
        </w:rPr>
        <w:t>单位</w:t>
      </w:r>
      <w:r>
        <w:rPr>
          <w:rFonts w:hint="eastAsia" w:ascii="宋体" w:hAnsi="宋体" w:cs="宋体"/>
          <w:kern w:val="0"/>
          <w:sz w:val="24"/>
          <w:highlight w:val="none"/>
        </w:rPr>
        <w:t>承担。</w:t>
      </w:r>
    </w:p>
    <w:p w14:paraId="198F3FA9">
      <w:pPr>
        <w:keepNext w:val="0"/>
        <w:keepLines w:val="0"/>
        <w:pageBreakBefore w:val="0"/>
        <w:widowControl w:val="0"/>
        <w:kinsoku/>
        <w:wordWrap/>
        <w:overflowPunct/>
        <w:topLinePunct w:val="0"/>
        <w:bidi w:val="0"/>
        <w:adjustRightInd w:val="0"/>
        <w:snapToGrid w:val="0"/>
        <w:spacing w:line="336" w:lineRule="auto"/>
        <w:textAlignment w:val="auto"/>
        <w:rPr>
          <w:rStyle w:val="38"/>
          <w:rFonts w:ascii="宋体" w:hAnsi="宋体" w:cs="宋体"/>
          <w:bCs/>
          <w:sz w:val="24"/>
          <w:highlight w:val="none"/>
          <w:lang w:val="zh-CN"/>
        </w:rPr>
      </w:pPr>
      <w:r>
        <w:rPr>
          <w:rFonts w:hint="eastAsia" w:ascii="宋体" w:hAnsi="宋体" w:cs="宋体"/>
          <w:b/>
          <w:sz w:val="24"/>
          <w:highlight w:val="none"/>
        </w:rPr>
        <w:t>六、付款及结算</w:t>
      </w:r>
      <w:r>
        <w:rPr>
          <w:rStyle w:val="38"/>
          <w:rFonts w:hint="eastAsia" w:ascii="宋体" w:hAnsi="宋体" w:cs="宋体"/>
          <w:b/>
          <w:sz w:val="24"/>
          <w:highlight w:val="none"/>
        </w:rPr>
        <w:t>方式</w:t>
      </w:r>
    </w:p>
    <w:p w14:paraId="178B4052">
      <w:pPr>
        <w:keepNext w:val="0"/>
        <w:keepLines w:val="0"/>
        <w:pageBreakBefore w:val="0"/>
        <w:widowControl w:val="0"/>
        <w:kinsoku/>
        <w:wordWrap/>
        <w:overflowPunct/>
        <w:topLinePunct w:val="0"/>
        <w:bidi w:val="0"/>
        <w:adjustRightInd w:val="0"/>
        <w:snapToGrid w:val="0"/>
        <w:spacing w:line="336" w:lineRule="auto"/>
        <w:ind w:firstLine="480" w:firstLineChars="200"/>
        <w:textAlignment w:val="auto"/>
        <w:rPr>
          <w:rFonts w:ascii="宋体" w:hAnsi="宋体" w:cs="宋体"/>
          <w:bCs/>
          <w:sz w:val="24"/>
          <w:highlight w:val="yellow"/>
        </w:rPr>
      </w:pPr>
      <w:r>
        <w:rPr>
          <w:rFonts w:hint="eastAsia" w:ascii="宋体" w:hAnsi="宋体" w:cs="宋体"/>
          <w:bCs/>
          <w:sz w:val="24"/>
          <w:highlight w:val="yellow"/>
        </w:rPr>
        <w:t>1.本项目按</w:t>
      </w:r>
      <w:r>
        <w:rPr>
          <w:rFonts w:hint="eastAsia" w:ascii="宋体" w:hAnsi="宋体" w:cs="宋体"/>
          <w:bCs/>
          <w:sz w:val="24"/>
          <w:highlight w:val="yellow"/>
          <w:lang w:val="en-US" w:eastAsia="zh-CN"/>
        </w:rPr>
        <w:t>审定价</w:t>
      </w:r>
      <w:r>
        <w:rPr>
          <w:rFonts w:hint="eastAsia" w:ascii="宋体" w:hAnsi="宋体" w:cs="宋体"/>
          <w:bCs/>
          <w:sz w:val="24"/>
          <w:highlight w:val="yellow"/>
        </w:rPr>
        <w:t>结算，结算货币为人民币。</w:t>
      </w:r>
    </w:p>
    <w:p w14:paraId="66752AE6">
      <w:pPr>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yellow"/>
        </w:rPr>
        <w:t>2.</w:t>
      </w:r>
      <w:r>
        <w:rPr>
          <w:rFonts w:hint="eastAsia" w:ascii="宋体" w:hAnsi="宋体" w:cs="宋体"/>
          <w:color w:val="000000" w:themeColor="text1"/>
          <w:kern w:val="0"/>
          <w:sz w:val="24"/>
          <w:szCs w:val="24"/>
          <w:highlight w:val="yellow"/>
          <w:lang w:val="en-US" w:eastAsia="zh-CN" w:bidi="ar-SA"/>
          <w14:textFill>
            <w14:solidFill>
              <w14:schemeClr w14:val="tx1"/>
            </w14:solidFill>
          </w14:textFill>
        </w:rPr>
        <w:t>项目</w:t>
      </w:r>
      <w:r>
        <w:rPr>
          <w:rFonts w:hint="eastAsia" w:ascii="宋体" w:hAnsi="宋体" w:eastAsia="宋体" w:cs="宋体"/>
          <w:color w:val="000000" w:themeColor="text1"/>
          <w:kern w:val="0"/>
          <w:sz w:val="24"/>
          <w:szCs w:val="24"/>
          <w:highlight w:val="yellow"/>
          <w:lang w:val="zh-CN" w:eastAsia="zh-CN" w:bidi="ar-SA"/>
          <w14:textFill>
            <w14:solidFill>
              <w14:schemeClr w14:val="tx1"/>
            </w14:solidFill>
          </w14:textFill>
        </w:rPr>
        <w:t>在规定时间内</w:t>
      </w:r>
      <w:r>
        <w:rPr>
          <w:rFonts w:hint="eastAsia" w:ascii="宋体" w:hAnsi="宋体" w:cs="宋体"/>
          <w:color w:val="000000" w:themeColor="text1"/>
          <w:kern w:val="0"/>
          <w:sz w:val="24"/>
          <w:szCs w:val="24"/>
          <w:highlight w:val="yellow"/>
          <w:lang w:val="en-US" w:eastAsia="zh-CN" w:bidi="ar-SA"/>
          <w14:textFill>
            <w14:solidFill>
              <w14:schemeClr w14:val="tx1"/>
            </w14:solidFill>
          </w14:textFill>
        </w:rPr>
        <w:t>完工</w:t>
      </w:r>
      <w:r>
        <w:rPr>
          <w:rFonts w:hint="eastAsia" w:ascii="宋体" w:hAnsi="宋体" w:eastAsia="宋体" w:cs="宋体"/>
          <w:color w:val="000000" w:themeColor="text1"/>
          <w:kern w:val="0"/>
          <w:sz w:val="24"/>
          <w:szCs w:val="24"/>
          <w:highlight w:val="yellow"/>
          <w:lang w:val="zh-CN" w:eastAsia="zh-CN" w:bidi="ar-SA"/>
          <w14:textFill>
            <w14:solidFill>
              <w14:schemeClr w14:val="tx1"/>
            </w14:solidFill>
          </w14:textFill>
        </w:rPr>
        <w:t>，并通过</w:t>
      </w:r>
      <w:r>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t>采购人</w:t>
      </w:r>
      <w:r>
        <w:rPr>
          <w:rFonts w:hint="eastAsia" w:ascii="宋体" w:hAnsi="宋体" w:eastAsia="宋体" w:cs="宋体"/>
          <w:color w:val="000000" w:themeColor="text1"/>
          <w:kern w:val="0"/>
          <w:sz w:val="24"/>
          <w:szCs w:val="24"/>
          <w:highlight w:val="yellow"/>
          <w:lang w:val="zh-CN" w:eastAsia="zh-CN" w:bidi="ar-SA"/>
          <w14:textFill>
            <w14:solidFill>
              <w14:schemeClr w14:val="tx1"/>
            </w14:solidFill>
          </w14:textFill>
        </w:rPr>
        <w:t>验收</w:t>
      </w:r>
      <w:r>
        <w:rPr>
          <w:rFonts w:hint="eastAsia" w:ascii="宋体" w:hAnsi="宋体" w:cs="宋体"/>
          <w:color w:val="000000" w:themeColor="text1"/>
          <w:kern w:val="0"/>
          <w:sz w:val="24"/>
          <w:szCs w:val="24"/>
          <w:highlight w:val="yellow"/>
          <w:lang w:val="zh-CN" w:eastAsia="zh-CN" w:bidi="ar-SA"/>
          <w14:textFill>
            <w14:solidFill>
              <w14:schemeClr w14:val="tx1"/>
            </w14:solidFill>
          </w14:textFill>
        </w:rPr>
        <w:t>、</w:t>
      </w:r>
      <w:r>
        <w:rPr>
          <w:rFonts w:hint="eastAsia" w:ascii="宋体" w:hAnsi="宋体" w:cs="宋体"/>
          <w:color w:val="000000" w:themeColor="text1"/>
          <w:kern w:val="0"/>
          <w:sz w:val="24"/>
          <w:szCs w:val="24"/>
          <w:highlight w:val="yellow"/>
          <w:lang w:val="en-US" w:eastAsia="zh-CN" w:bidi="ar-SA"/>
          <w14:textFill>
            <w14:solidFill>
              <w14:schemeClr w14:val="tx1"/>
            </w14:solidFill>
          </w14:textFill>
        </w:rPr>
        <w:t>审定后</w:t>
      </w:r>
      <w:r>
        <w:rPr>
          <w:rFonts w:hint="eastAsia" w:ascii="宋体" w:hAnsi="宋体" w:eastAsia="宋体" w:cs="宋体"/>
          <w:color w:val="000000" w:themeColor="text1"/>
          <w:kern w:val="0"/>
          <w:sz w:val="24"/>
          <w:szCs w:val="24"/>
          <w:highlight w:val="yellow"/>
          <w:lang w:val="zh-CN" w:eastAsia="zh-CN" w:bidi="ar-SA"/>
          <w14:textFill>
            <w14:solidFill>
              <w14:schemeClr w14:val="tx1"/>
            </w14:solidFill>
          </w14:textFill>
        </w:rPr>
        <w:t>，由</w:t>
      </w:r>
      <w:r>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t>成交单位</w:t>
      </w:r>
      <w:r>
        <w:rPr>
          <w:rFonts w:hint="eastAsia" w:ascii="宋体" w:hAnsi="宋体" w:eastAsia="宋体" w:cs="宋体"/>
          <w:color w:val="000000" w:themeColor="text1"/>
          <w:kern w:val="0"/>
          <w:sz w:val="24"/>
          <w:szCs w:val="24"/>
          <w:highlight w:val="yellow"/>
          <w:lang w:val="zh-CN" w:eastAsia="zh-CN" w:bidi="ar-SA"/>
          <w14:textFill>
            <w14:solidFill>
              <w14:schemeClr w14:val="tx1"/>
            </w14:solidFill>
          </w14:textFill>
        </w:rPr>
        <w:t>向</w:t>
      </w:r>
      <w:r>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t>采购人</w:t>
      </w:r>
      <w:r>
        <w:rPr>
          <w:rFonts w:hint="eastAsia" w:ascii="宋体" w:hAnsi="宋体" w:eastAsia="宋体" w:cs="宋体"/>
          <w:color w:val="000000" w:themeColor="text1"/>
          <w:kern w:val="0"/>
          <w:sz w:val="24"/>
          <w:szCs w:val="24"/>
          <w:highlight w:val="yellow"/>
          <w:lang w:val="zh-CN" w:eastAsia="zh-CN" w:bidi="ar-SA"/>
          <w14:textFill>
            <w14:solidFill>
              <w14:schemeClr w14:val="tx1"/>
            </w14:solidFill>
          </w14:textFill>
        </w:rPr>
        <w:t>开具增值税发票，</w:t>
      </w:r>
      <w:r>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t>采购人</w:t>
      </w:r>
      <w:r>
        <w:rPr>
          <w:rFonts w:hint="eastAsia" w:ascii="宋体" w:hAnsi="宋体" w:eastAsia="宋体" w:cs="宋体"/>
          <w:color w:val="000000" w:themeColor="text1"/>
          <w:kern w:val="0"/>
          <w:sz w:val="24"/>
          <w:szCs w:val="24"/>
          <w:highlight w:val="yellow"/>
          <w:lang w:val="zh-CN" w:eastAsia="zh-CN" w:bidi="ar-SA"/>
          <w14:textFill>
            <w14:solidFill>
              <w14:schemeClr w14:val="tx1"/>
            </w14:solidFill>
          </w14:textFill>
        </w:rPr>
        <w:t>付</w:t>
      </w:r>
      <w:r>
        <w:rPr>
          <w:rFonts w:hint="eastAsia" w:ascii="宋体" w:hAnsi="宋体" w:cs="宋体"/>
          <w:color w:val="000000" w:themeColor="text1"/>
          <w:kern w:val="0"/>
          <w:sz w:val="24"/>
          <w:szCs w:val="24"/>
          <w:highlight w:val="yellow"/>
          <w:lang w:val="en-US" w:eastAsia="zh-CN" w:bidi="ar-SA"/>
          <w14:textFill>
            <w14:solidFill>
              <w14:schemeClr w14:val="tx1"/>
            </w14:solidFill>
          </w14:textFill>
        </w:rPr>
        <w:t>审定价的97%，余款3%一年后付清。</w:t>
      </w:r>
    </w:p>
    <w:p w14:paraId="1471CA82">
      <w:pPr>
        <w:keepNext w:val="0"/>
        <w:keepLines w:val="0"/>
        <w:pageBreakBefore w:val="0"/>
        <w:widowControl w:val="0"/>
        <w:kinsoku/>
        <w:wordWrap/>
        <w:overflowPunct/>
        <w:topLinePunct w:val="0"/>
        <w:bidi w:val="0"/>
        <w:adjustRightInd w:val="0"/>
        <w:snapToGrid w:val="0"/>
        <w:spacing w:line="336" w:lineRule="auto"/>
        <w:textAlignment w:val="auto"/>
        <w:rPr>
          <w:rFonts w:ascii="宋体" w:hAnsi="宋体" w:cs="宋体"/>
          <w:b/>
          <w:bCs/>
          <w:sz w:val="24"/>
          <w:highlight w:val="none"/>
        </w:rPr>
      </w:pPr>
      <w:r>
        <w:rPr>
          <w:rFonts w:hint="eastAsia" w:ascii="宋体" w:hAnsi="宋体" w:cs="宋体"/>
          <w:b/>
          <w:bCs/>
          <w:sz w:val="24"/>
          <w:highlight w:val="none"/>
        </w:rPr>
        <w:t>七、其他要求</w:t>
      </w:r>
    </w:p>
    <w:p w14:paraId="2D368997">
      <w:pPr>
        <w:pStyle w:val="32"/>
        <w:keepNext w:val="0"/>
        <w:keepLines w:val="0"/>
        <w:pageBreakBefore w:val="0"/>
        <w:widowControl w:val="0"/>
        <w:kinsoku/>
        <w:wordWrap/>
        <w:overflowPunct/>
        <w:topLinePunct w:val="0"/>
        <w:bidi w:val="0"/>
        <w:adjustRightInd w:val="0"/>
        <w:snapToGrid w:val="0"/>
        <w:spacing w:line="336" w:lineRule="auto"/>
        <w:ind w:firstLine="480" w:firstLineChars="200"/>
        <w:textAlignment w:val="auto"/>
        <w:rPr>
          <w:rFonts w:hAnsi="宋体"/>
          <w:color w:val="auto"/>
        </w:rPr>
      </w:pPr>
      <w:r>
        <w:rPr>
          <w:rFonts w:hint="eastAsia" w:hAnsi="宋体"/>
          <w:color w:val="000000" w:themeColor="text1"/>
          <w:highlight w:val="none"/>
          <w:lang w:val="zh-CN"/>
          <w14:textFill>
            <w14:solidFill>
              <w14:schemeClr w14:val="tx1"/>
            </w14:solidFill>
          </w14:textFill>
        </w:rPr>
        <w:t>本项目报价应包括新设备以及相关的辅材、备件、专用工具、劳务、运输、保险、利润、税金、</w:t>
      </w:r>
      <w:r>
        <w:rPr>
          <w:rFonts w:hint="eastAsia" w:hAnsi="宋体"/>
          <w:color w:val="000000" w:themeColor="text1"/>
          <w:highlight w:val="none"/>
          <w14:textFill>
            <w14:solidFill>
              <w14:schemeClr w14:val="tx1"/>
            </w14:solidFill>
          </w14:textFill>
        </w:rPr>
        <w:t>管理、</w:t>
      </w:r>
      <w:r>
        <w:rPr>
          <w:rFonts w:hint="eastAsia" w:hAnsi="宋体"/>
          <w:color w:val="000000" w:themeColor="text1"/>
          <w:highlight w:val="none"/>
          <w:lang w:val="zh-CN"/>
          <w14:textFill>
            <w14:solidFill>
              <w14:schemeClr w14:val="tx1"/>
            </w14:solidFill>
          </w14:textFill>
        </w:rPr>
        <w:t>政策性文件规定及合同包含的所有风险、责任等各项应有费用。</w:t>
      </w:r>
      <w:r>
        <w:rPr>
          <w:rFonts w:hint="eastAsia" w:asciiTheme="minorEastAsia" w:hAnsiTheme="minorEastAsia" w:eastAsiaTheme="minorEastAsia" w:cstheme="minorEastAsia"/>
          <w:bCs/>
          <w:color w:val="000000" w:themeColor="text1"/>
          <w:highlight w:val="none"/>
          <w14:textFill>
            <w14:solidFill>
              <w14:schemeClr w14:val="tx1"/>
            </w14:solidFill>
          </w14:textFill>
        </w:rPr>
        <w:t>采购人不再支付其他任何费用。</w:t>
      </w:r>
    </w:p>
    <w:p w14:paraId="24A1F7FF">
      <w:pPr>
        <w:rPr>
          <w:rFonts w:ascii="宋体" w:hAnsi="宋体" w:cs="宋体"/>
        </w:rPr>
      </w:pPr>
    </w:p>
    <w:p w14:paraId="0EFE4917">
      <w:pPr>
        <w:rPr>
          <w:rFonts w:hint="eastAsia" w:ascii="宋体" w:hAnsi="宋体" w:cs="宋体"/>
          <w:b/>
          <w:sz w:val="36"/>
          <w:szCs w:val="36"/>
        </w:rPr>
      </w:pPr>
      <w:r>
        <w:rPr>
          <w:rFonts w:hint="eastAsia" w:ascii="宋体" w:hAnsi="宋体" w:cs="宋体"/>
          <w:b/>
          <w:sz w:val="36"/>
          <w:szCs w:val="36"/>
        </w:rPr>
        <w:br w:type="page"/>
      </w:r>
    </w:p>
    <w:p w14:paraId="32176A85">
      <w:pPr>
        <w:adjustRightInd w:val="0"/>
        <w:snapToGrid w:val="0"/>
        <w:spacing w:line="360" w:lineRule="auto"/>
        <w:jc w:val="center"/>
        <w:rPr>
          <w:rFonts w:ascii="宋体" w:hAnsi="宋体" w:cs="宋体"/>
          <w:b/>
          <w:sz w:val="24"/>
        </w:rPr>
      </w:pPr>
      <w:r>
        <w:rPr>
          <w:rFonts w:hint="eastAsia" w:ascii="宋体" w:hAnsi="宋体" w:cs="宋体"/>
          <w:b/>
          <w:sz w:val="36"/>
          <w:szCs w:val="36"/>
        </w:rPr>
        <w:t>第三章　响应文件的组成</w:t>
      </w:r>
    </w:p>
    <w:p w14:paraId="4E9E3246">
      <w:pPr>
        <w:spacing w:line="500" w:lineRule="exact"/>
        <w:ind w:firstLine="480" w:firstLineChars="200"/>
        <w:jc w:val="left"/>
        <w:rPr>
          <w:rFonts w:ascii="宋体" w:hAnsi="宋体" w:cs="宋体"/>
          <w:sz w:val="24"/>
        </w:rPr>
      </w:pPr>
      <w:r>
        <w:rPr>
          <w:rFonts w:hint="eastAsia" w:ascii="宋体" w:hAnsi="宋体" w:cs="宋体"/>
          <w:sz w:val="24"/>
        </w:rPr>
        <w:t>（一）报价明细表</w:t>
      </w:r>
    </w:p>
    <w:p w14:paraId="2F6FBFAB">
      <w:pPr>
        <w:spacing w:line="500" w:lineRule="exact"/>
        <w:ind w:left="479" w:leftChars="228"/>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）其他评审相关材料</w:t>
      </w:r>
    </w:p>
    <w:p w14:paraId="38DCBB67">
      <w:pPr>
        <w:adjustRightInd w:val="0"/>
        <w:snapToGrid w:val="0"/>
        <w:spacing w:line="360" w:lineRule="auto"/>
        <w:ind w:firstLine="480" w:firstLineChars="200"/>
        <w:rPr>
          <w:rFonts w:ascii="宋体" w:hAnsi="宋体" w:cs="宋体"/>
          <w:sz w:val="24"/>
        </w:rPr>
      </w:pPr>
    </w:p>
    <w:p w14:paraId="6C83C4BC">
      <w:pPr>
        <w:rPr>
          <w:rFonts w:ascii="宋体" w:hAnsi="宋体" w:cs="宋体"/>
          <w:b/>
          <w:sz w:val="24"/>
        </w:rPr>
      </w:pPr>
      <w:r>
        <w:rPr>
          <w:rFonts w:hint="eastAsia" w:ascii="宋体" w:hAnsi="宋体" w:cs="宋体"/>
          <w:sz w:val="24"/>
        </w:rPr>
        <w:br w:type="page"/>
      </w:r>
      <w:r>
        <w:rPr>
          <w:rFonts w:hint="eastAsia" w:ascii="宋体" w:hAnsi="宋体" w:cs="宋体"/>
          <w:b/>
          <w:sz w:val="24"/>
        </w:rPr>
        <w:t>附</w:t>
      </w:r>
      <w:r>
        <w:rPr>
          <w:rFonts w:hint="eastAsia" w:ascii="宋体" w:hAnsi="宋体" w:cs="宋体"/>
          <w:b/>
          <w:sz w:val="24"/>
          <w:lang w:val="en-US" w:eastAsia="zh-CN"/>
        </w:rPr>
        <w:t>1</w:t>
      </w:r>
      <w:r>
        <w:rPr>
          <w:rFonts w:hint="eastAsia" w:ascii="宋体" w:hAnsi="宋体" w:cs="宋体"/>
          <w:b/>
          <w:sz w:val="24"/>
        </w:rPr>
        <w:t xml:space="preserve">:  </w:t>
      </w:r>
    </w:p>
    <w:p w14:paraId="4DFEF568">
      <w:pPr>
        <w:spacing w:line="360" w:lineRule="auto"/>
        <w:jc w:val="center"/>
        <w:rPr>
          <w:rFonts w:ascii="宋体" w:hAnsi="宋体" w:cs="宋体"/>
          <w:b/>
          <w:bCs/>
          <w:sz w:val="32"/>
          <w:szCs w:val="32"/>
        </w:rPr>
      </w:pPr>
      <w:r>
        <w:rPr>
          <w:rFonts w:hint="eastAsia" w:ascii="宋体" w:hAnsi="宋体" w:cs="宋体"/>
          <w:b/>
          <w:bCs/>
          <w:sz w:val="32"/>
          <w:szCs w:val="32"/>
          <w:lang w:eastAsia="zh-CN"/>
        </w:rPr>
        <w:t>比选</w:t>
      </w:r>
      <w:r>
        <w:rPr>
          <w:rFonts w:hint="eastAsia" w:ascii="宋体" w:hAnsi="宋体" w:cs="宋体"/>
          <w:b/>
          <w:bCs/>
          <w:sz w:val="32"/>
          <w:szCs w:val="32"/>
        </w:rPr>
        <w:t>响应函</w:t>
      </w:r>
    </w:p>
    <w:p w14:paraId="3655EC16">
      <w:pPr>
        <w:widowControl/>
        <w:adjustRightInd w:val="0"/>
        <w:snapToGrid w:val="0"/>
        <w:spacing w:line="360" w:lineRule="auto"/>
        <w:rPr>
          <w:rFonts w:hint="eastAsia" w:ascii="宋体" w:hAnsi="宋体" w:eastAsia="宋体" w:cs="宋体"/>
          <w:kern w:val="0"/>
          <w:sz w:val="24"/>
          <w:lang w:eastAsia="zh-CN"/>
        </w:rPr>
      </w:pPr>
      <w:r>
        <w:rPr>
          <w:rFonts w:hint="eastAsia" w:ascii="宋体" w:hAnsi="宋体" w:cs="宋体"/>
          <w:kern w:val="0"/>
          <w:sz w:val="24"/>
        </w:rPr>
        <w:t>致:</w:t>
      </w:r>
      <w:r>
        <w:rPr>
          <w:rFonts w:hint="eastAsia" w:ascii="宋体" w:hAnsi="宋体" w:cs="宋体"/>
          <w:kern w:val="0"/>
          <w:sz w:val="24"/>
          <w:lang w:eastAsia="zh-CN"/>
        </w:rPr>
        <w:t>常州市光华学校</w:t>
      </w:r>
    </w:p>
    <w:p w14:paraId="034D321D">
      <w:pPr>
        <w:widowControl/>
        <w:adjustRightInd w:val="0"/>
        <w:snapToGrid w:val="0"/>
        <w:spacing w:line="360" w:lineRule="auto"/>
        <w:ind w:firstLine="480"/>
        <w:jc w:val="left"/>
        <w:rPr>
          <w:rFonts w:ascii="宋体" w:hAnsi="宋体" w:cs="宋体"/>
          <w:sz w:val="24"/>
        </w:rPr>
      </w:pPr>
      <w:r>
        <w:rPr>
          <w:rFonts w:hint="eastAsia" w:ascii="宋体" w:hAnsi="宋体" w:cs="宋体"/>
          <w:sz w:val="24"/>
        </w:rPr>
        <w:t xml:space="preserve">我方收到贵单位 </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比选文件</w:t>
      </w:r>
      <w:r>
        <w:rPr>
          <w:rFonts w:hint="eastAsia" w:ascii="宋体" w:hAnsi="宋体" w:cs="宋体"/>
          <w:sz w:val="24"/>
        </w:rPr>
        <w:t>，经仔细阅读和研究，我们决定参加该项目的</w:t>
      </w:r>
      <w:r>
        <w:rPr>
          <w:rFonts w:hint="eastAsia" w:ascii="宋体" w:hAnsi="宋体" w:cs="宋体"/>
          <w:sz w:val="24"/>
          <w:lang w:eastAsia="zh-CN"/>
        </w:rPr>
        <w:t>比选</w:t>
      </w:r>
      <w:r>
        <w:rPr>
          <w:rFonts w:hint="eastAsia" w:ascii="宋体" w:hAnsi="宋体" w:cs="宋体"/>
          <w:sz w:val="24"/>
        </w:rPr>
        <w:t>，承诺</w:t>
      </w:r>
      <w:r>
        <w:rPr>
          <w:rFonts w:hint="eastAsia" w:ascii="宋体" w:hAnsi="宋体" w:cs="宋体"/>
          <w:kern w:val="0"/>
          <w:sz w:val="24"/>
        </w:rPr>
        <w:t>如下:</w:t>
      </w:r>
    </w:p>
    <w:p w14:paraId="3A1E3B31">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1.按</w:t>
      </w:r>
      <w:r>
        <w:rPr>
          <w:rFonts w:hint="eastAsia" w:ascii="宋体" w:hAnsi="宋体" w:cs="宋体"/>
          <w:kern w:val="0"/>
          <w:sz w:val="24"/>
          <w:lang w:eastAsia="zh-CN"/>
        </w:rPr>
        <w:t>比选文件</w:t>
      </w:r>
      <w:r>
        <w:rPr>
          <w:rFonts w:hint="eastAsia" w:ascii="宋体" w:hAnsi="宋体" w:cs="宋体"/>
          <w:kern w:val="0"/>
          <w:sz w:val="24"/>
        </w:rPr>
        <w:t>规定的各项要求，向买方提供所需货物、服务。</w:t>
      </w:r>
    </w:p>
    <w:p w14:paraId="24F2CDC0">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2.我们已详细审核全部</w:t>
      </w:r>
      <w:r>
        <w:rPr>
          <w:rFonts w:hint="eastAsia" w:ascii="宋体" w:hAnsi="宋体" w:cs="宋体"/>
          <w:kern w:val="0"/>
          <w:sz w:val="24"/>
          <w:lang w:eastAsia="zh-CN"/>
        </w:rPr>
        <w:t>比选文件</w:t>
      </w:r>
      <w:r>
        <w:rPr>
          <w:rFonts w:hint="eastAsia" w:ascii="宋体" w:hAnsi="宋体" w:cs="宋体"/>
          <w:kern w:val="0"/>
          <w:sz w:val="24"/>
        </w:rPr>
        <w:t>及其有效补充文件，我们知道必须放弃提出含糊不清或误解问题的权利。</w:t>
      </w:r>
    </w:p>
    <w:p w14:paraId="79C236A7">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3.我们同意从规定的响应文件接收截止时间起遵循本响应文件，并在规定的</w:t>
      </w:r>
      <w:r>
        <w:rPr>
          <w:rFonts w:hint="eastAsia" w:ascii="宋体" w:hAnsi="宋体" w:cs="宋体"/>
          <w:kern w:val="0"/>
          <w:sz w:val="24"/>
          <w:lang w:eastAsia="zh-CN"/>
        </w:rPr>
        <w:t>比选</w:t>
      </w:r>
      <w:r>
        <w:rPr>
          <w:rFonts w:hint="eastAsia" w:ascii="宋体" w:hAnsi="宋体" w:cs="宋体"/>
          <w:kern w:val="0"/>
          <w:sz w:val="24"/>
        </w:rPr>
        <w:t>有效期期满之前均具有约束力。</w:t>
      </w:r>
    </w:p>
    <w:p w14:paraId="06F05C33">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4.如果在响应文件接收截止时间后规定的</w:t>
      </w:r>
      <w:r>
        <w:rPr>
          <w:rFonts w:hint="eastAsia" w:ascii="宋体" w:hAnsi="宋体" w:cs="宋体"/>
          <w:kern w:val="0"/>
          <w:sz w:val="24"/>
          <w:lang w:eastAsia="zh-CN"/>
        </w:rPr>
        <w:t>比选</w:t>
      </w:r>
      <w:r>
        <w:rPr>
          <w:rFonts w:hint="eastAsia" w:ascii="宋体" w:hAnsi="宋体" w:cs="宋体"/>
          <w:kern w:val="0"/>
          <w:sz w:val="24"/>
        </w:rPr>
        <w:t>有效期内撤回响应文件或成交后拒绝签订合同，我们的</w:t>
      </w:r>
      <w:r>
        <w:rPr>
          <w:rFonts w:hint="eastAsia" w:ascii="宋体" w:hAnsi="宋体" w:cs="宋体"/>
          <w:kern w:val="0"/>
          <w:sz w:val="24"/>
          <w:lang w:eastAsia="zh-CN"/>
        </w:rPr>
        <w:t>比选</w:t>
      </w:r>
      <w:r>
        <w:rPr>
          <w:rFonts w:hint="eastAsia" w:ascii="宋体" w:hAnsi="宋体" w:cs="宋体"/>
          <w:kern w:val="0"/>
          <w:sz w:val="24"/>
        </w:rPr>
        <w:t>保证金可被贵方没收。</w:t>
      </w:r>
    </w:p>
    <w:p w14:paraId="523B0277">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5.同意向贵方提供贵方可能另外要求的与</w:t>
      </w:r>
      <w:r>
        <w:rPr>
          <w:rFonts w:hint="eastAsia" w:ascii="宋体" w:hAnsi="宋体" w:cs="宋体"/>
          <w:kern w:val="0"/>
          <w:sz w:val="24"/>
          <w:lang w:eastAsia="zh-CN"/>
        </w:rPr>
        <w:t>比选</w:t>
      </w:r>
      <w:r>
        <w:rPr>
          <w:rFonts w:hint="eastAsia" w:ascii="宋体" w:hAnsi="宋体" w:cs="宋体"/>
          <w:kern w:val="0"/>
          <w:sz w:val="24"/>
        </w:rPr>
        <w:t>采购有关的任何证据或资料，并保证我方已提供和将要提供的文件是真实的、准确的。</w:t>
      </w:r>
    </w:p>
    <w:p w14:paraId="385F36F8">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6.一旦我方成交，我方将根据</w:t>
      </w:r>
      <w:r>
        <w:rPr>
          <w:rFonts w:hint="eastAsia" w:ascii="宋体" w:hAnsi="宋体" w:cs="宋体"/>
          <w:kern w:val="0"/>
          <w:sz w:val="24"/>
          <w:lang w:eastAsia="zh-CN"/>
        </w:rPr>
        <w:t>比选文件</w:t>
      </w:r>
      <w:r>
        <w:rPr>
          <w:rFonts w:hint="eastAsia" w:ascii="宋体" w:hAnsi="宋体" w:cs="宋体"/>
          <w:kern w:val="0"/>
          <w:sz w:val="24"/>
        </w:rPr>
        <w:t>的规定，严格履行合同的责任和义务，并保证在</w:t>
      </w:r>
      <w:r>
        <w:rPr>
          <w:rFonts w:hint="eastAsia" w:ascii="宋体" w:hAnsi="宋体" w:cs="宋体"/>
          <w:kern w:val="0"/>
          <w:sz w:val="24"/>
          <w:lang w:eastAsia="zh-CN"/>
        </w:rPr>
        <w:t>比选文件</w:t>
      </w:r>
      <w:r>
        <w:rPr>
          <w:rFonts w:hint="eastAsia" w:ascii="宋体" w:hAnsi="宋体" w:cs="宋体"/>
          <w:kern w:val="0"/>
          <w:sz w:val="24"/>
        </w:rPr>
        <w:t>规定的时间完成项目，交付买方验收、使用。</w:t>
      </w:r>
    </w:p>
    <w:p w14:paraId="4BE7767A">
      <w:pPr>
        <w:widowControl/>
        <w:adjustRightInd w:val="0"/>
        <w:snapToGrid w:val="0"/>
        <w:spacing w:line="360" w:lineRule="auto"/>
        <w:ind w:firstLine="480"/>
        <w:jc w:val="left"/>
        <w:rPr>
          <w:rFonts w:ascii="宋体" w:hAnsi="宋体" w:cs="宋体"/>
          <w:sz w:val="24"/>
        </w:rPr>
      </w:pPr>
    </w:p>
    <w:p w14:paraId="4F1E7C47">
      <w:pPr>
        <w:widowControl/>
        <w:adjustRightInd w:val="0"/>
        <w:snapToGrid w:val="0"/>
        <w:spacing w:line="360" w:lineRule="auto"/>
        <w:jc w:val="left"/>
        <w:rPr>
          <w:rFonts w:ascii="宋体" w:hAnsi="宋体" w:cs="宋体"/>
          <w:sz w:val="24"/>
        </w:rPr>
      </w:pPr>
    </w:p>
    <w:p w14:paraId="2F6BB5BB">
      <w:pPr>
        <w:widowControl/>
        <w:adjustRightInd w:val="0"/>
        <w:snapToGrid w:val="0"/>
        <w:spacing w:line="360" w:lineRule="auto"/>
        <w:ind w:firstLine="480"/>
        <w:jc w:val="left"/>
        <w:rPr>
          <w:rFonts w:ascii="宋体" w:hAnsi="宋体" w:cs="宋体"/>
          <w:sz w:val="24"/>
        </w:rPr>
      </w:pPr>
      <w:r>
        <w:rPr>
          <w:rFonts w:hint="eastAsia" w:ascii="宋体" w:hAnsi="宋体" w:cs="宋体"/>
          <w:sz w:val="24"/>
        </w:rPr>
        <w:t xml:space="preserve">供应商（盖章）:  </w:t>
      </w:r>
    </w:p>
    <w:p w14:paraId="67979AF0">
      <w:pPr>
        <w:widowControl/>
        <w:adjustRightInd w:val="0"/>
        <w:snapToGrid w:val="0"/>
        <w:spacing w:line="360" w:lineRule="auto"/>
        <w:ind w:firstLine="480"/>
        <w:jc w:val="left"/>
        <w:rPr>
          <w:rFonts w:ascii="宋体" w:hAnsi="宋体" w:cs="宋体"/>
          <w:sz w:val="24"/>
        </w:rPr>
      </w:pPr>
      <w:r>
        <w:rPr>
          <w:rFonts w:hint="eastAsia" w:ascii="宋体" w:hAnsi="宋体" w:cs="宋体"/>
          <w:sz w:val="24"/>
        </w:rPr>
        <w:t xml:space="preserve">法定代表人或授权代表（签字或盖章）:                    </w:t>
      </w:r>
    </w:p>
    <w:p w14:paraId="32D42D0E">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电话:                            传真:</w:t>
      </w:r>
    </w:p>
    <w:p w14:paraId="14D7622E">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地址:                            邮编:</w:t>
      </w:r>
    </w:p>
    <w:p w14:paraId="1C85C902">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开户名称:</w:t>
      </w:r>
    </w:p>
    <w:p w14:paraId="72ABDB3B">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开户银行:                       </w:t>
      </w:r>
    </w:p>
    <w:p w14:paraId="6829D77B">
      <w:pPr>
        <w:adjustRightInd w:val="0"/>
        <w:snapToGrid w:val="0"/>
        <w:spacing w:line="360" w:lineRule="auto"/>
        <w:rPr>
          <w:rFonts w:ascii="宋体" w:hAnsi="宋体" w:cs="宋体"/>
          <w:sz w:val="24"/>
        </w:rPr>
      </w:pPr>
      <w:r>
        <w:rPr>
          <w:rFonts w:hint="eastAsia" w:ascii="宋体" w:hAnsi="宋体" w:cs="宋体"/>
          <w:sz w:val="24"/>
        </w:rPr>
        <w:t xml:space="preserve">    开户账号:</w:t>
      </w:r>
    </w:p>
    <w:p w14:paraId="72CB8A01">
      <w:pPr>
        <w:adjustRightInd w:val="0"/>
        <w:snapToGrid w:val="0"/>
        <w:spacing w:line="360" w:lineRule="auto"/>
        <w:rPr>
          <w:rFonts w:ascii="宋体" w:hAnsi="宋体" w:cs="宋体"/>
          <w:b/>
          <w:sz w:val="24"/>
        </w:rPr>
      </w:pPr>
      <w:r>
        <w:rPr>
          <w:rFonts w:hint="eastAsia" w:ascii="宋体" w:hAnsi="宋体" w:cs="宋体"/>
          <w:sz w:val="24"/>
        </w:rPr>
        <w:t xml:space="preserve">                                                    </w:t>
      </w:r>
    </w:p>
    <w:p w14:paraId="32D32C1D">
      <w:pPr>
        <w:adjustRightInd w:val="0"/>
        <w:snapToGrid w:val="0"/>
        <w:spacing w:line="360" w:lineRule="auto"/>
        <w:rPr>
          <w:rFonts w:ascii="宋体" w:hAnsi="宋体" w:cs="宋体"/>
          <w:b/>
          <w:sz w:val="24"/>
        </w:rPr>
      </w:pPr>
    </w:p>
    <w:p w14:paraId="4AA1BD4B">
      <w:pPr>
        <w:adjustRightInd w:val="0"/>
        <w:snapToGrid w:val="0"/>
        <w:spacing w:line="360" w:lineRule="auto"/>
        <w:rPr>
          <w:rFonts w:ascii="宋体" w:hAnsi="宋体" w:cs="宋体"/>
          <w:b/>
          <w:sz w:val="24"/>
        </w:rPr>
      </w:pPr>
    </w:p>
    <w:p w14:paraId="5D1F689A">
      <w:pPr>
        <w:adjustRightInd w:val="0"/>
        <w:snapToGrid w:val="0"/>
        <w:spacing w:line="360" w:lineRule="auto"/>
        <w:rPr>
          <w:rFonts w:ascii="宋体" w:hAnsi="宋体" w:cs="宋体"/>
          <w:b/>
          <w:sz w:val="24"/>
        </w:rPr>
      </w:pPr>
    </w:p>
    <w:p w14:paraId="285882D5">
      <w:pPr>
        <w:adjustRightInd w:val="0"/>
        <w:snapToGrid w:val="0"/>
        <w:spacing w:line="360" w:lineRule="auto"/>
        <w:rPr>
          <w:rFonts w:hint="eastAsia" w:ascii="宋体" w:hAnsi="宋体" w:cs="宋体"/>
          <w:b/>
          <w:sz w:val="24"/>
        </w:rPr>
      </w:pPr>
    </w:p>
    <w:p w14:paraId="0CC89D56">
      <w:pPr>
        <w:adjustRightInd w:val="0"/>
        <w:snapToGrid w:val="0"/>
        <w:spacing w:line="360" w:lineRule="auto"/>
        <w:rPr>
          <w:rFonts w:ascii="宋体" w:hAnsi="宋体" w:cs="宋体"/>
          <w:b/>
          <w:sz w:val="24"/>
        </w:rPr>
      </w:pPr>
      <w:r>
        <w:rPr>
          <w:rFonts w:hint="eastAsia" w:ascii="宋体" w:hAnsi="宋体" w:cs="宋体"/>
          <w:b/>
          <w:sz w:val="24"/>
        </w:rPr>
        <w:t>附</w:t>
      </w:r>
      <w:r>
        <w:rPr>
          <w:rFonts w:hint="eastAsia" w:ascii="宋体" w:hAnsi="宋体" w:cs="宋体"/>
          <w:b/>
          <w:sz w:val="24"/>
          <w:lang w:val="en-US" w:eastAsia="zh-CN"/>
        </w:rPr>
        <w:t>2</w:t>
      </w:r>
      <w:r>
        <w:rPr>
          <w:rFonts w:hint="eastAsia" w:ascii="宋体" w:hAnsi="宋体" w:cs="宋体"/>
          <w:b/>
          <w:sz w:val="24"/>
        </w:rPr>
        <w:t>:</w:t>
      </w:r>
    </w:p>
    <w:p w14:paraId="2A862C7E">
      <w:pPr>
        <w:jc w:val="center"/>
        <w:rPr>
          <w:rFonts w:ascii="宋体" w:hAnsi="宋体" w:cs="宋体"/>
          <w:b/>
          <w:sz w:val="32"/>
        </w:rPr>
      </w:pPr>
      <w:r>
        <w:rPr>
          <w:rFonts w:hint="eastAsia" w:ascii="宋体" w:hAnsi="宋体" w:cs="宋体"/>
          <w:b/>
          <w:sz w:val="32"/>
        </w:rPr>
        <w:t>报价明细表</w:t>
      </w:r>
    </w:p>
    <w:p w14:paraId="2298D57C">
      <w:pPr>
        <w:adjustRightInd w:val="0"/>
        <w:snapToGrid w:val="0"/>
        <w:spacing w:line="360" w:lineRule="auto"/>
        <w:jc w:val="right"/>
        <w:rPr>
          <w:rFonts w:ascii="宋体" w:hAnsi="宋体" w:cs="宋体"/>
          <w:sz w:val="24"/>
        </w:rPr>
      </w:pPr>
      <w:r>
        <w:rPr>
          <w:rFonts w:hint="eastAsia" w:ascii="宋体" w:hAnsi="宋体" w:cs="宋体"/>
          <w:sz w:val="24"/>
        </w:rPr>
        <w:t>报价单位:人民币(元)</w:t>
      </w:r>
    </w:p>
    <w:tbl>
      <w:tblPr>
        <w:tblStyle w:val="23"/>
        <w:tblW w:w="9962" w:type="dxa"/>
        <w:jc w:val="center"/>
        <w:tblLayout w:type="fixed"/>
        <w:tblCellMar>
          <w:top w:w="0" w:type="dxa"/>
          <w:left w:w="0" w:type="dxa"/>
          <w:bottom w:w="0" w:type="dxa"/>
          <w:right w:w="0" w:type="dxa"/>
        </w:tblCellMar>
      </w:tblPr>
      <w:tblGrid>
        <w:gridCol w:w="811"/>
        <w:gridCol w:w="1005"/>
        <w:gridCol w:w="1005"/>
        <w:gridCol w:w="1230"/>
        <w:gridCol w:w="1305"/>
        <w:gridCol w:w="1552"/>
        <w:gridCol w:w="818"/>
        <w:gridCol w:w="925"/>
        <w:gridCol w:w="1311"/>
      </w:tblGrid>
      <w:tr w14:paraId="17EA4FE9">
        <w:tblPrEx>
          <w:tblCellMar>
            <w:top w:w="0" w:type="dxa"/>
            <w:left w:w="0" w:type="dxa"/>
            <w:bottom w:w="0" w:type="dxa"/>
            <w:right w:w="0" w:type="dxa"/>
          </w:tblCellMar>
        </w:tblPrEx>
        <w:trPr>
          <w:trHeight w:val="624" w:hRule="atLeast"/>
          <w:jc w:val="center"/>
        </w:trPr>
        <w:tc>
          <w:tcPr>
            <w:tcW w:w="8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C7903A">
            <w:pPr>
              <w:widowControl/>
              <w:autoSpaceDE w:val="0"/>
              <w:autoSpaceDN w:val="0"/>
              <w:spacing w:line="420" w:lineRule="auto"/>
              <w:jc w:val="center"/>
              <w:rPr>
                <w:rFonts w:hint="eastAsia" w:ascii="宋体" w:hAnsi="宋体" w:eastAsia="宋体" w:cs="宋体"/>
                <w:b/>
                <w:bCs/>
                <w:color w:val="000000" w:themeColor="text1"/>
                <w:sz w:val="24"/>
                <w:szCs w:val="24"/>
                <w:highlight w:val="magenta"/>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005"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14:paraId="27DABD3A">
            <w:pPr>
              <w:widowControl/>
              <w:autoSpaceDE w:val="0"/>
              <w:autoSpaceDN w:val="0"/>
              <w:spacing w:line="420" w:lineRule="auto"/>
              <w:jc w:val="center"/>
              <w:rPr>
                <w:rFonts w:hint="eastAsia" w:ascii="宋体" w:hAnsi="宋体" w:eastAsia="宋体" w:cs="宋体"/>
                <w:b/>
                <w:bCs/>
                <w:color w:val="000000" w:themeColor="text1"/>
                <w:sz w:val="24"/>
                <w:szCs w:val="24"/>
                <w:highlight w:val="magenta"/>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名称</w:t>
            </w:r>
          </w:p>
        </w:tc>
        <w:tc>
          <w:tcPr>
            <w:tcW w:w="1005" w:type="dxa"/>
            <w:tcBorders>
              <w:top w:val="single" w:color="000000" w:sz="6" w:space="0"/>
              <w:left w:val="single" w:color="auto" w:sz="4" w:space="0"/>
              <w:bottom w:val="single" w:color="000000" w:sz="6" w:space="0"/>
              <w:right w:val="single" w:color="auto" w:sz="4" w:space="0"/>
            </w:tcBorders>
            <w:tcMar>
              <w:top w:w="0" w:type="dxa"/>
              <w:left w:w="108" w:type="dxa"/>
              <w:bottom w:w="0" w:type="dxa"/>
              <w:right w:w="108" w:type="dxa"/>
            </w:tcMar>
            <w:vAlign w:val="center"/>
          </w:tcPr>
          <w:p w14:paraId="4FEBA8B2">
            <w:pPr>
              <w:widowControl/>
              <w:autoSpaceDE w:val="0"/>
              <w:autoSpaceDN w:val="0"/>
              <w:spacing w:line="42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品牌</w:t>
            </w:r>
          </w:p>
        </w:tc>
        <w:tc>
          <w:tcPr>
            <w:tcW w:w="123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7103850E">
            <w:pPr>
              <w:widowControl/>
              <w:autoSpaceDE w:val="0"/>
              <w:autoSpaceDN w:val="0"/>
              <w:spacing w:line="42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规格型号</w:t>
            </w:r>
          </w:p>
        </w:tc>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B120A3">
            <w:pPr>
              <w:widowControl/>
              <w:autoSpaceDE w:val="0"/>
              <w:autoSpaceDN w:val="0"/>
              <w:spacing w:line="42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技术参数</w:t>
            </w:r>
          </w:p>
        </w:tc>
        <w:tc>
          <w:tcPr>
            <w:tcW w:w="1552"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B5D3071">
            <w:pPr>
              <w:widowControl/>
              <w:autoSpaceDE w:val="0"/>
              <w:autoSpaceDN w:val="0"/>
              <w:spacing w:line="420" w:lineRule="auto"/>
              <w:jc w:val="center"/>
              <w:rPr>
                <w:rFonts w:hint="eastAsia" w:ascii="宋体" w:hAnsi="宋体" w:eastAsia="宋体" w:cs="宋体"/>
                <w:b/>
                <w:bCs/>
                <w:sz w:val="24"/>
                <w:szCs w:val="24"/>
                <w:lang w:eastAsia="zh"/>
                <w:woUserID w:val="1"/>
              </w:rPr>
            </w:pPr>
            <w:r>
              <w:rPr>
                <w:rFonts w:hint="eastAsia" w:ascii="宋体" w:hAnsi="宋体" w:eastAsia="宋体" w:cs="宋体"/>
                <w:b/>
                <w:bCs/>
                <w:color w:val="000000" w:themeColor="text1"/>
                <w:sz w:val="24"/>
                <w:szCs w:val="24"/>
                <w:highlight w:val="none"/>
                <w14:textFill>
                  <w14:solidFill>
                    <w14:schemeClr w14:val="tx1"/>
                  </w14:solidFill>
                </w14:textFill>
              </w:rPr>
              <w:t>单位</w:t>
            </w:r>
            <w:r>
              <w:rPr>
                <w:rFonts w:hint="eastAsia" w:ascii="宋体" w:hAnsi="宋体" w:cs="宋体"/>
                <w:b/>
                <w:bCs/>
                <w:color w:val="000000" w:themeColor="text1"/>
                <w:sz w:val="24"/>
                <w:szCs w:val="24"/>
                <w:highlight w:val="none"/>
                <w:lang w:eastAsia="zh"/>
                <w14:textFill>
                  <w14:solidFill>
                    <w14:schemeClr w14:val="tx1"/>
                  </w14:solidFill>
                </w14:textFill>
                <w:woUserID w:val="1"/>
              </w:rPr>
              <w:t>(平方)</w:t>
            </w:r>
          </w:p>
        </w:tc>
        <w:tc>
          <w:tcPr>
            <w:tcW w:w="81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1E3FD86C">
            <w:pPr>
              <w:widowControl/>
              <w:autoSpaceDE w:val="0"/>
              <w:autoSpaceDN w:val="0"/>
              <w:spacing w:line="42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9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18B91C">
            <w:pPr>
              <w:widowControl/>
              <w:autoSpaceDE w:val="0"/>
              <w:autoSpaceDN w:val="0"/>
              <w:spacing w:line="42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单价</w:t>
            </w: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548C2E4">
            <w:pPr>
              <w:widowControl/>
              <w:autoSpaceDE w:val="0"/>
              <w:autoSpaceDN w:val="0"/>
              <w:spacing w:line="42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总价</w:t>
            </w:r>
          </w:p>
        </w:tc>
      </w:tr>
      <w:tr w14:paraId="63A1CE4D">
        <w:tblPrEx>
          <w:tblCellMar>
            <w:top w:w="0" w:type="dxa"/>
            <w:left w:w="0" w:type="dxa"/>
            <w:bottom w:w="0" w:type="dxa"/>
            <w:right w:w="0" w:type="dxa"/>
          </w:tblCellMar>
        </w:tblPrEx>
        <w:trPr>
          <w:trHeight w:val="624" w:hRule="atLeast"/>
          <w:jc w:val="center"/>
        </w:trPr>
        <w:tc>
          <w:tcPr>
            <w:tcW w:w="8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4C02F2">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005"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14:paraId="68D6D985">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5" w:type="dxa"/>
            <w:tcBorders>
              <w:top w:val="single" w:color="000000" w:sz="6" w:space="0"/>
              <w:left w:val="single" w:color="auto" w:sz="4" w:space="0"/>
              <w:bottom w:val="single" w:color="000000" w:sz="6" w:space="0"/>
              <w:right w:val="single" w:color="auto" w:sz="4" w:space="0"/>
            </w:tcBorders>
            <w:tcMar>
              <w:top w:w="0" w:type="dxa"/>
              <w:left w:w="108" w:type="dxa"/>
              <w:bottom w:w="0" w:type="dxa"/>
              <w:right w:w="108" w:type="dxa"/>
            </w:tcMar>
            <w:vAlign w:val="center"/>
          </w:tcPr>
          <w:p w14:paraId="7B967A18">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3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555EFC27">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F4AA8C">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2"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3614CC0">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7A89F287">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2511F3">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14F1EE7">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B8C9D44">
        <w:tblPrEx>
          <w:tblCellMar>
            <w:top w:w="0" w:type="dxa"/>
            <w:left w:w="0" w:type="dxa"/>
            <w:bottom w:w="0" w:type="dxa"/>
            <w:right w:w="0" w:type="dxa"/>
          </w:tblCellMar>
        </w:tblPrEx>
        <w:trPr>
          <w:trHeight w:val="624" w:hRule="atLeast"/>
          <w:jc w:val="center"/>
        </w:trPr>
        <w:tc>
          <w:tcPr>
            <w:tcW w:w="8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821A7B">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005"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14:paraId="27A86FE1">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5" w:type="dxa"/>
            <w:tcBorders>
              <w:top w:val="single" w:color="000000" w:sz="6" w:space="0"/>
              <w:left w:val="single" w:color="auto" w:sz="4" w:space="0"/>
              <w:bottom w:val="single" w:color="000000" w:sz="6" w:space="0"/>
              <w:right w:val="single" w:color="auto" w:sz="4" w:space="0"/>
            </w:tcBorders>
            <w:tcMar>
              <w:top w:w="0" w:type="dxa"/>
              <w:left w:w="108" w:type="dxa"/>
              <w:bottom w:w="0" w:type="dxa"/>
              <w:right w:w="108" w:type="dxa"/>
            </w:tcMar>
            <w:vAlign w:val="center"/>
          </w:tcPr>
          <w:p w14:paraId="1BD87ABD">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3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62560D87">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7F1F7D">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2"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C7E05EE">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623EF992">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2A65BC">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5E7292C">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00A3112">
        <w:tblPrEx>
          <w:tblCellMar>
            <w:top w:w="0" w:type="dxa"/>
            <w:left w:w="0" w:type="dxa"/>
            <w:bottom w:w="0" w:type="dxa"/>
            <w:right w:w="0" w:type="dxa"/>
          </w:tblCellMar>
        </w:tblPrEx>
        <w:trPr>
          <w:trHeight w:val="624" w:hRule="atLeast"/>
          <w:jc w:val="center"/>
        </w:trPr>
        <w:tc>
          <w:tcPr>
            <w:tcW w:w="8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8D6EB3">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005"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14:paraId="7AB658C4">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5" w:type="dxa"/>
            <w:tcBorders>
              <w:top w:val="single" w:color="000000" w:sz="6" w:space="0"/>
              <w:left w:val="single" w:color="auto" w:sz="4" w:space="0"/>
              <w:bottom w:val="single" w:color="000000" w:sz="6" w:space="0"/>
              <w:right w:val="single" w:color="auto" w:sz="4" w:space="0"/>
            </w:tcBorders>
            <w:tcMar>
              <w:top w:w="0" w:type="dxa"/>
              <w:left w:w="108" w:type="dxa"/>
              <w:bottom w:w="0" w:type="dxa"/>
              <w:right w:w="108" w:type="dxa"/>
            </w:tcMar>
            <w:vAlign w:val="center"/>
          </w:tcPr>
          <w:p w14:paraId="1594C1E8">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3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4719FBF1">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CD0DAF">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2"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4238AC5">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65F27A0C">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FD53F8">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BD713E4">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09EB213">
        <w:tblPrEx>
          <w:tblCellMar>
            <w:top w:w="0" w:type="dxa"/>
            <w:left w:w="0" w:type="dxa"/>
            <w:bottom w:w="0" w:type="dxa"/>
            <w:right w:w="0" w:type="dxa"/>
          </w:tblCellMar>
        </w:tblPrEx>
        <w:trPr>
          <w:trHeight w:val="624" w:hRule="atLeast"/>
          <w:jc w:val="center"/>
        </w:trPr>
        <w:tc>
          <w:tcPr>
            <w:tcW w:w="8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D488E2">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005"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14:paraId="107AFE6D">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5" w:type="dxa"/>
            <w:tcBorders>
              <w:top w:val="single" w:color="000000" w:sz="6" w:space="0"/>
              <w:left w:val="single" w:color="auto" w:sz="4" w:space="0"/>
              <w:bottom w:val="single" w:color="000000" w:sz="6" w:space="0"/>
              <w:right w:val="single" w:color="auto" w:sz="4" w:space="0"/>
            </w:tcBorders>
            <w:tcMar>
              <w:top w:w="0" w:type="dxa"/>
              <w:left w:w="108" w:type="dxa"/>
              <w:bottom w:w="0" w:type="dxa"/>
              <w:right w:w="108" w:type="dxa"/>
            </w:tcMar>
            <w:vAlign w:val="center"/>
          </w:tcPr>
          <w:p w14:paraId="6DB48190">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3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74AEFCEE">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FAFDF0">
            <w:pPr>
              <w:widowControl/>
              <w:autoSpaceDE w:val="0"/>
              <w:autoSpaceDN w:val="0"/>
              <w:spacing w:line="42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552"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2A214D3">
            <w:pPr>
              <w:widowControl/>
              <w:autoSpaceDE w:val="0"/>
              <w:autoSpaceDN w:val="0"/>
              <w:spacing w:line="42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77A200A2">
            <w:pPr>
              <w:widowControl/>
              <w:autoSpaceDE w:val="0"/>
              <w:autoSpaceDN w:val="0"/>
              <w:spacing w:line="42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9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1BC812">
            <w:pPr>
              <w:widowControl/>
              <w:autoSpaceDE w:val="0"/>
              <w:autoSpaceDN w:val="0"/>
              <w:spacing w:line="42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0347F8D">
            <w:pPr>
              <w:widowControl/>
              <w:autoSpaceDE w:val="0"/>
              <w:autoSpaceDN w:val="0"/>
              <w:spacing w:line="42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4A5B71D3">
        <w:tblPrEx>
          <w:tblCellMar>
            <w:top w:w="0" w:type="dxa"/>
            <w:left w:w="0" w:type="dxa"/>
            <w:bottom w:w="0" w:type="dxa"/>
            <w:right w:w="0" w:type="dxa"/>
          </w:tblCellMar>
        </w:tblPrEx>
        <w:trPr>
          <w:trHeight w:val="624" w:hRule="atLeast"/>
          <w:jc w:val="center"/>
        </w:trPr>
        <w:tc>
          <w:tcPr>
            <w:tcW w:w="8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3277F8">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5"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14:paraId="48E7F56B">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005" w:type="dxa"/>
            <w:tcBorders>
              <w:top w:val="single" w:color="000000" w:sz="6" w:space="0"/>
              <w:left w:val="single" w:color="auto" w:sz="4" w:space="0"/>
              <w:bottom w:val="single" w:color="000000" w:sz="6" w:space="0"/>
              <w:right w:val="single" w:color="auto" w:sz="4" w:space="0"/>
            </w:tcBorders>
            <w:tcMar>
              <w:top w:w="0" w:type="dxa"/>
              <w:left w:w="108" w:type="dxa"/>
              <w:bottom w:w="0" w:type="dxa"/>
              <w:right w:w="108" w:type="dxa"/>
            </w:tcMar>
            <w:vAlign w:val="center"/>
          </w:tcPr>
          <w:p w14:paraId="19D1F39C">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3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0586C16C">
            <w:pPr>
              <w:widowControl/>
              <w:autoSpaceDE w:val="0"/>
              <w:autoSpaceDN w:val="0"/>
              <w:spacing w:line="42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6D0735">
            <w:pPr>
              <w:widowControl/>
              <w:autoSpaceDE w:val="0"/>
              <w:autoSpaceDN w:val="0"/>
              <w:spacing w:line="42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552"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F309000">
            <w:pPr>
              <w:widowControl/>
              <w:autoSpaceDE w:val="0"/>
              <w:autoSpaceDN w:val="0"/>
              <w:spacing w:line="42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34157040">
            <w:pPr>
              <w:widowControl/>
              <w:autoSpaceDE w:val="0"/>
              <w:autoSpaceDN w:val="0"/>
              <w:spacing w:line="42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9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654669">
            <w:pPr>
              <w:widowControl/>
              <w:autoSpaceDE w:val="0"/>
              <w:autoSpaceDN w:val="0"/>
              <w:spacing w:line="42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B56EBA5">
            <w:pPr>
              <w:widowControl/>
              <w:autoSpaceDE w:val="0"/>
              <w:autoSpaceDN w:val="0"/>
              <w:spacing w:line="42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31B26F2B">
        <w:tblPrEx>
          <w:tblCellMar>
            <w:top w:w="0" w:type="dxa"/>
            <w:left w:w="0" w:type="dxa"/>
            <w:bottom w:w="0" w:type="dxa"/>
            <w:right w:w="0" w:type="dxa"/>
          </w:tblCellMar>
        </w:tblPrEx>
        <w:trPr>
          <w:trHeight w:val="624" w:hRule="atLeast"/>
          <w:jc w:val="center"/>
        </w:trPr>
        <w:tc>
          <w:tcPr>
            <w:tcW w:w="4051" w:type="dxa"/>
            <w:gridSpan w:val="4"/>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50BE17">
            <w:pPr>
              <w:widowControl/>
              <w:autoSpaceDE w:val="0"/>
              <w:autoSpaceDN w:val="0"/>
              <w:spacing w:line="42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合计（人民币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c>
          <w:tcPr>
            <w:tcW w:w="5911"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5B5394">
            <w:pPr>
              <w:widowControl/>
              <w:autoSpaceDE w:val="0"/>
              <w:autoSpaceDN w:val="0"/>
              <w:spacing w:line="420" w:lineRule="auto"/>
              <w:jc w:val="left"/>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小写</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元</w:t>
            </w:r>
          </w:p>
          <w:p w14:paraId="4787DE32">
            <w:pPr>
              <w:widowControl/>
              <w:autoSpaceDE w:val="0"/>
              <w:autoSpaceDN w:val="0"/>
              <w:spacing w:line="42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大写</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元</w:t>
            </w:r>
          </w:p>
        </w:tc>
      </w:tr>
    </w:tbl>
    <w:p w14:paraId="308398A6">
      <w:pPr>
        <w:spacing w:line="360" w:lineRule="auto"/>
        <w:rPr>
          <w:rFonts w:ascii="宋体" w:hAnsi="宋体" w:cs="宋体"/>
          <w:sz w:val="24"/>
        </w:rPr>
      </w:pPr>
    </w:p>
    <w:p w14:paraId="3D43B33C">
      <w:pPr>
        <w:spacing w:line="360" w:lineRule="auto"/>
        <w:rPr>
          <w:rFonts w:ascii="宋体" w:hAnsi="宋体" w:cs="宋体"/>
          <w:sz w:val="24"/>
        </w:rPr>
      </w:pPr>
      <w:r>
        <w:rPr>
          <w:rFonts w:hint="eastAsia" w:ascii="宋体" w:hAnsi="宋体" w:cs="宋体"/>
          <w:sz w:val="24"/>
        </w:rPr>
        <w:t>供应商(盖章):</w:t>
      </w:r>
    </w:p>
    <w:p w14:paraId="335D05AB">
      <w:pPr>
        <w:spacing w:line="360" w:lineRule="auto"/>
        <w:rPr>
          <w:rFonts w:ascii="宋体" w:hAnsi="宋体" w:cs="宋体"/>
          <w:sz w:val="24"/>
        </w:rPr>
      </w:pPr>
    </w:p>
    <w:p w14:paraId="72E12C67">
      <w:pPr>
        <w:spacing w:line="360" w:lineRule="auto"/>
        <w:rPr>
          <w:rFonts w:ascii="宋体" w:hAnsi="宋体" w:cs="宋体"/>
          <w:sz w:val="24"/>
        </w:rPr>
      </w:pPr>
      <w:r>
        <w:rPr>
          <w:rFonts w:hint="eastAsia" w:ascii="宋体" w:hAnsi="宋体" w:cs="宋体"/>
          <w:sz w:val="24"/>
        </w:rPr>
        <w:t>法定代表人或授权代表(签字或盖章):</w:t>
      </w:r>
    </w:p>
    <w:p w14:paraId="797A7714">
      <w:pPr>
        <w:spacing w:line="360" w:lineRule="auto"/>
        <w:rPr>
          <w:rFonts w:ascii="宋体" w:hAnsi="宋体" w:cs="宋体"/>
          <w:sz w:val="24"/>
        </w:rPr>
      </w:pPr>
    </w:p>
    <w:p w14:paraId="7425CD59">
      <w:pPr>
        <w:spacing w:line="360" w:lineRule="auto"/>
        <w:rPr>
          <w:rFonts w:ascii="宋体" w:hAnsi="宋体" w:cs="宋体"/>
          <w:sz w:val="24"/>
        </w:rPr>
      </w:pPr>
      <w:r>
        <w:rPr>
          <w:rFonts w:hint="eastAsia" w:ascii="宋体" w:hAnsi="宋体" w:cs="宋体"/>
          <w:sz w:val="24"/>
        </w:rPr>
        <w:t>日期:</w:t>
      </w:r>
    </w:p>
    <w:p w14:paraId="47A8E8D3">
      <w:pPr>
        <w:pStyle w:val="21"/>
        <w:adjustRightInd w:val="0"/>
        <w:snapToGrid w:val="0"/>
        <w:spacing w:line="360" w:lineRule="auto"/>
        <w:ind w:firstLine="0" w:firstLineChars="0"/>
        <w:rPr>
          <w:rFonts w:cs="宋体"/>
          <w:b/>
          <w:bCs/>
          <w:sz w:val="21"/>
          <w:szCs w:val="21"/>
        </w:rPr>
      </w:pPr>
    </w:p>
    <w:p w14:paraId="04025437">
      <w:pPr>
        <w:spacing w:line="400" w:lineRule="exact"/>
        <w:rPr>
          <w:rFonts w:ascii="宋体" w:hAnsi="宋体" w:cs="宋体"/>
          <w:b/>
          <w:bCs/>
          <w:szCs w:val="21"/>
        </w:rPr>
      </w:pPr>
      <w:r>
        <w:rPr>
          <w:rFonts w:hint="eastAsia" w:ascii="宋体" w:hAnsi="宋体" w:cs="宋体"/>
          <w:b/>
          <w:bCs/>
          <w:szCs w:val="21"/>
        </w:rPr>
        <w:t>注: 以上表式仅供参考，可根据项目情况自行调整。 </w:t>
      </w:r>
    </w:p>
    <w:p w14:paraId="7215B957">
      <w:pPr>
        <w:pStyle w:val="21"/>
        <w:adjustRightInd w:val="0"/>
        <w:snapToGrid w:val="0"/>
        <w:spacing w:before="0" w:line="360" w:lineRule="auto"/>
        <w:ind w:firstLine="482" w:firstLineChars="200"/>
        <w:jc w:val="center"/>
        <w:rPr>
          <w:rFonts w:ascii="宋体" w:hAnsi="宋体" w:cs="宋体"/>
          <w:b/>
          <w:sz w:val="36"/>
          <w:szCs w:val="36"/>
        </w:rPr>
      </w:pPr>
      <w:r>
        <w:rPr>
          <w:rFonts w:hint="eastAsia" w:cs="宋体"/>
          <w:b/>
        </w:rPr>
        <w:br w:type="page"/>
      </w:r>
      <w:r>
        <w:rPr>
          <w:rFonts w:hint="eastAsia" w:ascii="宋体" w:hAnsi="宋体" w:cs="宋体"/>
          <w:b/>
          <w:sz w:val="36"/>
          <w:szCs w:val="36"/>
        </w:rPr>
        <w:t>第</w:t>
      </w:r>
      <w:r>
        <w:rPr>
          <w:rFonts w:hint="eastAsia" w:cs="宋体"/>
          <w:b/>
          <w:sz w:val="36"/>
          <w:szCs w:val="36"/>
          <w:lang w:val="en-US" w:eastAsia="zh-CN"/>
        </w:rPr>
        <w:t>四</w:t>
      </w:r>
      <w:r>
        <w:rPr>
          <w:rFonts w:hint="eastAsia" w:ascii="宋体" w:hAnsi="宋体" w:cs="宋体"/>
          <w:b/>
          <w:sz w:val="36"/>
          <w:szCs w:val="36"/>
        </w:rPr>
        <w:t>章  采购合同（格式）</w:t>
      </w:r>
    </w:p>
    <w:p w14:paraId="2133363E">
      <w:pPr>
        <w:adjustRightInd w:val="0"/>
        <w:snapToGrid w:val="0"/>
        <w:spacing w:line="360" w:lineRule="auto"/>
        <w:jc w:val="center"/>
        <w:rPr>
          <w:rFonts w:ascii="宋体" w:hAnsi="宋体" w:cs="宋体"/>
          <w:b/>
          <w:bCs/>
          <w:sz w:val="30"/>
          <w:szCs w:val="30"/>
        </w:rPr>
      </w:pPr>
      <w:r>
        <w:rPr>
          <w:rFonts w:hint="eastAsia" w:ascii="宋体" w:hAnsi="宋体" w:cs="宋体"/>
          <w:b/>
          <w:bCs/>
          <w:sz w:val="30"/>
          <w:szCs w:val="30"/>
          <w:lang w:eastAsia="zh-CN"/>
        </w:rPr>
        <w:t>常州市光华学校</w:t>
      </w:r>
      <w:r>
        <w:rPr>
          <w:rFonts w:hint="eastAsia" w:ascii="宋体" w:hAnsi="宋体" w:cs="宋体"/>
          <w:b/>
          <w:bCs/>
          <w:sz w:val="30"/>
          <w:szCs w:val="30"/>
          <w:lang w:val="en-US" w:eastAsia="zh-CN"/>
        </w:rPr>
        <w:t>安全</w:t>
      </w:r>
      <w:r>
        <w:rPr>
          <w:rFonts w:hint="eastAsia" w:ascii="宋体" w:hAnsi="宋体" w:cs="宋体"/>
          <w:b/>
          <w:bCs/>
          <w:sz w:val="30"/>
          <w:szCs w:val="30"/>
          <w:lang w:eastAsia="zh-CN"/>
        </w:rPr>
        <w:t>防护网采购项目</w:t>
      </w:r>
      <w:r>
        <w:rPr>
          <w:rFonts w:hint="eastAsia" w:ascii="宋体" w:hAnsi="宋体" w:cs="宋体"/>
          <w:b/>
          <w:bCs/>
          <w:sz w:val="30"/>
          <w:szCs w:val="30"/>
        </w:rPr>
        <w:t>合同</w:t>
      </w:r>
    </w:p>
    <w:p w14:paraId="07635F26">
      <w:pPr>
        <w:adjustRightInd w:val="0"/>
        <w:snapToGrid w:val="0"/>
        <w:spacing w:line="360" w:lineRule="auto"/>
        <w:rPr>
          <w:rFonts w:ascii="宋体" w:hAnsi="宋体" w:cs="宋体"/>
          <w:szCs w:val="21"/>
          <w:u w:val="single"/>
        </w:rPr>
      </w:pPr>
      <w:r>
        <w:rPr>
          <w:rFonts w:hint="eastAsia" w:ascii="宋体" w:hAnsi="宋体" w:cs="宋体"/>
          <w:szCs w:val="21"/>
        </w:rPr>
        <w:t>甲方:</w:t>
      </w:r>
      <w:r>
        <w:rPr>
          <w:rFonts w:hint="eastAsia" w:ascii="宋体" w:hAnsi="宋体" w:cs="宋体"/>
          <w:szCs w:val="21"/>
          <w:u w:val="single"/>
          <w:lang w:eastAsia="zh-CN"/>
        </w:rPr>
        <w:t>常州市光华学校</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签订地点:</w:t>
      </w:r>
    </w:p>
    <w:p w14:paraId="7C767C59">
      <w:pPr>
        <w:adjustRightInd w:val="0"/>
        <w:snapToGrid w:val="0"/>
        <w:spacing w:line="360" w:lineRule="auto"/>
        <w:rPr>
          <w:rFonts w:ascii="宋体" w:hAnsi="宋体" w:cs="宋体"/>
          <w:szCs w:val="21"/>
        </w:rPr>
      </w:pPr>
      <w:r>
        <w:rPr>
          <w:rFonts w:hint="eastAsia" w:ascii="宋体" w:hAnsi="宋体" w:cs="宋体"/>
          <w:szCs w:val="21"/>
        </w:rPr>
        <w:t>乙方:</w:t>
      </w:r>
      <w:r>
        <w:rPr>
          <w:rFonts w:hint="eastAsia" w:ascii="宋体" w:hAnsi="宋体" w:cs="宋体"/>
          <w:szCs w:val="21"/>
          <w:u w:val="single"/>
        </w:rPr>
        <w:t xml:space="preserve">                            </w:t>
      </w:r>
      <w:r>
        <w:rPr>
          <w:rFonts w:hint="eastAsia" w:ascii="宋体" w:hAnsi="宋体" w:cs="宋体"/>
          <w:szCs w:val="21"/>
        </w:rPr>
        <w:t xml:space="preserve">                       签订时间:     年    月    日</w:t>
      </w:r>
    </w:p>
    <w:p w14:paraId="4E277D71">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根据</w:t>
      </w:r>
      <w:r>
        <w:rPr>
          <w:rFonts w:hint="eastAsia" w:ascii="宋体" w:hAnsi="宋体" w:cs="宋体"/>
          <w:szCs w:val="21"/>
          <w:lang w:val="zh-CN"/>
        </w:rPr>
        <w:t>常州市光华学校防护网采购项目</w:t>
      </w:r>
      <w:r>
        <w:rPr>
          <w:rFonts w:hint="eastAsia" w:ascii="宋体" w:hAnsi="宋体" w:cs="宋体"/>
          <w:szCs w:val="21"/>
        </w:rPr>
        <w:t>，本着平等互利的原则，通过共同协商，根据《中华人民共和国民法典》及有关法律法规，就相关事宜达成如下合同:</w:t>
      </w:r>
    </w:p>
    <w:p w14:paraId="01B6ED19">
      <w:pPr>
        <w:adjustRightInd w:val="0"/>
        <w:snapToGrid w:val="0"/>
        <w:spacing w:line="360" w:lineRule="auto"/>
        <w:jc w:val="left"/>
        <w:rPr>
          <w:rFonts w:ascii="宋体" w:hAnsi="宋体" w:cs="宋体"/>
          <w:szCs w:val="21"/>
        </w:rPr>
      </w:pPr>
      <w:r>
        <w:rPr>
          <w:rFonts w:hint="eastAsia" w:ascii="宋体" w:hAnsi="宋体" w:cs="宋体"/>
          <w:b/>
          <w:szCs w:val="21"/>
        </w:rPr>
        <w:t>一、总则</w:t>
      </w:r>
    </w:p>
    <w:p w14:paraId="278A4DAD">
      <w:pPr>
        <w:pStyle w:val="32"/>
        <w:keepNext w:val="0"/>
        <w:keepLines w:val="0"/>
        <w:pageBreakBefore w:val="0"/>
        <w:widowControl w:val="0"/>
        <w:kinsoku/>
        <w:wordWrap/>
        <w:overflowPunct/>
        <w:topLinePunct w:val="0"/>
        <w:bidi w:val="0"/>
        <w:adjustRightInd w:val="0"/>
        <w:snapToGrid w:val="0"/>
        <w:spacing w:line="336" w:lineRule="auto"/>
        <w:ind w:firstLine="420" w:firstLineChars="200"/>
        <w:textAlignment w:val="auto"/>
        <w:rPr>
          <w:rFonts w:ascii="宋体" w:hAnsi="宋体" w:cs="宋体"/>
          <w:szCs w:val="21"/>
        </w:rPr>
      </w:pPr>
      <w:r>
        <w:rPr>
          <w:rFonts w:hint="eastAsia" w:ascii="宋体" w:hAnsi="宋体" w:eastAsia="宋体" w:cs="宋体"/>
          <w:color w:val="auto"/>
          <w:kern w:val="2"/>
          <w:sz w:val="21"/>
          <w:szCs w:val="21"/>
          <w:lang w:val="zh-CN" w:eastAsia="zh-CN" w:bidi="ar-SA"/>
        </w:rPr>
        <w:t>乙方按甲方要求，为甲方提供的</w:t>
      </w:r>
      <w:r>
        <w:rPr>
          <w:rFonts w:hint="eastAsia" w:hAnsi="宋体" w:cs="宋体"/>
          <w:color w:val="auto"/>
          <w:kern w:val="2"/>
          <w:sz w:val="21"/>
          <w:szCs w:val="21"/>
          <w:lang w:val="zh-CN" w:eastAsia="zh-CN" w:bidi="ar-SA"/>
        </w:rPr>
        <w:t>常州市光华学校防护网采购项目</w:t>
      </w:r>
      <w:r>
        <w:rPr>
          <w:rFonts w:hint="eastAsia" w:ascii="宋体" w:hAnsi="宋体" w:eastAsia="宋体" w:cs="宋体"/>
          <w:color w:val="auto"/>
          <w:kern w:val="2"/>
          <w:sz w:val="21"/>
          <w:szCs w:val="21"/>
          <w:lang w:val="zh-CN" w:eastAsia="zh-CN" w:bidi="ar-SA"/>
        </w:rPr>
        <w:t>的供货，包括新设备以及相关的辅材、备件、专用工具、劳务、运输、保险、利润、税金、管理、政策性文件规定及合同包含的所有风险、责任等各项应有费用。</w:t>
      </w:r>
      <w:r>
        <w:rPr>
          <w:rFonts w:hint="eastAsia" w:hAnsi="宋体" w:cs="宋体"/>
          <w:color w:val="auto"/>
          <w:kern w:val="2"/>
          <w:sz w:val="21"/>
          <w:szCs w:val="21"/>
          <w:lang w:val="en-US" w:eastAsia="zh-CN" w:bidi="ar-SA"/>
        </w:rPr>
        <w:t>甲方</w:t>
      </w:r>
      <w:r>
        <w:rPr>
          <w:rFonts w:hint="eastAsia" w:ascii="宋体" w:hAnsi="宋体" w:eastAsia="宋体" w:cs="宋体"/>
          <w:color w:val="auto"/>
          <w:kern w:val="2"/>
          <w:sz w:val="21"/>
          <w:szCs w:val="21"/>
          <w:lang w:val="zh-CN" w:eastAsia="zh-CN" w:bidi="ar-SA"/>
        </w:rPr>
        <w:t>不再支付其他任何费用。</w:t>
      </w:r>
    </w:p>
    <w:p w14:paraId="3EC64941">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合同金额为人民币大写:</w:t>
      </w:r>
      <w:r>
        <w:rPr>
          <w:rFonts w:hint="eastAsia" w:ascii="宋体" w:hAnsi="宋体" w:cs="宋体"/>
          <w:szCs w:val="21"/>
          <w:u w:val="single"/>
        </w:rPr>
        <w:t xml:space="preserve">                 元整，小写:￥                   元</w:t>
      </w:r>
      <w:r>
        <w:rPr>
          <w:rFonts w:hint="eastAsia" w:ascii="宋体" w:hAnsi="宋体" w:cs="宋体"/>
          <w:szCs w:val="21"/>
        </w:rPr>
        <w:t>。</w:t>
      </w:r>
    </w:p>
    <w:p w14:paraId="6E8A416C">
      <w:pPr>
        <w:adjustRightInd w:val="0"/>
        <w:snapToGrid w:val="0"/>
        <w:spacing w:line="360" w:lineRule="auto"/>
        <w:jc w:val="left"/>
        <w:rPr>
          <w:rFonts w:ascii="宋体" w:hAnsi="宋体" w:cs="宋体"/>
          <w:b/>
          <w:szCs w:val="21"/>
        </w:rPr>
      </w:pPr>
      <w:r>
        <w:rPr>
          <w:rFonts w:hint="eastAsia" w:ascii="宋体" w:hAnsi="宋体" w:cs="宋体"/>
          <w:b/>
          <w:szCs w:val="21"/>
        </w:rPr>
        <w:t>二、合同文件</w:t>
      </w:r>
    </w:p>
    <w:p w14:paraId="0137214D">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下列关于本次采购活动方式相适应的文件及有关附件是本合同不可分割的组成部分，与本合同具有同</w:t>
      </w:r>
    </w:p>
    <w:p w14:paraId="19F9BB73">
      <w:pPr>
        <w:adjustRightInd w:val="0"/>
        <w:snapToGrid w:val="0"/>
        <w:spacing w:line="360" w:lineRule="auto"/>
        <w:jc w:val="left"/>
        <w:rPr>
          <w:rFonts w:ascii="宋体" w:hAnsi="宋体" w:cs="宋体"/>
          <w:szCs w:val="21"/>
        </w:rPr>
      </w:pPr>
      <w:r>
        <w:rPr>
          <w:rFonts w:hint="eastAsia" w:ascii="宋体" w:hAnsi="宋体" w:cs="宋体"/>
          <w:szCs w:val="21"/>
        </w:rPr>
        <w:t>等法律效力，这些文件包括但不限于:</w:t>
      </w:r>
    </w:p>
    <w:p w14:paraId="27F75A2F">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1.采购文件；</w:t>
      </w:r>
    </w:p>
    <w:p w14:paraId="3ABFA3FC">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2.乙方的响应文件；</w:t>
      </w:r>
    </w:p>
    <w:p w14:paraId="50764D8C">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3.中标（成交）通知书；</w:t>
      </w:r>
    </w:p>
    <w:p w14:paraId="15968F25">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4.甲乙双方商定的其他文件。</w:t>
      </w:r>
    </w:p>
    <w:p w14:paraId="6D8DD372">
      <w:pPr>
        <w:adjustRightInd w:val="0"/>
        <w:snapToGrid w:val="0"/>
        <w:spacing w:line="360" w:lineRule="auto"/>
        <w:jc w:val="left"/>
        <w:rPr>
          <w:rFonts w:ascii="宋体" w:hAnsi="宋体" w:cs="宋体"/>
          <w:b/>
          <w:bCs/>
          <w:szCs w:val="21"/>
        </w:rPr>
      </w:pPr>
      <w:r>
        <w:rPr>
          <w:rFonts w:hint="eastAsia" w:ascii="宋体" w:hAnsi="宋体" w:cs="宋体"/>
          <w:b/>
          <w:szCs w:val="21"/>
        </w:rPr>
        <w:t>三、采购清单</w:t>
      </w:r>
      <w:r>
        <w:rPr>
          <w:rFonts w:hint="eastAsia" w:ascii="宋体" w:hAnsi="宋体" w:cs="宋体"/>
          <w:b/>
          <w:bCs/>
          <w:szCs w:val="21"/>
        </w:rPr>
        <w:t>（自行添加项目清单内容）</w:t>
      </w:r>
    </w:p>
    <w:tbl>
      <w:tblPr>
        <w:tblStyle w:val="23"/>
        <w:tblW w:w="9981" w:type="dxa"/>
        <w:jc w:val="center"/>
        <w:tblLayout w:type="fixed"/>
        <w:tblCellMar>
          <w:top w:w="15" w:type="dxa"/>
          <w:left w:w="15" w:type="dxa"/>
          <w:bottom w:w="15" w:type="dxa"/>
          <w:right w:w="15" w:type="dxa"/>
        </w:tblCellMar>
      </w:tblPr>
      <w:tblGrid>
        <w:gridCol w:w="459"/>
        <w:gridCol w:w="1264"/>
        <w:gridCol w:w="1230"/>
        <w:gridCol w:w="885"/>
        <w:gridCol w:w="1735"/>
        <w:gridCol w:w="990"/>
        <w:gridCol w:w="965"/>
        <w:gridCol w:w="769"/>
        <w:gridCol w:w="994"/>
        <w:gridCol w:w="690"/>
      </w:tblGrid>
      <w:tr w14:paraId="40EF913D">
        <w:tblPrEx>
          <w:tblCellMar>
            <w:top w:w="15" w:type="dxa"/>
            <w:left w:w="15" w:type="dxa"/>
            <w:bottom w:w="15" w:type="dxa"/>
            <w:right w:w="15" w:type="dxa"/>
          </w:tblCellMar>
        </w:tblPrEx>
        <w:trPr>
          <w:trHeight w:val="482"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FBA3">
            <w:pPr>
              <w:widowControl/>
              <w:spacing w:line="360" w:lineRule="auto"/>
              <w:jc w:val="center"/>
              <w:textAlignment w:val="center"/>
              <w:rPr>
                <w:rFonts w:ascii="宋体" w:hAnsi="宋体" w:cs="宋体"/>
                <w:b/>
                <w:szCs w:val="21"/>
                <w:highlight w:val="none"/>
              </w:rPr>
            </w:pPr>
            <w:r>
              <w:rPr>
                <w:rFonts w:hint="eastAsia" w:ascii="宋体" w:hAnsi="宋体" w:cs="宋体"/>
                <w:b/>
                <w:kern w:val="0"/>
                <w:szCs w:val="21"/>
                <w:highlight w:val="none"/>
              </w:rPr>
              <w:t>序号</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D1CC">
            <w:pPr>
              <w:widowControl/>
              <w:spacing w:line="360" w:lineRule="auto"/>
              <w:jc w:val="center"/>
              <w:textAlignment w:val="center"/>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名称</w:t>
            </w:r>
          </w:p>
        </w:tc>
        <w:tc>
          <w:tcPr>
            <w:tcW w:w="1230" w:type="dxa"/>
            <w:tcBorders>
              <w:top w:val="single" w:color="000000" w:sz="4" w:space="0"/>
              <w:left w:val="single" w:color="000000" w:sz="4" w:space="0"/>
              <w:bottom w:val="single" w:color="000000" w:sz="4" w:space="0"/>
              <w:right w:val="single" w:color="auto" w:sz="4" w:space="0"/>
            </w:tcBorders>
            <w:shd w:val="clear" w:color="auto" w:fill="auto"/>
            <w:vAlign w:val="center"/>
          </w:tcPr>
          <w:p w14:paraId="37A38008">
            <w:pPr>
              <w:widowControl/>
              <w:spacing w:line="360" w:lineRule="auto"/>
              <w:jc w:val="center"/>
              <w:textAlignment w:val="center"/>
              <w:rPr>
                <w:rFonts w:ascii="宋体" w:hAnsi="宋体" w:cs="宋体"/>
                <w:b/>
                <w:kern w:val="0"/>
                <w:szCs w:val="21"/>
                <w:highlight w:val="none"/>
              </w:rPr>
            </w:pPr>
            <w:r>
              <w:rPr>
                <w:rFonts w:hint="eastAsia" w:ascii="宋体" w:hAnsi="宋体" w:cs="宋体"/>
                <w:b/>
                <w:kern w:val="0"/>
                <w:szCs w:val="21"/>
                <w:highlight w:val="none"/>
              </w:rPr>
              <w:t>品牌</w:t>
            </w:r>
          </w:p>
        </w:tc>
        <w:tc>
          <w:tcPr>
            <w:tcW w:w="885" w:type="dxa"/>
            <w:tcBorders>
              <w:top w:val="single" w:color="000000" w:sz="4" w:space="0"/>
              <w:left w:val="single" w:color="auto" w:sz="4" w:space="0"/>
              <w:bottom w:val="single" w:color="000000" w:sz="4" w:space="0"/>
              <w:right w:val="single" w:color="auto" w:sz="4" w:space="0"/>
            </w:tcBorders>
            <w:shd w:val="clear" w:color="auto" w:fill="auto"/>
            <w:vAlign w:val="center"/>
          </w:tcPr>
          <w:p w14:paraId="135EA09B">
            <w:pPr>
              <w:widowControl/>
              <w:spacing w:line="360" w:lineRule="auto"/>
              <w:jc w:val="center"/>
              <w:textAlignment w:val="center"/>
              <w:rPr>
                <w:rFonts w:ascii="宋体" w:hAnsi="宋体" w:cs="宋体"/>
                <w:b/>
                <w:kern w:val="0"/>
                <w:szCs w:val="21"/>
                <w:highlight w:val="none"/>
              </w:rPr>
            </w:pPr>
            <w:r>
              <w:rPr>
                <w:rFonts w:hint="eastAsia" w:ascii="宋体" w:hAnsi="宋体" w:cs="宋体"/>
                <w:b/>
                <w:kern w:val="0"/>
                <w:szCs w:val="21"/>
                <w:highlight w:val="none"/>
                <w:lang w:eastAsia="zh"/>
                <w:woUserID w:val="1"/>
              </w:rPr>
              <w:t>规格</w:t>
            </w:r>
            <w:r>
              <w:rPr>
                <w:rFonts w:hint="eastAsia" w:ascii="宋体" w:hAnsi="宋体" w:cs="宋体"/>
                <w:b/>
                <w:kern w:val="0"/>
                <w:szCs w:val="21"/>
                <w:highlight w:val="none"/>
              </w:rPr>
              <w:t>型号</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14:paraId="5E121537">
            <w:pPr>
              <w:widowControl/>
              <w:spacing w:line="360" w:lineRule="auto"/>
              <w:jc w:val="center"/>
              <w:textAlignment w:val="center"/>
              <w:rPr>
                <w:rFonts w:ascii="宋体" w:hAnsi="宋体" w:cs="宋体"/>
                <w:b/>
                <w:szCs w:val="21"/>
                <w:highlight w:val="none"/>
              </w:rPr>
            </w:pPr>
            <w:r>
              <w:rPr>
                <w:rFonts w:hint="eastAsia" w:ascii="宋体" w:hAnsi="宋体" w:cs="宋体"/>
                <w:b/>
                <w:kern w:val="0"/>
                <w:szCs w:val="21"/>
                <w:highlight w:val="none"/>
              </w:rPr>
              <w:t>技术参数</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C7099B3">
            <w:pPr>
              <w:widowControl/>
              <w:spacing w:line="360" w:lineRule="auto"/>
              <w:jc w:val="center"/>
              <w:textAlignment w:val="center"/>
              <w:rPr>
                <w:rFonts w:hint="eastAsia" w:ascii="宋体" w:hAnsi="宋体" w:cs="宋体"/>
                <w:b/>
                <w:kern w:val="0"/>
                <w:szCs w:val="21"/>
                <w:highlight w:val="none"/>
              </w:rPr>
            </w:pPr>
            <w:r>
              <w:rPr>
                <w:rFonts w:hint="eastAsia" w:ascii="宋体" w:hAnsi="宋体" w:cs="宋体"/>
                <w:b/>
                <w:kern w:val="0"/>
                <w:szCs w:val="21"/>
                <w:highlight w:val="none"/>
              </w:rPr>
              <w:t>单位</w:t>
            </w:r>
          </w:p>
          <w:p w14:paraId="295164D7">
            <w:pPr>
              <w:widowControl/>
              <w:spacing w:line="360" w:lineRule="auto"/>
              <w:jc w:val="center"/>
              <w:textAlignment w:val="center"/>
              <w:rPr>
                <w:rFonts w:hint="eastAsia" w:eastAsia="宋体"/>
                <w:b/>
                <w:bCs/>
                <w:sz w:val="21"/>
                <w:szCs w:val="21"/>
                <w:lang w:eastAsia="zh"/>
                <w:woUserID w:val="1"/>
              </w:rPr>
            </w:pPr>
            <w:r>
              <w:rPr>
                <w:rFonts w:hint="eastAsia" w:ascii="宋体" w:hAnsi="宋体" w:cs="宋体"/>
                <w:b/>
                <w:bCs/>
                <w:kern w:val="0"/>
                <w:sz w:val="21"/>
                <w:szCs w:val="21"/>
                <w:highlight w:val="none"/>
                <w:lang w:eastAsia="zh"/>
                <w:woUserID w:val="1"/>
              </w:rPr>
              <w:t>（平方）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2D71">
            <w:pPr>
              <w:widowControl/>
              <w:spacing w:line="360" w:lineRule="auto"/>
              <w:jc w:val="center"/>
              <w:textAlignment w:val="center"/>
              <w:rPr>
                <w:rFonts w:ascii="宋体" w:hAnsi="宋体" w:cs="宋体"/>
                <w:b/>
                <w:szCs w:val="21"/>
                <w:highlight w:val="none"/>
              </w:rPr>
            </w:pPr>
            <w:r>
              <w:rPr>
                <w:rFonts w:hint="eastAsia" w:ascii="宋体" w:hAnsi="宋体" w:cs="宋体"/>
                <w:b/>
                <w:kern w:val="0"/>
                <w:szCs w:val="21"/>
                <w:highlight w:val="none"/>
              </w:rPr>
              <w:t>数量</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8143">
            <w:pPr>
              <w:widowControl/>
              <w:spacing w:line="360" w:lineRule="auto"/>
              <w:jc w:val="center"/>
              <w:textAlignment w:val="center"/>
              <w:rPr>
                <w:rFonts w:ascii="宋体" w:hAnsi="宋体" w:cs="宋体"/>
                <w:b/>
                <w:kern w:val="0"/>
                <w:szCs w:val="21"/>
                <w:highlight w:val="none"/>
              </w:rPr>
            </w:pPr>
            <w:r>
              <w:rPr>
                <w:rFonts w:hint="eastAsia" w:ascii="宋体" w:hAnsi="宋体" w:cs="宋体"/>
                <w:b/>
                <w:szCs w:val="21"/>
                <w:highlight w:val="none"/>
              </w:rPr>
              <w:t>单价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D975">
            <w:pPr>
              <w:widowControl/>
              <w:spacing w:line="360" w:lineRule="auto"/>
              <w:jc w:val="center"/>
              <w:textAlignment w:val="center"/>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总价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8F75">
            <w:pPr>
              <w:widowControl/>
              <w:spacing w:line="360" w:lineRule="auto"/>
              <w:jc w:val="center"/>
              <w:textAlignment w:val="center"/>
              <w:rPr>
                <w:rFonts w:ascii="宋体" w:hAnsi="宋体" w:cs="宋体"/>
                <w:b/>
                <w:szCs w:val="21"/>
              </w:rPr>
            </w:pPr>
            <w:r>
              <w:rPr>
                <w:rFonts w:hint="eastAsia" w:ascii="宋体" w:hAnsi="宋体" w:cs="宋体"/>
                <w:b/>
                <w:szCs w:val="21"/>
              </w:rPr>
              <w:t>备注</w:t>
            </w:r>
          </w:p>
        </w:tc>
      </w:tr>
      <w:tr w14:paraId="25441022">
        <w:tblPrEx>
          <w:tblCellMar>
            <w:top w:w="15" w:type="dxa"/>
            <w:left w:w="15" w:type="dxa"/>
            <w:bottom w:w="15" w:type="dxa"/>
            <w:right w:w="15" w:type="dxa"/>
          </w:tblCellMar>
        </w:tblPrEx>
        <w:trPr>
          <w:trHeight w:val="482" w:hRule="atLeast"/>
          <w:jc w:val="center"/>
        </w:trPr>
        <w:tc>
          <w:tcPr>
            <w:tcW w:w="459" w:type="dxa"/>
            <w:tcBorders>
              <w:top w:val="single" w:color="000000" w:sz="4" w:space="0"/>
              <w:left w:val="single" w:color="000000" w:sz="4" w:space="0"/>
              <w:right w:val="single" w:color="000000" w:sz="4" w:space="0"/>
            </w:tcBorders>
            <w:shd w:val="clear" w:color="auto" w:fill="auto"/>
            <w:vAlign w:val="center"/>
          </w:tcPr>
          <w:p w14:paraId="3B40FC8A">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1</w:t>
            </w:r>
          </w:p>
        </w:tc>
        <w:tc>
          <w:tcPr>
            <w:tcW w:w="1264" w:type="dxa"/>
            <w:tcBorders>
              <w:top w:val="single" w:color="000000" w:sz="4" w:space="0"/>
              <w:left w:val="single" w:color="000000" w:sz="4" w:space="0"/>
              <w:right w:val="single" w:color="000000" w:sz="4" w:space="0"/>
            </w:tcBorders>
            <w:shd w:val="clear" w:color="auto" w:fill="auto"/>
            <w:vAlign w:val="center"/>
          </w:tcPr>
          <w:p w14:paraId="45823689">
            <w:pPr>
              <w:widowControl/>
              <w:spacing w:line="360" w:lineRule="auto"/>
              <w:jc w:val="center"/>
              <w:textAlignment w:val="center"/>
              <w:rPr>
                <w:rFonts w:ascii="宋体" w:hAnsi="宋体" w:cs="宋体"/>
                <w:bCs/>
                <w:kern w:val="0"/>
                <w:szCs w:val="21"/>
              </w:rPr>
            </w:pPr>
          </w:p>
        </w:tc>
        <w:tc>
          <w:tcPr>
            <w:tcW w:w="123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DF5686">
            <w:pPr>
              <w:widowControl/>
              <w:spacing w:line="360" w:lineRule="auto"/>
              <w:jc w:val="center"/>
              <w:textAlignment w:val="center"/>
              <w:rPr>
                <w:rFonts w:ascii="宋体" w:hAnsi="宋体" w:cs="宋体"/>
                <w:bCs/>
                <w:kern w:val="0"/>
                <w:szCs w:val="21"/>
              </w:rPr>
            </w:pPr>
          </w:p>
        </w:tc>
        <w:tc>
          <w:tcPr>
            <w:tcW w:w="885" w:type="dxa"/>
            <w:tcBorders>
              <w:top w:val="single" w:color="000000" w:sz="4" w:space="0"/>
              <w:left w:val="single" w:color="auto" w:sz="4" w:space="0"/>
              <w:bottom w:val="single" w:color="000000" w:sz="4" w:space="0"/>
              <w:right w:val="single" w:color="auto" w:sz="4" w:space="0"/>
            </w:tcBorders>
            <w:shd w:val="clear" w:color="auto" w:fill="auto"/>
            <w:vAlign w:val="center"/>
          </w:tcPr>
          <w:p w14:paraId="5CA5798A">
            <w:pPr>
              <w:widowControl/>
              <w:spacing w:line="360" w:lineRule="auto"/>
              <w:jc w:val="center"/>
              <w:textAlignment w:val="center"/>
              <w:rPr>
                <w:rFonts w:ascii="宋体" w:hAnsi="宋体" w:cs="宋体"/>
                <w:bCs/>
                <w:kern w:val="0"/>
                <w:szCs w:val="21"/>
              </w:rPr>
            </w:pP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14:paraId="7DADFC87">
            <w:pPr>
              <w:widowControl/>
              <w:spacing w:line="360" w:lineRule="auto"/>
              <w:jc w:val="center"/>
              <w:textAlignment w:val="center"/>
              <w:rPr>
                <w:rFonts w:ascii="宋体" w:hAnsi="宋体" w:cs="宋体"/>
                <w:bCs/>
                <w:kern w:val="0"/>
                <w:szCs w:val="21"/>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7B072CE">
            <w:pPr>
              <w:widowControl/>
              <w:spacing w:line="360" w:lineRule="auto"/>
              <w:jc w:val="center"/>
              <w:textAlignment w:val="center"/>
              <w:rPr>
                <w:rFonts w:ascii="宋体" w:hAnsi="宋体" w:cs="宋体"/>
                <w:bCs/>
                <w:kern w:val="0"/>
                <w:szCs w:val="21"/>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78C2">
            <w:pPr>
              <w:widowControl/>
              <w:spacing w:line="360" w:lineRule="auto"/>
              <w:jc w:val="center"/>
              <w:textAlignment w:val="center"/>
              <w:rPr>
                <w:rFonts w:ascii="宋体" w:hAnsi="宋体" w:cs="宋体"/>
                <w:bCs/>
                <w:kern w:val="0"/>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E5EB">
            <w:pPr>
              <w:widowControl/>
              <w:spacing w:line="360" w:lineRule="auto"/>
              <w:jc w:val="center"/>
              <w:textAlignment w:val="center"/>
              <w:rPr>
                <w:rFonts w:ascii="宋体" w:hAnsi="宋体" w:cs="宋体"/>
                <w:bCs/>
                <w:kern w:val="0"/>
                <w:szCs w:val="21"/>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39F0">
            <w:pPr>
              <w:widowControl/>
              <w:spacing w:line="360" w:lineRule="auto"/>
              <w:jc w:val="center"/>
              <w:textAlignment w:val="center"/>
              <w:rPr>
                <w:rFonts w:ascii="宋体" w:hAnsi="宋体" w:cs="宋体"/>
                <w:bCs/>
                <w:kern w:val="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D943">
            <w:pPr>
              <w:widowControl/>
              <w:spacing w:line="360" w:lineRule="auto"/>
              <w:jc w:val="center"/>
              <w:textAlignment w:val="center"/>
              <w:rPr>
                <w:rFonts w:ascii="宋体" w:hAnsi="宋体" w:cs="宋体"/>
                <w:bCs/>
                <w:kern w:val="0"/>
                <w:szCs w:val="21"/>
              </w:rPr>
            </w:pPr>
          </w:p>
        </w:tc>
      </w:tr>
      <w:tr w14:paraId="2644C430">
        <w:tblPrEx>
          <w:tblCellMar>
            <w:top w:w="15" w:type="dxa"/>
            <w:left w:w="15" w:type="dxa"/>
            <w:bottom w:w="15" w:type="dxa"/>
            <w:right w:w="15" w:type="dxa"/>
          </w:tblCellMar>
        </w:tblPrEx>
        <w:trPr>
          <w:trHeight w:val="482" w:hRule="atLeast"/>
          <w:jc w:val="center"/>
        </w:trPr>
        <w:tc>
          <w:tcPr>
            <w:tcW w:w="459" w:type="dxa"/>
            <w:tcBorders>
              <w:top w:val="single" w:color="auto" w:sz="4" w:space="0"/>
              <w:left w:val="single" w:color="000000" w:sz="4" w:space="0"/>
              <w:bottom w:val="single" w:color="auto" w:sz="4" w:space="0"/>
              <w:right w:val="single" w:color="000000" w:sz="4" w:space="0"/>
            </w:tcBorders>
            <w:shd w:val="clear" w:color="auto" w:fill="auto"/>
            <w:vAlign w:val="center"/>
          </w:tcPr>
          <w:p w14:paraId="40AFBC86">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2</w:t>
            </w:r>
          </w:p>
        </w:tc>
        <w:tc>
          <w:tcPr>
            <w:tcW w:w="1264" w:type="dxa"/>
            <w:tcBorders>
              <w:top w:val="single" w:color="auto" w:sz="4" w:space="0"/>
              <w:left w:val="single" w:color="000000" w:sz="4" w:space="0"/>
              <w:bottom w:val="single" w:color="auto" w:sz="4" w:space="0"/>
              <w:right w:val="single" w:color="000000" w:sz="4" w:space="0"/>
            </w:tcBorders>
            <w:shd w:val="clear" w:color="auto" w:fill="auto"/>
            <w:vAlign w:val="center"/>
          </w:tcPr>
          <w:p w14:paraId="101883CE">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w:t>
            </w:r>
          </w:p>
        </w:tc>
        <w:tc>
          <w:tcPr>
            <w:tcW w:w="1230" w:type="dxa"/>
            <w:tcBorders>
              <w:top w:val="single" w:color="auto" w:sz="4" w:space="0"/>
              <w:left w:val="single" w:color="000000" w:sz="4" w:space="0"/>
              <w:bottom w:val="single" w:color="auto" w:sz="4" w:space="0"/>
              <w:right w:val="single" w:color="auto" w:sz="4" w:space="0"/>
            </w:tcBorders>
            <w:shd w:val="clear" w:color="auto" w:fill="auto"/>
            <w:vAlign w:val="center"/>
          </w:tcPr>
          <w:p w14:paraId="2F63F6CA">
            <w:pPr>
              <w:widowControl/>
              <w:spacing w:line="360" w:lineRule="auto"/>
              <w:jc w:val="center"/>
              <w:textAlignment w:val="center"/>
              <w:rPr>
                <w:rFonts w:ascii="宋体" w:hAnsi="宋体" w:cs="宋体"/>
                <w:bCs/>
                <w:kern w:val="0"/>
                <w:szCs w:val="21"/>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6FB84F8">
            <w:pPr>
              <w:widowControl/>
              <w:spacing w:line="360" w:lineRule="auto"/>
              <w:jc w:val="center"/>
              <w:textAlignment w:val="center"/>
              <w:rPr>
                <w:rFonts w:ascii="宋体" w:hAnsi="宋体" w:cs="宋体"/>
                <w:bCs/>
                <w:kern w:val="0"/>
                <w:szCs w:val="21"/>
              </w:rPr>
            </w:pPr>
          </w:p>
        </w:tc>
        <w:tc>
          <w:tcPr>
            <w:tcW w:w="1735" w:type="dxa"/>
            <w:tcBorders>
              <w:top w:val="single" w:color="auto" w:sz="4" w:space="0"/>
              <w:left w:val="single" w:color="000000" w:sz="4" w:space="0"/>
              <w:bottom w:val="single" w:color="auto" w:sz="4" w:space="0"/>
              <w:right w:val="single" w:color="auto" w:sz="4" w:space="0"/>
            </w:tcBorders>
            <w:shd w:val="clear" w:color="auto" w:fill="auto"/>
            <w:vAlign w:val="center"/>
          </w:tcPr>
          <w:p w14:paraId="5B68B4D7">
            <w:pPr>
              <w:widowControl/>
              <w:spacing w:line="360" w:lineRule="auto"/>
              <w:jc w:val="center"/>
              <w:textAlignment w:val="center"/>
              <w:rPr>
                <w:rFonts w:ascii="宋体" w:hAnsi="宋体" w:cs="宋体"/>
                <w:bCs/>
                <w:kern w:val="0"/>
                <w:szCs w:val="21"/>
              </w:rPr>
            </w:pPr>
          </w:p>
        </w:tc>
        <w:tc>
          <w:tcPr>
            <w:tcW w:w="990" w:type="dxa"/>
            <w:tcBorders>
              <w:top w:val="single" w:color="auto" w:sz="4" w:space="0"/>
              <w:left w:val="single" w:color="auto" w:sz="4" w:space="0"/>
              <w:bottom w:val="single" w:color="auto" w:sz="4" w:space="0"/>
              <w:right w:val="single" w:color="000000" w:sz="4" w:space="0"/>
            </w:tcBorders>
            <w:shd w:val="clear" w:color="auto" w:fill="auto"/>
            <w:vAlign w:val="center"/>
          </w:tcPr>
          <w:p w14:paraId="249C6B43">
            <w:pPr>
              <w:widowControl/>
              <w:spacing w:line="360" w:lineRule="auto"/>
              <w:jc w:val="center"/>
              <w:textAlignment w:val="center"/>
              <w:rPr>
                <w:rFonts w:ascii="宋体" w:hAnsi="宋体" w:cs="宋体"/>
                <w:bCs/>
                <w:kern w:val="0"/>
                <w:szCs w:val="21"/>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B8C6">
            <w:pPr>
              <w:widowControl/>
              <w:spacing w:line="360" w:lineRule="auto"/>
              <w:jc w:val="center"/>
              <w:textAlignment w:val="center"/>
              <w:rPr>
                <w:rFonts w:ascii="宋体" w:hAnsi="宋体" w:cs="宋体"/>
                <w:bCs/>
                <w:kern w:val="0"/>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1C3E">
            <w:pPr>
              <w:widowControl/>
              <w:spacing w:line="360" w:lineRule="auto"/>
              <w:jc w:val="center"/>
              <w:textAlignment w:val="center"/>
              <w:rPr>
                <w:rFonts w:ascii="宋体" w:hAnsi="宋体" w:cs="宋体"/>
                <w:bCs/>
                <w:kern w:val="0"/>
                <w:szCs w:val="21"/>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340D">
            <w:pPr>
              <w:widowControl/>
              <w:spacing w:line="360" w:lineRule="auto"/>
              <w:jc w:val="center"/>
              <w:textAlignment w:val="center"/>
              <w:rPr>
                <w:rFonts w:ascii="宋体" w:hAnsi="宋体" w:cs="宋体"/>
                <w:bCs/>
                <w:kern w:val="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C5B2">
            <w:pPr>
              <w:widowControl/>
              <w:spacing w:line="360" w:lineRule="auto"/>
              <w:jc w:val="center"/>
              <w:textAlignment w:val="center"/>
              <w:rPr>
                <w:rFonts w:ascii="宋体" w:hAnsi="宋体" w:cs="宋体"/>
                <w:bCs/>
                <w:kern w:val="0"/>
                <w:szCs w:val="21"/>
              </w:rPr>
            </w:pPr>
          </w:p>
        </w:tc>
      </w:tr>
      <w:tr w14:paraId="5AD3B623">
        <w:tblPrEx>
          <w:tblCellMar>
            <w:top w:w="15" w:type="dxa"/>
            <w:left w:w="15" w:type="dxa"/>
            <w:bottom w:w="15" w:type="dxa"/>
            <w:right w:w="15" w:type="dxa"/>
          </w:tblCellMar>
        </w:tblPrEx>
        <w:trPr>
          <w:trHeight w:val="482" w:hRule="atLeast"/>
          <w:jc w:val="center"/>
        </w:trPr>
        <w:tc>
          <w:tcPr>
            <w:tcW w:w="172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196F03F2">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总价</w:t>
            </w:r>
          </w:p>
        </w:tc>
        <w:tc>
          <w:tcPr>
            <w:tcW w:w="8258"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14:paraId="7D4ABF1A">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大写:</w:t>
            </w:r>
            <w:r>
              <w:rPr>
                <w:rFonts w:hint="eastAsia" w:ascii="宋体" w:hAnsi="宋体" w:cs="宋体"/>
                <w:szCs w:val="21"/>
                <w:u w:val="single"/>
              </w:rPr>
              <w:t xml:space="preserve">　　　     </w:t>
            </w:r>
            <w:r>
              <w:rPr>
                <w:rFonts w:hint="eastAsia" w:ascii="宋体" w:hAnsi="宋体" w:cs="宋体"/>
                <w:bCs/>
                <w:kern w:val="0"/>
                <w:szCs w:val="21"/>
              </w:rPr>
              <w:t>元整；小写:</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bCs/>
                <w:kern w:val="0"/>
                <w:szCs w:val="21"/>
              </w:rPr>
              <w:t>元。</w:t>
            </w:r>
          </w:p>
        </w:tc>
      </w:tr>
    </w:tbl>
    <w:p w14:paraId="079788FF">
      <w:pPr>
        <w:pStyle w:val="32"/>
        <w:snapToGrid w:val="0"/>
        <w:spacing w:line="360" w:lineRule="auto"/>
        <w:rPr>
          <w:rFonts w:hAnsi="宋体"/>
          <w:b/>
          <w:color w:val="auto"/>
          <w:sz w:val="21"/>
          <w:szCs w:val="21"/>
        </w:rPr>
      </w:pPr>
      <w:r>
        <w:rPr>
          <w:rFonts w:hint="eastAsia" w:hAnsi="宋体"/>
          <w:b/>
          <w:color w:val="auto"/>
          <w:sz w:val="21"/>
          <w:szCs w:val="21"/>
        </w:rPr>
        <w:t>四、交货期限</w:t>
      </w:r>
    </w:p>
    <w:p w14:paraId="4EED48A1">
      <w:pPr>
        <w:adjustRightInd w:val="0"/>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eastAsia="zh-CN"/>
        </w:rPr>
        <w:t>自合同签订日期起至</w:t>
      </w:r>
      <w:r>
        <w:rPr>
          <w:rFonts w:hint="eastAsia" w:ascii="宋体" w:hAnsi="宋体" w:cs="宋体"/>
          <w:szCs w:val="21"/>
          <w:lang w:eastAsia="zh"/>
          <w:woUserID w:val="1"/>
        </w:rPr>
        <w:t>2025年4月30日前</w:t>
      </w:r>
      <w:r>
        <w:rPr>
          <w:rFonts w:hint="eastAsia" w:ascii="宋体" w:hAnsi="宋体" w:cs="宋体"/>
          <w:szCs w:val="21"/>
          <w:lang w:eastAsia="zh-CN"/>
        </w:rPr>
        <w:t>完成供货并通过验收。</w:t>
      </w:r>
    </w:p>
    <w:p w14:paraId="2DAE2AC6">
      <w:pPr>
        <w:adjustRightInd w:val="0"/>
        <w:snapToGrid w:val="0"/>
        <w:spacing w:line="360" w:lineRule="auto"/>
        <w:jc w:val="left"/>
        <w:rPr>
          <w:rFonts w:ascii="宋体" w:hAnsi="宋体" w:cs="宋体"/>
          <w:b/>
          <w:szCs w:val="21"/>
        </w:rPr>
      </w:pPr>
      <w:r>
        <w:rPr>
          <w:rFonts w:hint="eastAsia" w:ascii="宋体" w:hAnsi="宋体" w:cs="宋体"/>
          <w:b/>
          <w:szCs w:val="21"/>
        </w:rPr>
        <w:t>五、质保期限</w:t>
      </w:r>
    </w:p>
    <w:p w14:paraId="1CD65D8A">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项目免费质保</w:t>
      </w:r>
      <w:r>
        <w:rPr>
          <w:rFonts w:hint="eastAsia" w:ascii="宋体" w:hAnsi="宋体" w:cs="宋体"/>
          <w:szCs w:val="21"/>
          <w:u w:val="single"/>
        </w:rPr>
        <w:t xml:space="preserve">        </w:t>
      </w:r>
      <w:r>
        <w:rPr>
          <w:rFonts w:hint="eastAsia" w:ascii="宋体" w:hAnsi="宋体" w:cs="宋体"/>
          <w:szCs w:val="21"/>
        </w:rPr>
        <w:t>年，从甲方验收合格之日起开始计算。</w:t>
      </w:r>
    </w:p>
    <w:p w14:paraId="751F2EAD">
      <w:pPr>
        <w:adjustRightInd w:val="0"/>
        <w:snapToGrid w:val="0"/>
        <w:spacing w:line="360" w:lineRule="auto"/>
        <w:jc w:val="left"/>
        <w:rPr>
          <w:rFonts w:ascii="宋体" w:hAnsi="宋体" w:cs="宋体"/>
          <w:szCs w:val="21"/>
        </w:rPr>
      </w:pPr>
      <w:r>
        <w:rPr>
          <w:rFonts w:hint="eastAsia" w:ascii="宋体" w:hAnsi="宋体" w:cs="宋体"/>
          <w:b/>
          <w:szCs w:val="21"/>
        </w:rPr>
        <w:t>六、付款方式</w:t>
      </w:r>
    </w:p>
    <w:p w14:paraId="039B00D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1.本项目按固定总价结算，结算货币为人民币。</w:t>
      </w:r>
    </w:p>
    <w:p w14:paraId="65DB88D5">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2.货物在规定时间内送达甲方指定地点</w:t>
      </w:r>
      <w:r>
        <w:rPr>
          <w:rFonts w:hint="eastAsia" w:ascii="宋体" w:hAnsi="宋体" w:cs="宋体"/>
          <w:sz w:val="21"/>
          <w:szCs w:val="21"/>
          <w:lang w:eastAsia="zh-CN"/>
        </w:rPr>
        <w:t>，</w:t>
      </w:r>
      <w:r>
        <w:rPr>
          <w:rFonts w:hint="eastAsia" w:ascii="宋体" w:hAnsi="宋体" w:eastAsia="宋体" w:cs="宋体"/>
          <w:sz w:val="21"/>
          <w:szCs w:val="21"/>
        </w:rPr>
        <w:t>并通过甲方验收后，由乙方向甲方开具增值税发票，甲方一次性付清合同款项。</w:t>
      </w:r>
    </w:p>
    <w:p w14:paraId="216DACAC">
      <w:pPr>
        <w:adjustRightInd w:val="0"/>
        <w:snapToGrid w:val="0"/>
        <w:spacing w:line="360" w:lineRule="auto"/>
        <w:jc w:val="left"/>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七</w:t>
      </w:r>
      <w:r>
        <w:rPr>
          <w:rFonts w:hint="eastAsia" w:ascii="宋体" w:hAnsi="宋体" w:eastAsia="宋体" w:cs="宋体"/>
          <w:b/>
          <w:bCs/>
          <w:kern w:val="0"/>
          <w:sz w:val="21"/>
          <w:szCs w:val="21"/>
        </w:rPr>
        <w:t>、</w:t>
      </w:r>
      <w:r>
        <w:rPr>
          <w:rFonts w:hint="eastAsia" w:ascii="宋体" w:hAnsi="宋体" w:eastAsia="宋体" w:cs="宋体"/>
          <w:b/>
          <w:sz w:val="21"/>
          <w:szCs w:val="21"/>
        </w:rPr>
        <w:t>项目基本要求</w:t>
      </w:r>
    </w:p>
    <w:p w14:paraId="0758448F">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Style w:val="38"/>
          <w:rFonts w:hint="eastAsia" w:ascii="宋体" w:hAnsi="宋体" w:eastAsia="宋体" w:cs="宋体"/>
          <w:sz w:val="21"/>
          <w:szCs w:val="21"/>
        </w:rPr>
      </w:pPr>
      <w:r>
        <w:rPr>
          <w:rStyle w:val="38"/>
          <w:rFonts w:hint="eastAsia" w:ascii="宋体" w:hAnsi="宋体" w:cs="宋体"/>
          <w:sz w:val="21"/>
          <w:szCs w:val="21"/>
          <w:lang w:val="en-US" w:eastAsia="zh-CN"/>
        </w:rPr>
        <w:t>1</w:t>
      </w:r>
      <w:r>
        <w:rPr>
          <w:rStyle w:val="38"/>
          <w:rFonts w:hint="eastAsia" w:ascii="宋体" w:hAnsi="宋体" w:eastAsia="宋体" w:cs="宋体"/>
          <w:sz w:val="21"/>
          <w:szCs w:val="21"/>
        </w:rPr>
        <w:t>.所供产品必须是全新、未使用过的原装合格正品，符合采购文件规定的质量、规格要求，达到国家或行业规定的标准，并提供有关资质证明材料。实行生产许可证制度的，应提供生产许可证；属于国家强制认证的产品，必须通过认证。</w:t>
      </w:r>
    </w:p>
    <w:p w14:paraId="705127CC">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Style w:val="38"/>
          <w:rFonts w:hint="eastAsia" w:ascii="宋体" w:hAnsi="宋体" w:eastAsia="宋体" w:cs="宋体"/>
          <w:sz w:val="21"/>
          <w:szCs w:val="21"/>
          <w:highlight w:val="none"/>
        </w:rPr>
      </w:pPr>
      <w:r>
        <w:rPr>
          <w:rStyle w:val="38"/>
          <w:rFonts w:hint="eastAsia" w:ascii="宋体" w:hAnsi="宋体" w:cs="宋体"/>
          <w:sz w:val="21"/>
          <w:szCs w:val="21"/>
          <w:lang w:val="en-US" w:eastAsia="zh-CN"/>
        </w:rPr>
        <w:t>2</w:t>
      </w:r>
      <w:r>
        <w:rPr>
          <w:rStyle w:val="38"/>
          <w:rFonts w:hint="eastAsia" w:ascii="宋体" w:hAnsi="宋体" w:eastAsia="宋体" w:cs="宋体"/>
          <w:sz w:val="21"/>
          <w:szCs w:val="21"/>
        </w:rPr>
        <w:t>.严格按</w:t>
      </w:r>
      <w:r>
        <w:rPr>
          <w:rStyle w:val="38"/>
          <w:rFonts w:hint="eastAsia" w:ascii="宋体" w:hAnsi="宋体" w:cs="宋体"/>
          <w:sz w:val="21"/>
          <w:szCs w:val="21"/>
          <w:lang w:eastAsia="zh-CN"/>
        </w:rPr>
        <w:t>甲方</w:t>
      </w:r>
      <w:r>
        <w:rPr>
          <w:rStyle w:val="38"/>
          <w:rFonts w:hint="eastAsia" w:ascii="宋体" w:hAnsi="宋体" w:eastAsia="宋体" w:cs="宋体"/>
          <w:sz w:val="21"/>
          <w:szCs w:val="21"/>
        </w:rPr>
        <w:t>时间、数量、品种、材质、规格尺寸的要求准时送货到指定地点，并经验收合格后签</w:t>
      </w:r>
      <w:r>
        <w:rPr>
          <w:rStyle w:val="38"/>
          <w:rFonts w:hint="eastAsia" w:ascii="宋体" w:hAnsi="宋体" w:eastAsia="宋体" w:cs="宋体"/>
          <w:sz w:val="21"/>
          <w:szCs w:val="21"/>
          <w:highlight w:val="none"/>
        </w:rPr>
        <w:t>字确认。</w:t>
      </w:r>
    </w:p>
    <w:p w14:paraId="394409EE">
      <w:pPr>
        <w:pStyle w:val="33"/>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八</w:t>
      </w:r>
      <w:r>
        <w:rPr>
          <w:rFonts w:hint="eastAsia" w:ascii="宋体" w:hAnsi="宋体" w:eastAsia="宋体" w:cs="宋体"/>
          <w:b/>
          <w:bCs/>
          <w:sz w:val="21"/>
          <w:szCs w:val="21"/>
        </w:rPr>
        <w:t>、售后服务要求</w:t>
      </w:r>
    </w:p>
    <w:p w14:paraId="12A86A7D">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Style w:val="38"/>
          <w:rFonts w:hint="eastAsia" w:ascii="宋体" w:hAnsi="宋体" w:eastAsia="宋体" w:cs="宋体"/>
          <w:sz w:val="21"/>
          <w:szCs w:val="21"/>
          <w:highlight w:val="none"/>
        </w:rPr>
      </w:pPr>
      <w:r>
        <w:rPr>
          <w:rStyle w:val="38"/>
          <w:rFonts w:hint="eastAsia" w:ascii="宋体" w:hAnsi="宋体" w:eastAsia="宋体" w:cs="宋体"/>
          <w:sz w:val="21"/>
          <w:szCs w:val="21"/>
        </w:rPr>
        <w:t>1.</w:t>
      </w:r>
      <w:r>
        <w:rPr>
          <w:rStyle w:val="38"/>
          <w:rFonts w:hint="eastAsia" w:ascii="宋体" w:hAnsi="宋体" w:eastAsia="宋体" w:cs="宋体"/>
          <w:sz w:val="21"/>
          <w:szCs w:val="21"/>
          <w:highlight w:val="none"/>
        </w:rPr>
        <w:t>保修期内如货物非因</w:t>
      </w:r>
      <w:r>
        <w:rPr>
          <w:rStyle w:val="38"/>
          <w:rFonts w:hint="eastAsia" w:ascii="宋体" w:hAnsi="宋体" w:cs="宋体"/>
          <w:sz w:val="21"/>
          <w:szCs w:val="21"/>
          <w:highlight w:val="none"/>
          <w:lang w:eastAsia="zh-CN"/>
        </w:rPr>
        <w:t>甲方</w:t>
      </w:r>
      <w:r>
        <w:rPr>
          <w:rStyle w:val="38"/>
          <w:rFonts w:hint="eastAsia" w:ascii="宋体" w:hAnsi="宋体" w:eastAsia="宋体" w:cs="宋体"/>
          <w:sz w:val="21"/>
          <w:szCs w:val="21"/>
          <w:highlight w:val="none"/>
        </w:rPr>
        <w:t>的人为原因而出现的质量问题由</w:t>
      </w:r>
      <w:r>
        <w:rPr>
          <w:rStyle w:val="38"/>
          <w:rFonts w:hint="eastAsia" w:ascii="宋体" w:hAnsi="宋体" w:cs="宋体"/>
          <w:sz w:val="21"/>
          <w:szCs w:val="21"/>
          <w:highlight w:val="none"/>
          <w:lang w:eastAsia="zh-CN"/>
        </w:rPr>
        <w:t>乙方</w:t>
      </w:r>
      <w:r>
        <w:rPr>
          <w:rStyle w:val="38"/>
          <w:rFonts w:hint="eastAsia" w:ascii="宋体" w:hAnsi="宋体" w:eastAsia="宋体" w:cs="宋体"/>
          <w:sz w:val="21"/>
          <w:szCs w:val="21"/>
          <w:highlight w:val="none"/>
        </w:rPr>
        <w:t>负责包修、包换或包退，并承担修理、调换或退货的实际费用。</w:t>
      </w:r>
      <w:r>
        <w:rPr>
          <w:rStyle w:val="38"/>
          <w:rFonts w:hint="eastAsia" w:ascii="宋体" w:hAnsi="宋体" w:cs="宋体"/>
          <w:sz w:val="21"/>
          <w:szCs w:val="21"/>
          <w:highlight w:val="none"/>
          <w:lang w:eastAsia="zh-CN"/>
        </w:rPr>
        <w:t>乙方</w:t>
      </w:r>
      <w:r>
        <w:rPr>
          <w:rStyle w:val="38"/>
          <w:rFonts w:hint="eastAsia" w:ascii="宋体" w:hAnsi="宋体" w:eastAsia="宋体" w:cs="宋体"/>
          <w:sz w:val="21"/>
          <w:szCs w:val="21"/>
          <w:highlight w:val="none"/>
        </w:rPr>
        <w:t>不能修理或不能调换，均按不能交货处理。若由于</w:t>
      </w:r>
      <w:r>
        <w:rPr>
          <w:rStyle w:val="38"/>
          <w:rFonts w:hint="eastAsia" w:ascii="宋体" w:hAnsi="宋体" w:cs="宋体"/>
          <w:sz w:val="21"/>
          <w:szCs w:val="21"/>
          <w:highlight w:val="none"/>
          <w:lang w:eastAsia="zh-CN"/>
        </w:rPr>
        <w:t>甲方</w:t>
      </w:r>
      <w:r>
        <w:rPr>
          <w:rStyle w:val="38"/>
          <w:rFonts w:hint="eastAsia" w:ascii="宋体" w:hAnsi="宋体" w:eastAsia="宋体" w:cs="宋体"/>
          <w:sz w:val="21"/>
          <w:szCs w:val="21"/>
          <w:highlight w:val="none"/>
        </w:rPr>
        <w:t>自身原因造成的不在免费质保服务内，</w:t>
      </w:r>
      <w:r>
        <w:rPr>
          <w:rStyle w:val="38"/>
          <w:rFonts w:hint="eastAsia" w:ascii="宋体" w:hAnsi="宋体" w:cs="宋体"/>
          <w:sz w:val="21"/>
          <w:szCs w:val="21"/>
          <w:highlight w:val="none"/>
          <w:lang w:eastAsia="zh-CN"/>
        </w:rPr>
        <w:t>甲方</w:t>
      </w:r>
      <w:r>
        <w:rPr>
          <w:rStyle w:val="38"/>
          <w:rFonts w:hint="eastAsia" w:ascii="宋体" w:hAnsi="宋体" w:eastAsia="宋体" w:cs="宋体"/>
          <w:sz w:val="21"/>
          <w:szCs w:val="21"/>
          <w:highlight w:val="none"/>
        </w:rPr>
        <w:t>仍可与成交</w:t>
      </w:r>
      <w:r>
        <w:rPr>
          <w:rStyle w:val="38"/>
          <w:rFonts w:hint="eastAsia" w:ascii="宋体" w:hAnsi="宋体" w:cs="宋体"/>
          <w:sz w:val="21"/>
          <w:szCs w:val="21"/>
          <w:highlight w:val="none"/>
          <w:lang w:eastAsia="zh-CN"/>
        </w:rPr>
        <w:t>乙方</w:t>
      </w:r>
      <w:r>
        <w:rPr>
          <w:rStyle w:val="38"/>
          <w:rFonts w:hint="eastAsia" w:ascii="宋体" w:hAnsi="宋体" w:eastAsia="宋体" w:cs="宋体"/>
          <w:sz w:val="21"/>
          <w:szCs w:val="21"/>
          <w:highlight w:val="none"/>
        </w:rPr>
        <w:t>协商解决。</w:t>
      </w:r>
    </w:p>
    <w:p w14:paraId="5A95B399">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Style w:val="38"/>
          <w:rFonts w:hint="eastAsia" w:ascii="宋体" w:hAnsi="宋体" w:eastAsia="宋体" w:cs="宋体"/>
          <w:sz w:val="21"/>
          <w:szCs w:val="21"/>
          <w:highlight w:val="none"/>
        </w:rPr>
      </w:pPr>
      <w:r>
        <w:rPr>
          <w:rStyle w:val="38"/>
          <w:rFonts w:hint="eastAsia" w:ascii="宋体" w:hAnsi="宋体" w:eastAsia="宋体" w:cs="宋体"/>
          <w:sz w:val="21"/>
          <w:szCs w:val="21"/>
          <w:highlight w:val="none"/>
        </w:rPr>
        <w:t>2.提供7*24小时现场技术支持和售后服务。接到故障通知后，应在1小时内响应，如需上门维修的，应在4小时内到达现场，排除故障，确保质保期内所有产品安全稳定使用。</w:t>
      </w:r>
    </w:p>
    <w:p w14:paraId="7E65C2F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九</w:t>
      </w:r>
      <w:r>
        <w:rPr>
          <w:rFonts w:hint="eastAsia" w:ascii="宋体" w:hAnsi="宋体" w:eastAsia="宋体" w:cs="宋体"/>
          <w:b/>
          <w:bCs/>
          <w:kern w:val="0"/>
          <w:sz w:val="21"/>
          <w:szCs w:val="21"/>
        </w:rPr>
        <w:t>、验收要求</w:t>
      </w:r>
    </w:p>
    <w:p w14:paraId="07640262">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1.待所有产品供货到位后进行验收，验收应在</w:t>
      </w:r>
      <w:r>
        <w:rPr>
          <w:rFonts w:hint="eastAsia" w:ascii="宋体" w:hAnsi="宋体" w:cs="宋体"/>
          <w:kern w:val="0"/>
          <w:sz w:val="21"/>
          <w:szCs w:val="21"/>
          <w:lang w:eastAsia="zh-CN"/>
        </w:rPr>
        <w:t>甲方</w:t>
      </w:r>
      <w:r>
        <w:rPr>
          <w:rFonts w:hint="eastAsia" w:ascii="宋体" w:hAnsi="宋体" w:eastAsia="宋体" w:cs="宋体"/>
          <w:kern w:val="0"/>
          <w:sz w:val="21"/>
          <w:szCs w:val="21"/>
        </w:rPr>
        <w:t>和</w:t>
      </w:r>
      <w:r>
        <w:rPr>
          <w:rFonts w:hint="eastAsia" w:ascii="宋体" w:hAnsi="宋体" w:cs="宋体"/>
          <w:kern w:val="0"/>
          <w:sz w:val="21"/>
          <w:szCs w:val="21"/>
          <w:lang w:eastAsia="zh-CN"/>
        </w:rPr>
        <w:t>乙方</w:t>
      </w:r>
      <w:r>
        <w:rPr>
          <w:rFonts w:hint="eastAsia" w:ascii="宋体" w:hAnsi="宋体" w:eastAsia="宋体" w:cs="宋体"/>
          <w:kern w:val="0"/>
          <w:sz w:val="21"/>
          <w:szCs w:val="21"/>
        </w:rPr>
        <w:t>双方共同参加下进行。</w:t>
      </w:r>
    </w:p>
    <w:p w14:paraId="0641CCD4">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rPr>
      </w:pPr>
      <w:r>
        <w:rPr>
          <w:rFonts w:hint="eastAsia" w:ascii="宋体" w:hAnsi="宋体" w:eastAsia="宋体" w:cs="宋体"/>
          <w:kern w:val="0"/>
          <w:sz w:val="21"/>
          <w:szCs w:val="21"/>
        </w:rPr>
        <w:t>2.验收按国家、行业有关的规定、规范及采购文件要求进行。验收时如发现所交付的货物有短装、次品、损坏或其它不符合国家、行业及采购文件规定之情形的，</w:t>
      </w:r>
      <w:r>
        <w:rPr>
          <w:rFonts w:hint="eastAsia" w:ascii="宋体" w:hAnsi="宋体" w:cs="宋体"/>
          <w:kern w:val="0"/>
          <w:sz w:val="21"/>
          <w:szCs w:val="21"/>
          <w:lang w:eastAsia="zh-CN"/>
        </w:rPr>
        <w:t>甲方</w:t>
      </w:r>
      <w:r>
        <w:rPr>
          <w:rFonts w:hint="eastAsia" w:ascii="宋体" w:hAnsi="宋体" w:eastAsia="宋体" w:cs="宋体"/>
          <w:kern w:val="0"/>
          <w:sz w:val="21"/>
          <w:szCs w:val="21"/>
        </w:rPr>
        <w:t>应做出详尽的现场记录，或由</w:t>
      </w:r>
      <w:r>
        <w:rPr>
          <w:rFonts w:hint="eastAsia" w:ascii="宋体" w:hAnsi="宋体" w:cs="宋体"/>
          <w:kern w:val="0"/>
          <w:sz w:val="21"/>
          <w:szCs w:val="21"/>
          <w:lang w:eastAsia="zh-CN"/>
        </w:rPr>
        <w:t>甲方</w:t>
      </w:r>
      <w:r>
        <w:rPr>
          <w:rFonts w:hint="eastAsia" w:ascii="宋体" w:hAnsi="宋体" w:eastAsia="宋体" w:cs="宋体"/>
          <w:kern w:val="0"/>
          <w:sz w:val="21"/>
          <w:szCs w:val="21"/>
        </w:rPr>
        <w:t>和</w:t>
      </w:r>
      <w:r>
        <w:rPr>
          <w:rFonts w:hint="eastAsia" w:ascii="宋体" w:hAnsi="宋体" w:cs="宋体"/>
          <w:kern w:val="0"/>
          <w:sz w:val="21"/>
          <w:szCs w:val="21"/>
          <w:lang w:eastAsia="zh-CN"/>
        </w:rPr>
        <w:t>乙方</w:t>
      </w:r>
      <w:r>
        <w:rPr>
          <w:rFonts w:hint="eastAsia" w:ascii="宋体" w:hAnsi="宋体" w:eastAsia="宋体" w:cs="宋体"/>
          <w:kern w:val="0"/>
          <w:sz w:val="21"/>
          <w:szCs w:val="21"/>
        </w:rPr>
        <w:t>双方签署备忘录。此现场记录或备忘录可用作补充、缺失和更</w:t>
      </w:r>
      <w:r>
        <w:rPr>
          <w:rFonts w:hint="eastAsia" w:ascii="宋体" w:hAnsi="宋体" w:eastAsia="宋体" w:cs="宋体"/>
          <w:kern w:val="0"/>
          <w:sz w:val="21"/>
          <w:szCs w:val="21"/>
          <w:highlight w:val="none"/>
        </w:rPr>
        <w:t>换损坏部件的有效证据。由此产生的有关费用由</w:t>
      </w:r>
      <w:r>
        <w:rPr>
          <w:rFonts w:hint="eastAsia" w:ascii="宋体" w:hAnsi="宋体" w:cs="宋体"/>
          <w:kern w:val="0"/>
          <w:sz w:val="21"/>
          <w:szCs w:val="21"/>
          <w:highlight w:val="none"/>
          <w:lang w:eastAsia="zh-CN"/>
        </w:rPr>
        <w:t>乙方</w:t>
      </w:r>
      <w:r>
        <w:rPr>
          <w:rFonts w:hint="eastAsia" w:ascii="宋体" w:hAnsi="宋体" w:eastAsia="宋体" w:cs="宋体"/>
          <w:kern w:val="0"/>
          <w:sz w:val="21"/>
          <w:szCs w:val="21"/>
          <w:highlight w:val="none"/>
        </w:rPr>
        <w:t>承担。</w:t>
      </w:r>
    </w:p>
    <w:p w14:paraId="4CDC4501">
      <w:pPr>
        <w:adjustRightInd w:val="0"/>
        <w:snapToGrid w:val="0"/>
        <w:spacing w:line="360" w:lineRule="auto"/>
        <w:jc w:val="left"/>
        <w:rPr>
          <w:rFonts w:hAnsi="宋体" w:cs="宋体"/>
          <w:b/>
          <w:kern w:val="2"/>
          <w:sz w:val="21"/>
          <w:szCs w:val="21"/>
        </w:rPr>
      </w:pPr>
      <w:r>
        <w:rPr>
          <w:rFonts w:hint="eastAsia" w:hAnsi="宋体" w:cs="宋体"/>
          <w:b/>
          <w:kern w:val="2"/>
          <w:sz w:val="21"/>
          <w:szCs w:val="21"/>
        </w:rPr>
        <w:t>十、违约责任</w:t>
      </w:r>
    </w:p>
    <w:p w14:paraId="3F8DB357">
      <w:pPr>
        <w:pStyle w:val="14"/>
        <w:adjustRightInd w:val="0"/>
        <w:snapToGrid w:val="0"/>
        <w:spacing w:line="360" w:lineRule="auto"/>
        <w:ind w:firstLine="420" w:firstLineChars="200"/>
        <w:jc w:val="left"/>
        <w:outlineLvl w:val="1"/>
        <w:rPr>
          <w:rFonts w:hAnsi="宋体" w:cs="宋体"/>
          <w:bCs/>
          <w:kern w:val="2"/>
          <w:sz w:val="21"/>
          <w:szCs w:val="21"/>
        </w:rPr>
      </w:pPr>
      <w:bookmarkStart w:id="1" w:name="_Toc373160040"/>
      <w:r>
        <w:rPr>
          <w:rFonts w:hint="eastAsia" w:hAnsi="宋体" w:cs="宋体"/>
          <w:bCs/>
          <w:kern w:val="2"/>
          <w:sz w:val="21"/>
          <w:szCs w:val="21"/>
        </w:rPr>
        <w:t>1.乙方履约延误</w:t>
      </w:r>
    </w:p>
    <w:p w14:paraId="69A57316">
      <w:pPr>
        <w:pStyle w:val="14"/>
        <w:adjustRightInd w:val="0"/>
        <w:snapToGrid w:val="0"/>
        <w:spacing w:line="360" w:lineRule="auto"/>
        <w:ind w:firstLine="420" w:firstLineChars="200"/>
        <w:jc w:val="left"/>
        <w:outlineLvl w:val="1"/>
        <w:rPr>
          <w:rFonts w:hAnsi="宋体" w:cs="宋体"/>
          <w:bCs/>
          <w:kern w:val="2"/>
          <w:sz w:val="21"/>
          <w:szCs w:val="21"/>
        </w:rPr>
      </w:pPr>
      <w:r>
        <w:rPr>
          <w:rFonts w:hint="eastAsia" w:hAnsi="宋体" w:cs="宋体"/>
          <w:bCs/>
          <w:kern w:val="2"/>
          <w:sz w:val="21"/>
          <w:szCs w:val="21"/>
        </w:rPr>
        <w:t xml:space="preserve">① 乙方应按合同规定的时间按期交货和提供服务(不可抗力除外)。 </w:t>
      </w:r>
    </w:p>
    <w:p w14:paraId="57C10AF7">
      <w:pPr>
        <w:pStyle w:val="14"/>
        <w:adjustRightInd w:val="0"/>
        <w:snapToGrid w:val="0"/>
        <w:spacing w:line="360" w:lineRule="auto"/>
        <w:ind w:firstLine="420" w:firstLineChars="200"/>
        <w:jc w:val="left"/>
        <w:outlineLvl w:val="1"/>
        <w:rPr>
          <w:rFonts w:hAnsi="宋体" w:cs="宋体"/>
          <w:bCs/>
          <w:kern w:val="2"/>
          <w:sz w:val="21"/>
          <w:szCs w:val="21"/>
        </w:rPr>
      </w:pPr>
      <w:r>
        <w:rPr>
          <w:rFonts w:hint="eastAsia" w:hAnsi="宋体" w:cs="宋体"/>
          <w:bCs/>
          <w:kern w:val="2"/>
          <w:sz w:val="21"/>
          <w:szCs w:val="21"/>
        </w:rPr>
        <w:t>② 在履行合同过程中，如果乙方不能按时交货，应及时以书面形式将拖延的事实、可能拖延的时间和原因通知买方。买方在收到乙方通知后，应尽快对情况进行评价，并确定是否同意延长交货时间以及是否收取误期赔偿费。延期应通过修改合同的方式由双方认可。</w:t>
      </w:r>
    </w:p>
    <w:p w14:paraId="4363F086">
      <w:pPr>
        <w:pStyle w:val="14"/>
        <w:adjustRightInd w:val="0"/>
        <w:snapToGrid w:val="0"/>
        <w:spacing w:line="360" w:lineRule="auto"/>
        <w:ind w:firstLine="420" w:firstLineChars="200"/>
        <w:jc w:val="left"/>
        <w:outlineLvl w:val="1"/>
        <w:rPr>
          <w:rFonts w:hAnsi="宋体" w:cs="宋体"/>
          <w:bCs/>
          <w:kern w:val="2"/>
          <w:sz w:val="21"/>
          <w:szCs w:val="21"/>
        </w:rPr>
      </w:pPr>
      <w:r>
        <w:rPr>
          <w:rFonts w:hint="eastAsia" w:hAnsi="宋体" w:cs="宋体"/>
          <w:bCs/>
          <w:kern w:val="2"/>
          <w:sz w:val="21"/>
          <w:szCs w:val="21"/>
        </w:rPr>
        <w:t xml:space="preserve">③ 除非拖延是取得同意而不收取误期赔偿费之外，乙方延误交货费。 </w:t>
      </w:r>
    </w:p>
    <w:p w14:paraId="1C9F731F">
      <w:pPr>
        <w:pStyle w:val="14"/>
        <w:adjustRightInd w:val="0"/>
        <w:snapToGrid w:val="0"/>
        <w:spacing w:line="360" w:lineRule="auto"/>
        <w:ind w:firstLine="420" w:firstLineChars="200"/>
        <w:jc w:val="left"/>
        <w:outlineLvl w:val="1"/>
        <w:rPr>
          <w:rFonts w:hAnsi="宋体" w:cs="宋体"/>
          <w:bCs/>
          <w:kern w:val="2"/>
          <w:sz w:val="21"/>
          <w:szCs w:val="21"/>
        </w:rPr>
      </w:pPr>
      <w:r>
        <w:rPr>
          <w:rFonts w:hint="eastAsia" w:hAnsi="宋体" w:cs="宋体"/>
          <w:bCs/>
          <w:kern w:val="2"/>
          <w:sz w:val="21"/>
          <w:szCs w:val="21"/>
        </w:rPr>
        <w:t>2.误期赔偿费</w:t>
      </w:r>
    </w:p>
    <w:p w14:paraId="3BD0EB3D">
      <w:pPr>
        <w:pStyle w:val="14"/>
        <w:adjustRightInd w:val="0"/>
        <w:snapToGrid w:val="0"/>
        <w:spacing w:line="360" w:lineRule="auto"/>
        <w:ind w:firstLine="420" w:firstLineChars="200"/>
        <w:jc w:val="left"/>
        <w:outlineLvl w:val="1"/>
        <w:rPr>
          <w:rFonts w:hAnsi="宋体" w:cs="宋体"/>
          <w:bCs/>
          <w:kern w:val="2"/>
          <w:sz w:val="21"/>
          <w:szCs w:val="21"/>
        </w:rPr>
      </w:pPr>
      <w:r>
        <w:rPr>
          <w:rFonts w:hint="eastAsia" w:hAnsi="宋体" w:cs="宋体"/>
          <w:bCs/>
          <w:kern w:val="2"/>
          <w:sz w:val="21"/>
          <w:szCs w:val="21"/>
        </w:rPr>
        <w:t>如果乙方没有按照合同规定的时间交货和提供服务，甲方可从货款</w:t>
      </w:r>
      <w:bookmarkStart w:id="2" w:name="_GoBack"/>
      <w:bookmarkEnd w:id="2"/>
      <w:r>
        <w:rPr>
          <w:rFonts w:hint="eastAsia" w:hAnsi="宋体" w:cs="宋体"/>
          <w:bCs/>
          <w:kern w:val="2"/>
          <w:sz w:val="21"/>
          <w:szCs w:val="21"/>
        </w:rPr>
        <w:t>中扣除误期赔偿费。</w:t>
      </w:r>
    </w:p>
    <w:p w14:paraId="17A9CE71">
      <w:pPr>
        <w:pStyle w:val="14"/>
        <w:adjustRightInd w:val="0"/>
        <w:snapToGrid w:val="0"/>
        <w:spacing w:line="360" w:lineRule="auto"/>
        <w:ind w:firstLine="420" w:firstLineChars="200"/>
        <w:jc w:val="left"/>
        <w:outlineLvl w:val="1"/>
        <w:rPr>
          <w:rFonts w:hAnsi="宋体" w:cs="宋体"/>
          <w:bCs/>
          <w:kern w:val="2"/>
          <w:sz w:val="21"/>
          <w:szCs w:val="21"/>
        </w:rPr>
      </w:pPr>
      <w:r>
        <w:rPr>
          <w:rFonts w:hint="eastAsia" w:hAnsi="宋体" w:cs="宋体"/>
          <w:bCs/>
          <w:kern w:val="2"/>
          <w:sz w:val="21"/>
          <w:szCs w:val="21"/>
        </w:rPr>
        <w:t>3.乙方无故不履行合同，拒绝供货，导致供应延误的，甲方有权取消乙方供货资格，并要求乙方赔偿因此造成的一切损失。</w:t>
      </w:r>
    </w:p>
    <w:bookmarkEnd w:id="1"/>
    <w:p w14:paraId="4666C3EB">
      <w:pPr>
        <w:pStyle w:val="14"/>
        <w:adjustRightInd w:val="0"/>
        <w:snapToGrid w:val="0"/>
        <w:spacing w:line="360" w:lineRule="auto"/>
        <w:jc w:val="left"/>
        <w:outlineLvl w:val="1"/>
        <w:rPr>
          <w:rFonts w:hAnsi="宋体" w:cs="宋体"/>
          <w:b/>
          <w:kern w:val="2"/>
          <w:sz w:val="21"/>
          <w:szCs w:val="21"/>
        </w:rPr>
      </w:pPr>
      <w:r>
        <w:rPr>
          <w:rFonts w:hint="eastAsia" w:hAnsi="宋体" w:cs="宋体"/>
          <w:b/>
          <w:kern w:val="2"/>
          <w:sz w:val="21"/>
          <w:szCs w:val="21"/>
        </w:rPr>
        <w:t>十</w:t>
      </w:r>
      <w:r>
        <w:rPr>
          <w:rFonts w:hint="eastAsia" w:hAnsi="宋体" w:cs="宋体"/>
          <w:b/>
          <w:kern w:val="2"/>
          <w:sz w:val="21"/>
          <w:szCs w:val="21"/>
          <w:lang w:val="en-US" w:eastAsia="zh-CN"/>
        </w:rPr>
        <w:t>一</w:t>
      </w:r>
      <w:r>
        <w:rPr>
          <w:rFonts w:hint="eastAsia" w:hAnsi="宋体" w:cs="宋体"/>
          <w:b/>
          <w:kern w:val="2"/>
          <w:sz w:val="21"/>
          <w:szCs w:val="21"/>
        </w:rPr>
        <w:t>、不可抗力</w:t>
      </w:r>
    </w:p>
    <w:p w14:paraId="60DD0E64">
      <w:pPr>
        <w:adjustRightInd w:val="0"/>
        <w:snapToGrid w:val="0"/>
        <w:spacing w:line="360" w:lineRule="auto"/>
        <w:ind w:firstLine="420" w:firstLineChars="200"/>
        <w:rPr>
          <w:rFonts w:ascii="宋体" w:hAnsi="宋体" w:cs="宋体"/>
          <w:szCs w:val="21"/>
        </w:rPr>
      </w:pPr>
      <w:r>
        <w:rPr>
          <w:rFonts w:hint="eastAsia" w:ascii="宋体" w:hAnsi="宋体" w:cs="宋体"/>
          <w:szCs w:val="21"/>
        </w:rPr>
        <w:t>1.如果任何一方由于自然灾害、战争、类似于战争的情况、禁令、骚乱、罢工、封锁和其他不可预见和不受控制的意外事故，而不能履行或迟延履行本合同的义务，则该方不应对另一方承担任何责任。</w:t>
      </w:r>
    </w:p>
    <w:p w14:paraId="6568EA6C">
      <w:pPr>
        <w:pStyle w:val="14"/>
        <w:adjustRightInd w:val="0"/>
        <w:snapToGrid w:val="0"/>
        <w:spacing w:line="360" w:lineRule="auto"/>
        <w:ind w:firstLine="420" w:firstLineChars="200"/>
        <w:rPr>
          <w:rFonts w:hAnsi="宋体" w:cs="宋体"/>
          <w:kern w:val="2"/>
          <w:sz w:val="21"/>
          <w:szCs w:val="21"/>
        </w:rPr>
      </w:pPr>
      <w:r>
        <w:rPr>
          <w:rFonts w:hint="eastAsia" w:hAnsi="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4B3A44CB">
      <w:pPr>
        <w:pStyle w:val="14"/>
        <w:adjustRightInd w:val="0"/>
        <w:snapToGrid w:val="0"/>
        <w:spacing w:line="360" w:lineRule="auto"/>
        <w:jc w:val="left"/>
        <w:outlineLvl w:val="1"/>
        <w:rPr>
          <w:rFonts w:hAnsi="宋体" w:cs="宋体"/>
          <w:b/>
          <w:kern w:val="2"/>
          <w:sz w:val="21"/>
          <w:szCs w:val="21"/>
        </w:rPr>
      </w:pPr>
      <w:r>
        <w:rPr>
          <w:rFonts w:hint="eastAsia" w:hAnsi="宋体" w:cs="宋体"/>
          <w:b/>
          <w:kern w:val="2"/>
          <w:sz w:val="21"/>
          <w:szCs w:val="21"/>
        </w:rPr>
        <w:t>十</w:t>
      </w:r>
      <w:r>
        <w:rPr>
          <w:rFonts w:hint="eastAsia" w:hAnsi="宋体" w:cs="宋体"/>
          <w:b/>
          <w:kern w:val="2"/>
          <w:sz w:val="21"/>
          <w:szCs w:val="21"/>
          <w:lang w:val="en-US" w:eastAsia="zh-CN"/>
        </w:rPr>
        <w:t>二</w:t>
      </w:r>
      <w:r>
        <w:rPr>
          <w:rFonts w:hint="eastAsia" w:hAnsi="宋体" w:cs="宋体"/>
          <w:b/>
          <w:kern w:val="2"/>
          <w:sz w:val="21"/>
          <w:szCs w:val="21"/>
        </w:rPr>
        <w:t>、合同纠纷处理</w:t>
      </w:r>
    </w:p>
    <w:p w14:paraId="65500859">
      <w:pPr>
        <w:pStyle w:val="14"/>
        <w:adjustRightInd w:val="0"/>
        <w:snapToGrid w:val="0"/>
        <w:spacing w:line="360" w:lineRule="auto"/>
        <w:ind w:firstLine="420" w:firstLineChars="200"/>
        <w:rPr>
          <w:rFonts w:hAnsi="宋体" w:cs="宋体"/>
          <w:kern w:val="2"/>
          <w:sz w:val="21"/>
          <w:szCs w:val="21"/>
        </w:rPr>
      </w:pPr>
      <w:r>
        <w:rPr>
          <w:rFonts w:hint="eastAsia" w:hAnsi="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1FFF296E">
      <w:pPr>
        <w:pStyle w:val="14"/>
        <w:adjustRightInd w:val="0"/>
        <w:snapToGrid w:val="0"/>
        <w:spacing w:line="360" w:lineRule="auto"/>
        <w:jc w:val="left"/>
        <w:outlineLvl w:val="1"/>
        <w:rPr>
          <w:rFonts w:hAnsi="宋体" w:cs="宋体"/>
          <w:b/>
          <w:kern w:val="2"/>
          <w:sz w:val="21"/>
          <w:szCs w:val="21"/>
        </w:rPr>
      </w:pPr>
      <w:r>
        <w:rPr>
          <w:rFonts w:hint="eastAsia" w:hAnsi="宋体" w:cs="宋体"/>
          <w:b/>
          <w:kern w:val="2"/>
          <w:sz w:val="21"/>
          <w:szCs w:val="21"/>
        </w:rPr>
        <w:t>十</w:t>
      </w:r>
      <w:r>
        <w:rPr>
          <w:rFonts w:hint="eastAsia" w:hAnsi="宋体" w:cs="宋体"/>
          <w:b/>
          <w:kern w:val="2"/>
          <w:sz w:val="21"/>
          <w:szCs w:val="21"/>
          <w:lang w:val="en-US" w:eastAsia="zh-CN"/>
        </w:rPr>
        <w:t>三</w:t>
      </w:r>
      <w:r>
        <w:rPr>
          <w:rFonts w:hint="eastAsia" w:hAnsi="宋体" w:cs="宋体"/>
          <w:b/>
          <w:kern w:val="2"/>
          <w:sz w:val="21"/>
          <w:szCs w:val="21"/>
        </w:rPr>
        <w:t>、合同生效</w:t>
      </w:r>
    </w:p>
    <w:p w14:paraId="3B6BCF21">
      <w:pPr>
        <w:widowControl/>
        <w:snapToGrid w:val="0"/>
        <w:spacing w:line="480" w:lineRule="auto"/>
        <w:ind w:firstLine="420" w:firstLineChars="200"/>
        <w:rPr>
          <w:rFonts w:ascii="宋体" w:hAnsi="宋体" w:cs="宋体"/>
          <w:sz w:val="24"/>
        </w:rPr>
      </w:pPr>
      <w:r>
        <w:rPr>
          <w:rFonts w:hint="eastAsia" w:ascii="宋体" w:hAnsi="宋体" w:cs="宋体"/>
          <w:szCs w:val="21"/>
        </w:rPr>
        <w:t>本合同自甲乙方盖章签字之日起生效，如有变动，必须经</w:t>
      </w:r>
      <w:r>
        <w:rPr>
          <w:rFonts w:hint="eastAsia" w:ascii="宋体" w:hAnsi="宋体" w:cs="宋体"/>
          <w:szCs w:val="21"/>
          <w:lang w:val="en-US" w:eastAsia="zh-CN"/>
        </w:rPr>
        <w:t>双</w:t>
      </w:r>
      <w:r>
        <w:rPr>
          <w:rFonts w:hint="eastAsia" w:ascii="宋体" w:hAnsi="宋体" w:cs="宋体"/>
          <w:szCs w:val="21"/>
        </w:rPr>
        <w:t>方协商一致后，方可更</w:t>
      </w:r>
      <w:r>
        <w:rPr>
          <w:rFonts w:hint="eastAsia" w:ascii="宋体" w:hAnsi="宋体" w:cs="宋体"/>
          <w:szCs w:val="21"/>
          <w:highlight w:val="none"/>
        </w:rPr>
        <w:t>改。本合同一式</w:t>
      </w:r>
      <w:r>
        <w:rPr>
          <w:rFonts w:hint="eastAsia" w:ascii="宋体" w:hAnsi="宋体" w:cs="宋体"/>
          <w:szCs w:val="21"/>
          <w:highlight w:val="none"/>
          <w:lang w:val="en-US" w:eastAsia="zh-CN"/>
          <w:woUserID w:val="1"/>
        </w:rPr>
        <w:t>肆</w:t>
      </w:r>
      <w:r>
        <w:rPr>
          <w:rFonts w:hint="eastAsia" w:ascii="宋体" w:hAnsi="宋体" w:cs="宋体"/>
          <w:szCs w:val="21"/>
          <w:highlight w:val="none"/>
        </w:rPr>
        <w:t>份，甲方执</w:t>
      </w:r>
      <w:r>
        <w:rPr>
          <w:rFonts w:hint="eastAsia" w:ascii="宋体" w:hAnsi="宋体" w:cs="宋体"/>
          <w:szCs w:val="21"/>
          <w:highlight w:val="none"/>
          <w:lang w:eastAsia="zh"/>
          <w:woUserID w:val="1"/>
        </w:rPr>
        <w:t>贰</w:t>
      </w:r>
      <w:r>
        <w:rPr>
          <w:rFonts w:hint="eastAsia" w:ascii="宋体" w:hAnsi="宋体" w:cs="宋体"/>
          <w:szCs w:val="21"/>
          <w:highlight w:val="none"/>
        </w:rPr>
        <w:t>份，乙方执</w:t>
      </w:r>
      <w:r>
        <w:rPr>
          <w:rFonts w:hint="eastAsia" w:ascii="宋体" w:hAnsi="宋体" w:cs="宋体"/>
          <w:szCs w:val="21"/>
          <w:highlight w:val="none"/>
          <w:lang w:eastAsia="zh"/>
          <w:woUserID w:val="1"/>
        </w:rPr>
        <w:t>贰</w:t>
      </w:r>
      <w:r>
        <w:rPr>
          <w:rFonts w:hint="eastAsia" w:ascii="宋体" w:hAnsi="宋体" w:cs="宋体"/>
          <w:szCs w:val="21"/>
          <w:highlight w:val="none"/>
        </w:rPr>
        <w:t>份。</w:t>
      </w:r>
    </w:p>
    <w:p w14:paraId="4FD74E5B">
      <w:pPr>
        <w:adjustRightInd w:val="0"/>
        <w:snapToGrid w:val="0"/>
        <w:spacing w:line="360" w:lineRule="auto"/>
        <w:ind w:firstLine="420" w:firstLineChars="200"/>
        <w:jc w:val="left"/>
        <w:rPr>
          <w:rFonts w:ascii="宋体" w:hAnsi="宋体" w:cs="宋体"/>
          <w:szCs w:val="21"/>
        </w:rPr>
      </w:pPr>
    </w:p>
    <w:p w14:paraId="45252383">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甲方（章）:</w:t>
      </w:r>
    </w:p>
    <w:p w14:paraId="0C8744E7">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单位名称</w:t>
      </w:r>
      <w:r>
        <w:rPr>
          <w:rFonts w:hint="eastAsia" w:ascii="宋体" w:hAnsi="宋体" w:cs="宋体"/>
          <w:szCs w:val="21"/>
          <w:lang w:eastAsia="zh-CN"/>
        </w:rPr>
        <w:t>:常州市光华学校</w:t>
      </w:r>
      <w:r>
        <w:rPr>
          <w:rFonts w:hint="eastAsia" w:ascii="宋体" w:hAnsi="宋体" w:cs="宋体"/>
          <w:szCs w:val="21"/>
        </w:rPr>
        <w:t xml:space="preserve">   </w:t>
      </w:r>
    </w:p>
    <w:p w14:paraId="2F950F1A">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法定代表人或委托代理人:</w:t>
      </w:r>
    </w:p>
    <w:p w14:paraId="073C5EB5">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 xml:space="preserve">地址:      </w:t>
      </w:r>
    </w:p>
    <w:p w14:paraId="25F206C5">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开户行:</w:t>
      </w:r>
    </w:p>
    <w:p w14:paraId="000C4E1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账号:</w:t>
      </w:r>
    </w:p>
    <w:p w14:paraId="37D2552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联系电话:</w:t>
      </w:r>
    </w:p>
    <w:p w14:paraId="4B3AD0C2">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签订日期:    年   月   日</w:t>
      </w:r>
    </w:p>
    <w:p w14:paraId="438D5A48">
      <w:pPr>
        <w:adjustRightInd w:val="0"/>
        <w:snapToGrid w:val="0"/>
        <w:spacing w:line="360" w:lineRule="auto"/>
        <w:ind w:firstLine="420" w:firstLineChars="200"/>
        <w:jc w:val="left"/>
        <w:rPr>
          <w:rFonts w:ascii="宋体" w:hAnsi="宋体" w:cs="宋体"/>
          <w:szCs w:val="21"/>
        </w:rPr>
      </w:pPr>
    </w:p>
    <w:p w14:paraId="221C17E5">
      <w:pPr>
        <w:adjustRightInd w:val="0"/>
        <w:snapToGrid w:val="0"/>
        <w:spacing w:line="360" w:lineRule="auto"/>
        <w:ind w:firstLine="422" w:firstLineChars="200"/>
        <w:jc w:val="left"/>
        <w:rPr>
          <w:rFonts w:ascii="宋体" w:hAnsi="宋体" w:cs="宋体"/>
          <w:szCs w:val="21"/>
        </w:rPr>
      </w:pPr>
      <w:r>
        <w:rPr>
          <w:rFonts w:hint="eastAsia" w:ascii="宋体" w:hAnsi="宋体" w:cs="宋体"/>
          <w:b/>
          <w:bCs/>
          <w:szCs w:val="21"/>
        </w:rPr>
        <w:t>乙方（章）:</w:t>
      </w:r>
    </w:p>
    <w:p w14:paraId="6050C1D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单位名称:</w:t>
      </w:r>
    </w:p>
    <w:p w14:paraId="130E9534">
      <w:pPr>
        <w:adjustRightInd w:val="0"/>
        <w:snapToGrid w:val="0"/>
        <w:spacing w:line="360" w:lineRule="auto"/>
        <w:ind w:firstLine="420" w:firstLineChars="200"/>
        <w:jc w:val="left"/>
        <w:rPr>
          <w:rFonts w:ascii="宋体" w:hAnsi="宋体" w:cs="宋体"/>
          <w:szCs w:val="21"/>
          <w:lang w:val="zh-TW"/>
        </w:rPr>
      </w:pPr>
      <w:r>
        <w:rPr>
          <w:rFonts w:hint="eastAsia" w:ascii="宋体" w:hAnsi="宋体" w:cs="宋体"/>
          <w:szCs w:val="21"/>
        </w:rPr>
        <w:t>法定代表人或委托代理人:</w:t>
      </w:r>
    </w:p>
    <w:p w14:paraId="08BF6BCA">
      <w:pPr>
        <w:adjustRightInd w:val="0"/>
        <w:snapToGrid w:val="0"/>
        <w:spacing w:line="360" w:lineRule="auto"/>
        <w:ind w:firstLine="420" w:firstLineChars="200"/>
        <w:jc w:val="left"/>
        <w:rPr>
          <w:rFonts w:ascii="宋体" w:hAnsi="宋体" w:cs="宋体"/>
          <w:szCs w:val="21"/>
          <w:lang w:val="zh-TW"/>
        </w:rPr>
      </w:pPr>
      <w:r>
        <w:rPr>
          <w:rFonts w:hint="eastAsia" w:ascii="宋体" w:hAnsi="宋体" w:cs="宋体"/>
          <w:szCs w:val="21"/>
          <w:lang w:val="zh-TW" w:eastAsia="zh-TW"/>
        </w:rPr>
        <w:t>地址</w:t>
      </w:r>
      <w:r>
        <w:rPr>
          <w:rFonts w:hint="eastAsia" w:ascii="宋体" w:hAnsi="宋体" w:cs="宋体"/>
          <w:szCs w:val="21"/>
          <w:lang w:val="zh-TW"/>
        </w:rPr>
        <w:t>:</w:t>
      </w:r>
    </w:p>
    <w:p w14:paraId="710726CC">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电话:</w:t>
      </w:r>
    </w:p>
    <w:p w14:paraId="73204B10">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签订日期:    年    月    日</w:t>
      </w:r>
    </w:p>
    <w:p w14:paraId="770DFE27">
      <w:pPr>
        <w:adjustRightInd w:val="0"/>
        <w:snapToGrid w:val="0"/>
        <w:spacing w:line="360" w:lineRule="auto"/>
        <w:jc w:val="center"/>
        <w:rPr>
          <w:rFonts w:hint="eastAsia" w:ascii="宋体" w:hAnsi="宋体" w:cs="宋体"/>
          <w:b/>
          <w:bCs/>
          <w:szCs w:val="21"/>
        </w:rPr>
      </w:pPr>
    </w:p>
    <w:p w14:paraId="71A96E1B">
      <w:pPr>
        <w:adjustRightInd w:val="0"/>
        <w:snapToGrid w:val="0"/>
        <w:spacing w:line="360" w:lineRule="auto"/>
        <w:jc w:val="center"/>
        <w:rPr>
          <w:rFonts w:hint="eastAsia" w:ascii="宋体" w:hAnsi="宋体" w:cs="宋体"/>
          <w:b/>
          <w:bCs/>
          <w:szCs w:val="21"/>
        </w:rPr>
      </w:pPr>
    </w:p>
    <w:p w14:paraId="4E7DDFFC">
      <w:pPr>
        <w:adjustRightInd w:val="0"/>
        <w:snapToGrid w:val="0"/>
        <w:spacing w:line="360" w:lineRule="auto"/>
        <w:jc w:val="center"/>
        <w:rPr>
          <w:rFonts w:ascii="宋体" w:hAnsi="宋体" w:cs="宋体"/>
          <w:b/>
          <w:bCs/>
          <w:szCs w:val="21"/>
        </w:rPr>
      </w:pPr>
      <w:r>
        <w:rPr>
          <w:rFonts w:hint="eastAsia" w:ascii="宋体" w:hAnsi="宋体" w:cs="宋体"/>
          <w:b/>
          <w:bCs/>
          <w:szCs w:val="21"/>
        </w:rPr>
        <w:t>注:上述格式及内容仅供参考，具体以甲方签订合同时内容为准。</w:t>
      </w:r>
    </w:p>
    <w:p w14:paraId="53EEFADA">
      <w:pPr>
        <w:pStyle w:val="20"/>
        <w:spacing w:line="360" w:lineRule="auto"/>
        <w:jc w:val="both"/>
        <w:rPr>
          <w:rFonts w:ascii="宋体" w:hAnsi="宋体" w:cs="宋体"/>
          <w:sz w:val="21"/>
          <w:szCs w:val="21"/>
        </w:rPr>
      </w:pPr>
    </w:p>
    <w:p w14:paraId="3C6A9D2A"/>
    <w:p w14:paraId="5CE44160">
      <w:pPr>
        <w:pStyle w:val="20"/>
      </w:pPr>
    </w:p>
    <w:p w14:paraId="6BB37C3F">
      <w:pPr>
        <w:rPr>
          <w:rFonts w:ascii="宋体" w:hAnsi="宋体" w:cs="宋体"/>
          <w:b/>
          <w:bCs/>
          <w:kern w:val="0"/>
          <w:sz w:val="44"/>
          <w:szCs w:val="44"/>
        </w:rPr>
      </w:pPr>
      <w:r>
        <w:rPr>
          <w:rFonts w:hint="eastAsia" w:ascii="宋体" w:hAnsi="宋体" w:cs="宋体"/>
          <w:b/>
          <w:bCs/>
          <w:kern w:val="0"/>
          <w:sz w:val="44"/>
          <w:szCs w:val="44"/>
        </w:rPr>
        <w:br w:type="page"/>
      </w:r>
    </w:p>
    <w:p w14:paraId="2E333CDB">
      <w:pPr>
        <w:adjustRightInd w:val="0"/>
        <w:snapToGrid w:val="0"/>
        <w:spacing w:line="360" w:lineRule="auto"/>
        <w:jc w:val="center"/>
        <w:rPr>
          <w:rFonts w:hint="eastAsia" w:ascii="宋体" w:hAnsi="宋体" w:cs="宋体"/>
          <w:b/>
          <w:sz w:val="36"/>
          <w:szCs w:val="36"/>
        </w:rPr>
      </w:pPr>
    </w:p>
    <w:p w14:paraId="7BEF013C">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w:t>
      </w:r>
      <w:r>
        <w:rPr>
          <w:rFonts w:hint="eastAsia" w:ascii="宋体" w:hAnsi="宋体" w:cs="宋体"/>
          <w:b/>
          <w:sz w:val="36"/>
          <w:szCs w:val="36"/>
          <w:lang w:val="en-US" w:eastAsia="zh-CN"/>
        </w:rPr>
        <w:t>五</w:t>
      </w:r>
      <w:r>
        <w:rPr>
          <w:rFonts w:hint="eastAsia" w:ascii="宋体" w:hAnsi="宋体" w:cs="宋体"/>
          <w:b/>
          <w:sz w:val="36"/>
          <w:szCs w:val="36"/>
        </w:rPr>
        <w:t>章　评标方法</w:t>
      </w:r>
    </w:p>
    <w:p w14:paraId="5DDDEDC1">
      <w:pPr>
        <w:adjustRightInd w:val="0"/>
        <w:snapToGrid w:val="0"/>
        <w:spacing w:line="480" w:lineRule="auto"/>
        <w:ind w:firstLine="420"/>
        <w:rPr>
          <w:rFonts w:ascii="宋体" w:hAnsi="宋体" w:cs="宋体"/>
          <w:b/>
          <w:sz w:val="24"/>
        </w:rPr>
      </w:pPr>
      <w:r>
        <w:rPr>
          <w:rFonts w:hint="eastAsia" w:ascii="宋体" w:hAnsi="宋体" w:cs="宋体"/>
          <w:sz w:val="24"/>
        </w:rPr>
        <w:t>1.本次</w:t>
      </w:r>
      <w:r>
        <w:rPr>
          <w:rFonts w:hint="eastAsia" w:ascii="宋体" w:hAnsi="宋体" w:cs="宋体"/>
          <w:sz w:val="24"/>
          <w:lang w:eastAsia="zh-CN"/>
        </w:rPr>
        <w:t>比选</w:t>
      </w:r>
      <w:r>
        <w:rPr>
          <w:rFonts w:hint="eastAsia" w:ascii="宋体" w:hAnsi="宋体" w:cs="宋体"/>
          <w:sz w:val="24"/>
        </w:rPr>
        <w:t>采用最低评标价法，在满足</w:t>
      </w:r>
      <w:r>
        <w:rPr>
          <w:rFonts w:hint="eastAsia" w:ascii="宋体" w:hAnsi="宋体" w:cs="宋体"/>
          <w:sz w:val="24"/>
          <w:lang w:eastAsia="zh-CN"/>
        </w:rPr>
        <w:t>比选文件</w:t>
      </w:r>
      <w:r>
        <w:rPr>
          <w:rFonts w:hint="eastAsia" w:ascii="宋体" w:hAnsi="宋体" w:cs="宋体"/>
          <w:sz w:val="24"/>
        </w:rPr>
        <w:t>实质性要求，并符合采购需求、质量和服务相等的前提下，以提出最低报价的</w:t>
      </w:r>
      <w:r>
        <w:rPr>
          <w:rFonts w:hint="eastAsia" w:ascii="宋体" w:hAnsi="宋体" w:cs="宋体"/>
          <w:sz w:val="24"/>
          <w:lang w:eastAsia="zh-CN"/>
        </w:rPr>
        <w:t>比选</w:t>
      </w:r>
      <w:r>
        <w:rPr>
          <w:rFonts w:hint="eastAsia" w:ascii="宋体" w:hAnsi="宋体" w:cs="宋体"/>
          <w:sz w:val="24"/>
        </w:rPr>
        <w:t>单位作为预成交单位。若经评审后，出现两家及以上供应商报价相同，则由采购人以抽签方式确定成交候选人。报价在采购预算价格以下的，为有效报价。超出此范围的报价为无效报价。无效报价的响应文件不进行评审，也不得成交。</w:t>
      </w:r>
    </w:p>
    <w:p w14:paraId="65E7BD58">
      <w:pPr>
        <w:adjustRightInd w:val="0"/>
        <w:snapToGrid w:val="0"/>
        <w:spacing w:line="48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比选</w:t>
      </w:r>
      <w:r>
        <w:rPr>
          <w:rFonts w:hint="eastAsia" w:ascii="宋体" w:hAnsi="宋体" w:cs="宋体"/>
          <w:sz w:val="24"/>
        </w:rPr>
        <w:t>小组各成员独立对每个有效</w:t>
      </w:r>
      <w:r>
        <w:rPr>
          <w:rFonts w:hint="eastAsia" w:ascii="宋体" w:hAnsi="宋体" w:cs="宋体"/>
          <w:sz w:val="24"/>
          <w:lang w:eastAsia="zh-CN"/>
        </w:rPr>
        <w:t>比选</w:t>
      </w:r>
      <w:r>
        <w:rPr>
          <w:rFonts w:hint="eastAsia" w:ascii="宋体" w:hAnsi="宋体" w:cs="宋体"/>
          <w:sz w:val="24"/>
        </w:rPr>
        <w:t>单位的</w:t>
      </w:r>
      <w:r>
        <w:rPr>
          <w:rFonts w:hint="eastAsia" w:ascii="宋体" w:hAnsi="宋体" w:cs="宋体"/>
          <w:sz w:val="24"/>
          <w:lang w:eastAsia="zh-CN"/>
        </w:rPr>
        <w:t>比选</w:t>
      </w:r>
      <w:r>
        <w:rPr>
          <w:rFonts w:hint="eastAsia" w:ascii="宋体" w:hAnsi="宋体" w:cs="宋体"/>
          <w:sz w:val="24"/>
        </w:rPr>
        <w:t>响应文件技术部分进行评审和评价。</w:t>
      </w:r>
    </w:p>
    <w:p w14:paraId="34761E6A">
      <w:pPr>
        <w:adjustRightInd w:val="0"/>
        <w:snapToGrid w:val="0"/>
        <w:spacing w:line="480" w:lineRule="auto"/>
        <w:ind w:firstLine="480" w:firstLineChars="200"/>
        <w:rPr>
          <w:rFonts w:ascii="宋体" w:hAnsi="宋体" w:cs="宋体"/>
          <w:sz w:val="24"/>
        </w:rPr>
      </w:pPr>
      <w:r>
        <w:rPr>
          <w:rFonts w:hint="eastAsia" w:ascii="宋体" w:hAnsi="宋体" w:cs="宋体"/>
          <w:sz w:val="24"/>
        </w:rPr>
        <w:t>3.报价相同的，按技术方案优劣顺序排列。</w:t>
      </w:r>
      <w:r>
        <w:rPr>
          <w:rFonts w:hint="eastAsia" w:ascii="宋体" w:hAnsi="宋体" w:cs="宋体"/>
          <w:sz w:val="24"/>
          <w:lang w:eastAsia="zh-CN"/>
        </w:rPr>
        <w:t>比选</w:t>
      </w:r>
      <w:r>
        <w:rPr>
          <w:rFonts w:hint="eastAsia" w:ascii="宋体" w:hAnsi="宋体" w:cs="宋体"/>
          <w:sz w:val="24"/>
        </w:rPr>
        <w:t>小组认为，排在前面的成交候选</w:t>
      </w:r>
      <w:r>
        <w:rPr>
          <w:rFonts w:hint="eastAsia" w:ascii="宋体" w:hAnsi="宋体" w:cs="宋体"/>
          <w:sz w:val="24"/>
          <w:lang w:eastAsia="zh-CN"/>
        </w:rPr>
        <w:t>比选</w:t>
      </w:r>
      <w:r>
        <w:rPr>
          <w:rFonts w:hint="eastAsia" w:ascii="宋体" w:hAnsi="宋体" w:cs="宋体"/>
          <w:sz w:val="24"/>
        </w:rPr>
        <w:t>单位的最低报价或者某些分项报价明显不合理或者低于成本，有可能影响商品质量和不能诚信履约的，应当要求其在规定的期限内提供书面文件予以解释说明，并提交相关证明材料；否则，</w:t>
      </w:r>
      <w:r>
        <w:rPr>
          <w:rFonts w:hint="eastAsia" w:ascii="宋体" w:hAnsi="宋体" w:cs="宋体"/>
          <w:sz w:val="24"/>
          <w:lang w:eastAsia="zh-CN"/>
        </w:rPr>
        <w:t>比选</w:t>
      </w:r>
      <w:r>
        <w:rPr>
          <w:rFonts w:hint="eastAsia" w:ascii="宋体" w:hAnsi="宋体" w:cs="宋体"/>
          <w:sz w:val="24"/>
        </w:rPr>
        <w:t>小组可以取消该</w:t>
      </w:r>
      <w:r>
        <w:rPr>
          <w:rFonts w:hint="eastAsia" w:ascii="宋体" w:hAnsi="宋体" w:cs="宋体"/>
          <w:sz w:val="24"/>
          <w:lang w:eastAsia="zh-CN"/>
        </w:rPr>
        <w:t>比选</w:t>
      </w:r>
      <w:r>
        <w:rPr>
          <w:rFonts w:hint="eastAsia" w:ascii="宋体" w:hAnsi="宋体" w:cs="宋体"/>
          <w:sz w:val="24"/>
        </w:rPr>
        <w:t>单位的成交候选资格，按顺序排在后面的成交候选</w:t>
      </w:r>
      <w:r>
        <w:rPr>
          <w:rFonts w:hint="eastAsia" w:ascii="宋体" w:hAnsi="宋体" w:cs="宋体"/>
          <w:sz w:val="24"/>
          <w:lang w:eastAsia="zh-CN"/>
        </w:rPr>
        <w:t>比选</w:t>
      </w:r>
      <w:r>
        <w:rPr>
          <w:rFonts w:hint="eastAsia" w:ascii="宋体" w:hAnsi="宋体" w:cs="宋体"/>
          <w:sz w:val="24"/>
        </w:rPr>
        <w:t>单位递补，以此类推。</w:t>
      </w:r>
    </w:p>
    <w:p w14:paraId="702D7408">
      <w:pPr>
        <w:adjustRightInd w:val="0"/>
        <w:snapToGrid w:val="0"/>
        <w:spacing w:line="480" w:lineRule="auto"/>
        <w:ind w:firstLine="480" w:firstLineChars="200"/>
      </w:pPr>
      <w:r>
        <w:rPr>
          <w:rFonts w:hint="eastAsia" w:ascii="宋体" w:hAnsi="宋体" w:cs="宋体"/>
          <w:sz w:val="24"/>
        </w:rPr>
        <w:t xml:space="preserve">   </w:t>
      </w:r>
      <w:r>
        <w:rPr>
          <w:rFonts w:hint="eastAsia" w:ascii="宋体" w:hAnsi="宋体" w:cs="宋体"/>
          <w:sz w:val="24"/>
          <w:lang w:val="en-US" w:eastAsia="zh-CN"/>
        </w:rPr>
        <w:t xml:space="preserve">           </w:t>
      </w: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Times New Roman"/>
    <w:panose1 w:val="00000000000000000000"/>
    <w:charset w:val="7A"/>
    <w:family w:val="roman"/>
    <w:pitch w:val="default"/>
    <w:sig w:usb0="00000000" w:usb1="00000000" w:usb2="00000016" w:usb3="00000000" w:csb0="00060007"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F060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F4084">
    <w:pPr>
      <w:pStyle w:val="17"/>
      <w:pBdr>
        <w:bottom w:val="single" w:color="auto" w:sz="4"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0003">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6871">
    <w:pPr>
      <w:pStyle w:val="17"/>
      <w:pBdr>
        <w:bottom w:val="none" w:color="auto" w:sz="0" w:space="1"/>
      </w:pBdr>
      <w:jc w:val="both"/>
      <w:rPr>
        <w:rFonts w:ascii="宋体" w:hAnsi="宋体" w:eastAsia="宋体" w:cs="宋体"/>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YTlhZTMxNmI4ZGJkMjFhOTU2NzhkM2MxNDMzYjMifQ=="/>
    <w:docVar w:name="KSO_WPS_MARK_KEY" w:val="7d5c5baa-21bf-4e33-b8d2-afd2205ee9ba"/>
  </w:docVars>
  <w:rsids>
    <w:rsidRoot w:val="00860CB9"/>
    <w:rsid w:val="001A029C"/>
    <w:rsid w:val="00552097"/>
    <w:rsid w:val="00643BE3"/>
    <w:rsid w:val="007F5255"/>
    <w:rsid w:val="00860CB9"/>
    <w:rsid w:val="008D5B15"/>
    <w:rsid w:val="009C2B77"/>
    <w:rsid w:val="00AB5182"/>
    <w:rsid w:val="00D16A9A"/>
    <w:rsid w:val="018C30BA"/>
    <w:rsid w:val="01C64793"/>
    <w:rsid w:val="01DB4CEE"/>
    <w:rsid w:val="0248216E"/>
    <w:rsid w:val="027156A0"/>
    <w:rsid w:val="02750329"/>
    <w:rsid w:val="02FE0552"/>
    <w:rsid w:val="02FE20CD"/>
    <w:rsid w:val="03115D87"/>
    <w:rsid w:val="0338619D"/>
    <w:rsid w:val="03716040"/>
    <w:rsid w:val="0374238F"/>
    <w:rsid w:val="03FF1074"/>
    <w:rsid w:val="041743AC"/>
    <w:rsid w:val="041A0934"/>
    <w:rsid w:val="0422614D"/>
    <w:rsid w:val="0430572A"/>
    <w:rsid w:val="0434537E"/>
    <w:rsid w:val="044128CF"/>
    <w:rsid w:val="046B3C3E"/>
    <w:rsid w:val="04A3134F"/>
    <w:rsid w:val="04D30782"/>
    <w:rsid w:val="04FB2DE7"/>
    <w:rsid w:val="0565323E"/>
    <w:rsid w:val="05777F65"/>
    <w:rsid w:val="057F74F5"/>
    <w:rsid w:val="05890DED"/>
    <w:rsid w:val="05A85F3C"/>
    <w:rsid w:val="05BD09D6"/>
    <w:rsid w:val="05FD2B10"/>
    <w:rsid w:val="062631F2"/>
    <w:rsid w:val="062A2593"/>
    <w:rsid w:val="06311CEC"/>
    <w:rsid w:val="06417867"/>
    <w:rsid w:val="06E93376"/>
    <w:rsid w:val="070B3797"/>
    <w:rsid w:val="072D2F81"/>
    <w:rsid w:val="07434552"/>
    <w:rsid w:val="079D5CE3"/>
    <w:rsid w:val="07B54DDB"/>
    <w:rsid w:val="07CE427D"/>
    <w:rsid w:val="07FC18FE"/>
    <w:rsid w:val="07FD6DF7"/>
    <w:rsid w:val="080C2E11"/>
    <w:rsid w:val="081913D5"/>
    <w:rsid w:val="081E0B1B"/>
    <w:rsid w:val="082B741C"/>
    <w:rsid w:val="0842083A"/>
    <w:rsid w:val="08462402"/>
    <w:rsid w:val="085A604F"/>
    <w:rsid w:val="08682CA6"/>
    <w:rsid w:val="08736F9B"/>
    <w:rsid w:val="088968DD"/>
    <w:rsid w:val="088A7FDB"/>
    <w:rsid w:val="089970AF"/>
    <w:rsid w:val="089B57AE"/>
    <w:rsid w:val="089C719E"/>
    <w:rsid w:val="08C85B42"/>
    <w:rsid w:val="08DB4E5B"/>
    <w:rsid w:val="09187C60"/>
    <w:rsid w:val="092E2FE0"/>
    <w:rsid w:val="094761C0"/>
    <w:rsid w:val="097525CD"/>
    <w:rsid w:val="099C16AE"/>
    <w:rsid w:val="09A63A78"/>
    <w:rsid w:val="09C53944"/>
    <w:rsid w:val="0A177B04"/>
    <w:rsid w:val="0A7942C5"/>
    <w:rsid w:val="0A7F442A"/>
    <w:rsid w:val="0A896162"/>
    <w:rsid w:val="0AB22379"/>
    <w:rsid w:val="0ABA2CDC"/>
    <w:rsid w:val="0AD35BED"/>
    <w:rsid w:val="0AD6133C"/>
    <w:rsid w:val="0AEE4D14"/>
    <w:rsid w:val="0AF52007"/>
    <w:rsid w:val="0B6713AD"/>
    <w:rsid w:val="0B9730BE"/>
    <w:rsid w:val="0BAB5740"/>
    <w:rsid w:val="0BC30B90"/>
    <w:rsid w:val="0C756C7F"/>
    <w:rsid w:val="0C807FF6"/>
    <w:rsid w:val="0CAB2270"/>
    <w:rsid w:val="0CC80961"/>
    <w:rsid w:val="0CF63E15"/>
    <w:rsid w:val="0D061551"/>
    <w:rsid w:val="0D2C7EBB"/>
    <w:rsid w:val="0D7A2C98"/>
    <w:rsid w:val="0D865199"/>
    <w:rsid w:val="0DF2282E"/>
    <w:rsid w:val="0E017470"/>
    <w:rsid w:val="0E0F5DE7"/>
    <w:rsid w:val="0E191BD9"/>
    <w:rsid w:val="0EDC2AE6"/>
    <w:rsid w:val="0F0B3BA4"/>
    <w:rsid w:val="0F2B249C"/>
    <w:rsid w:val="0F7A24C7"/>
    <w:rsid w:val="0F7F1F1D"/>
    <w:rsid w:val="0F8D6973"/>
    <w:rsid w:val="0FE168B8"/>
    <w:rsid w:val="0FEB1C2B"/>
    <w:rsid w:val="0FFA5D86"/>
    <w:rsid w:val="10142F30"/>
    <w:rsid w:val="10417A9D"/>
    <w:rsid w:val="1046747A"/>
    <w:rsid w:val="10CB4558"/>
    <w:rsid w:val="10F90ACD"/>
    <w:rsid w:val="11052878"/>
    <w:rsid w:val="110814DB"/>
    <w:rsid w:val="116F4196"/>
    <w:rsid w:val="11826EDE"/>
    <w:rsid w:val="11847C41"/>
    <w:rsid w:val="11A66477"/>
    <w:rsid w:val="11E16039"/>
    <w:rsid w:val="124245C1"/>
    <w:rsid w:val="12737C2E"/>
    <w:rsid w:val="127C6B6A"/>
    <w:rsid w:val="12961F72"/>
    <w:rsid w:val="12B91F6D"/>
    <w:rsid w:val="12D90460"/>
    <w:rsid w:val="132F1E2E"/>
    <w:rsid w:val="1376180B"/>
    <w:rsid w:val="138E0EE8"/>
    <w:rsid w:val="13C95DDF"/>
    <w:rsid w:val="140B464A"/>
    <w:rsid w:val="14603804"/>
    <w:rsid w:val="149F4C1D"/>
    <w:rsid w:val="14C96A6D"/>
    <w:rsid w:val="14F80315"/>
    <w:rsid w:val="15164EF4"/>
    <w:rsid w:val="1566459D"/>
    <w:rsid w:val="15A76CDC"/>
    <w:rsid w:val="15A94F33"/>
    <w:rsid w:val="15E30B21"/>
    <w:rsid w:val="15E9458A"/>
    <w:rsid w:val="16432D99"/>
    <w:rsid w:val="165A0DE2"/>
    <w:rsid w:val="16997A1B"/>
    <w:rsid w:val="169A0EAB"/>
    <w:rsid w:val="170B4AC6"/>
    <w:rsid w:val="17142006"/>
    <w:rsid w:val="174F2A9F"/>
    <w:rsid w:val="17884203"/>
    <w:rsid w:val="17C84600"/>
    <w:rsid w:val="17D768EE"/>
    <w:rsid w:val="18273A1C"/>
    <w:rsid w:val="18284519"/>
    <w:rsid w:val="18295170"/>
    <w:rsid w:val="186005E0"/>
    <w:rsid w:val="18AA6274"/>
    <w:rsid w:val="18F356AC"/>
    <w:rsid w:val="194859F8"/>
    <w:rsid w:val="197C1B46"/>
    <w:rsid w:val="19C20453"/>
    <w:rsid w:val="19CF1C75"/>
    <w:rsid w:val="1A1A5AAF"/>
    <w:rsid w:val="1A533410"/>
    <w:rsid w:val="1A7D2EBB"/>
    <w:rsid w:val="1A8269ED"/>
    <w:rsid w:val="1AA11864"/>
    <w:rsid w:val="1AF847BF"/>
    <w:rsid w:val="1B9879DC"/>
    <w:rsid w:val="1BBE4697"/>
    <w:rsid w:val="1BDA0FD3"/>
    <w:rsid w:val="1BF75038"/>
    <w:rsid w:val="1C121663"/>
    <w:rsid w:val="1C1E07A9"/>
    <w:rsid w:val="1C25577D"/>
    <w:rsid w:val="1C294ACB"/>
    <w:rsid w:val="1C3B1844"/>
    <w:rsid w:val="1C4B0680"/>
    <w:rsid w:val="1C582C7E"/>
    <w:rsid w:val="1C7759B7"/>
    <w:rsid w:val="1CC23D13"/>
    <w:rsid w:val="1CF71C0F"/>
    <w:rsid w:val="1D272F4F"/>
    <w:rsid w:val="1D5A2FB2"/>
    <w:rsid w:val="1DA658FD"/>
    <w:rsid w:val="1DEC54EC"/>
    <w:rsid w:val="1E315EAC"/>
    <w:rsid w:val="1E3C6438"/>
    <w:rsid w:val="1E4E05C9"/>
    <w:rsid w:val="1E7159F1"/>
    <w:rsid w:val="1E99218C"/>
    <w:rsid w:val="1F185393"/>
    <w:rsid w:val="1F353049"/>
    <w:rsid w:val="1F4E1485"/>
    <w:rsid w:val="1F6303AC"/>
    <w:rsid w:val="1F6A28DC"/>
    <w:rsid w:val="1FD200BA"/>
    <w:rsid w:val="2000527E"/>
    <w:rsid w:val="20314B94"/>
    <w:rsid w:val="20450EE3"/>
    <w:rsid w:val="20481B01"/>
    <w:rsid w:val="20A83220"/>
    <w:rsid w:val="20AC4ABE"/>
    <w:rsid w:val="20B841DC"/>
    <w:rsid w:val="20CA0E50"/>
    <w:rsid w:val="20D652BD"/>
    <w:rsid w:val="20DB2FE0"/>
    <w:rsid w:val="20DF30E6"/>
    <w:rsid w:val="210468B7"/>
    <w:rsid w:val="213A4CDE"/>
    <w:rsid w:val="216005BE"/>
    <w:rsid w:val="216C034F"/>
    <w:rsid w:val="21951379"/>
    <w:rsid w:val="21BB680E"/>
    <w:rsid w:val="21DB4464"/>
    <w:rsid w:val="21DB60B0"/>
    <w:rsid w:val="22431452"/>
    <w:rsid w:val="225278E7"/>
    <w:rsid w:val="22653378"/>
    <w:rsid w:val="226E2973"/>
    <w:rsid w:val="22CA6D58"/>
    <w:rsid w:val="230B0BC8"/>
    <w:rsid w:val="23122A7A"/>
    <w:rsid w:val="23B86E8E"/>
    <w:rsid w:val="23D031BA"/>
    <w:rsid w:val="23FE3401"/>
    <w:rsid w:val="240370EB"/>
    <w:rsid w:val="241942C3"/>
    <w:rsid w:val="241C6D89"/>
    <w:rsid w:val="247A1174"/>
    <w:rsid w:val="24857B00"/>
    <w:rsid w:val="24EA61DF"/>
    <w:rsid w:val="24FD5601"/>
    <w:rsid w:val="261F1CE7"/>
    <w:rsid w:val="26A60202"/>
    <w:rsid w:val="26C708A4"/>
    <w:rsid w:val="27002213"/>
    <w:rsid w:val="2703064C"/>
    <w:rsid w:val="27085728"/>
    <w:rsid w:val="27513C7C"/>
    <w:rsid w:val="276D1D14"/>
    <w:rsid w:val="279A5F8C"/>
    <w:rsid w:val="27E2272C"/>
    <w:rsid w:val="280E3973"/>
    <w:rsid w:val="28150818"/>
    <w:rsid w:val="28180491"/>
    <w:rsid w:val="2820259F"/>
    <w:rsid w:val="283318AE"/>
    <w:rsid w:val="289F067C"/>
    <w:rsid w:val="28AC2A0F"/>
    <w:rsid w:val="294B4C50"/>
    <w:rsid w:val="294D2BB7"/>
    <w:rsid w:val="29695618"/>
    <w:rsid w:val="29B6075C"/>
    <w:rsid w:val="2A332705"/>
    <w:rsid w:val="2A335F7C"/>
    <w:rsid w:val="2A506E2C"/>
    <w:rsid w:val="2A6C1CA3"/>
    <w:rsid w:val="2A6E0DAC"/>
    <w:rsid w:val="2A7D1B59"/>
    <w:rsid w:val="2A821542"/>
    <w:rsid w:val="2AD20189"/>
    <w:rsid w:val="2B1E4FFD"/>
    <w:rsid w:val="2B277ABC"/>
    <w:rsid w:val="2B677F41"/>
    <w:rsid w:val="2BCD7C30"/>
    <w:rsid w:val="2BDD05A0"/>
    <w:rsid w:val="2BDF2388"/>
    <w:rsid w:val="2BF85681"/>
    <w:rsid w:val="2C0C1BBB"/>
    <w:rsid w:val="2C353CE0"/>
    <w:rsid w:val="2C360E14"/>
    <w:rsid w:val="2C807807"/>
    <w:rsid w:val="2C85724B"/>
    <w:rsid w:val="2C874AB4"/>
    <w:rsid w:val="2CA43C66"/>
    <w:rsid w:val="2CBF201D"/>
    <w:rsid w:val="2CD53498"/>
    <w:rsid w:val="2D085772"/>
    <w:rsid w:val="2D5F51D7"/>
    <w:rsid w:val="2DF23622"/>
    <w:rsid w:val="2E004555"/>
    <w:rsid w:val="2E4166E3"/>
    <w:rsid w:val="2E43467D"/>
    <w:rsid w:val="2E74319A"/>
    <w:rsid w:val="2E830A37"/>
    <w:rsid w:val="2E83324C"/>
    <w:rsid w:val="2E8768FA"/>
    <w:rsid w:val="2EE30245"/>
    <w:rsid w:val="2F09416D"/>
    <w:rsid w:val="2F556ACC"/>
    <w:rsid w:val="2F6E0887"/>
    <w:rsid w:val="2F962BEC"/>
    <w:rsid w:val="2FBB23E2"/>
    <w:rsid w:val="30025CD4"/>
    <w:rsid w:val="30103BC1"/>
    <w:rsid w:val="30555382"/>
    <w:rsid w:val="307C26FF"/>
    <w:rsid w:val="30911FD1"/>
    <w:rsid w:val="309335A5"/>
    <w:rsid w:val="30A23EB5"/>
    <w:rsid w:val="30D81856"/>
    <w:rsid w:val="314B0324"/>
    <w:rsid w:val="316A681F"/>
    <w:rsid w:val="316C0F4E"/>
    <w:rsid w:val="31D22092"/>
    <w:rsid w:val="31DD5420"/>
    <w:rsid w:val="321F3334"/>
    <w:rsid w:val="32816E64"/>
    <w:rsid w:val="32DF19BD"/>
    <w:rsid w:val="333E1EEE"/>
    <w:rsid w:val="33D45AC0"/>
    <w:rsid w:val="33E04D53"/>
    <w:rsid w:val="3434082F"/>
    <w:rsid w:val="34561216"/>
    <w:rsid w:val="34B54432"/>
    <w:rsid w:val="34C5786A"/>
    <w:rsid w:val="35051296"/>
    <w:rsid w:val="35230E1E"/>
    <w:rsid w:val="35244754"/>
    <w:rsid w:val="35284F68"/>
    <w:rsid w:val="3557401A"/>
    <w:rsid w:val="356E77FE"/>
    <w:rsid w:val="35A46691"/>
    <w:rsid w:val="35B50C4A"/>
    <w:rsid w:val="35C276FE"/>
    <w:rsid w:val="35CD1B07"/>
    <w:rsid w:val="35E47369"/>
    <w:rsid w:val="35E86141"/>
    <w:rsid w:val="36181097"/>
    <w:rsid w:val="3645456C"/>
    <w:rsid w:val="369F1D27"/>
    <w:rsid w:val="36D1783F"/>
    <w:rsid w:val="36E73A53"/>
    <w:rsid w:val="3719227E"/>
    <w:rsid w:val="37341781"/>
    <w:rsid w:val="37386830"/>
    <w:rsid w:val="374D70E4"/>
    <w:rsid w:val="374E44C0"/>
    <w:rsid w:val="37CD4787"/>
    <w:rsid w:val="37D84936"/>
    <w:rsid w:val="37F33412"/>
    <w:rsid w:val="37F422BF"/>
    <w:rsid w:val="37FB0458"/>
    <w:rsid w:val="38944A2F"/>
    <w:rsid w:val="38C5230C"/>
    <w:rsid w:val="38F80296"/>
    <w:rsid w:val="39025D66"/>
    <w:rsid w:val="39070FD4"/>
    <w:rsid w:val="39140DAC"/>
    <w:rsid w:val="393B2126"/>
    <w:rsid w:val="39634C3B"/>
    <w:rsid w:val="396B1563"/>
    <w:rsid w:val="39CD7B28"/>
    <w:rsid w:val="3A313AB8"/>
    <w:rsid w:val="3A456446"/>
    <w:rsid w:val="3A9B7D5F"/>
    <w:rsid w:val="3AD35612"/>
    <w:rsid w:val="3B400322"/>
    <w:rsid w:val="3B726A28"/>
    <w:rsid w:val="3B733003"/>
    <w:rsid w:val="3BEE5BB1"/>
    <w:rsid w:val="3C2E1ADF"/>
    <w:rsid w:val="3C356B5B"/>
    <w:rsid w:val="3C4C1D23"/>
    <w:rsid w:val="3C9836B5"/>
    <w:rsid w:val="3CF3617C"/>
    <w:rsid w:val="3D3A54C8"/>
    <w:rsid w:val="3D4253E3"/>
    <w:rsid w:val="3D433B68"/>
    <w:rsid w:val="3D533B66"/>
    <w:rsid w:val="3D600CB3"/>
    <w:rsid w:val="3E0311BB"/>
    <w:rsid w:val="3E9C5546"/>
    <w:rsid w:val="3EC26DA4"/>
    <w:rsid w:val="3EC93B67"/>
    <w:rsid w:val="3EDD6957"/>
    <w:rsid w:val="3EDF3E59"/>
    <w:rsid w:val="3F260E7D"/>
    <w:rsid w:val="3F397A0D"/>
    <w:rsid w:val="3F487C50"/>
    <w:rsid w:val="3F6E1426"/>
    <w:rsid w:val="3F9B06C8"/>
    <w:rsid w:val="3FA136D7"/>
    <w:rsid w:val="3FAE296C"/>
    <w:rsid w:val="3FE43E1D"/>
    <w:rsid w:val="3FF85EE3"/>
    <w:rsid w:val="4019215D"/>
    <w:rsid w:val="403951D3"/>
    <w:rsid w:val="40523F89"/>
    <w:rsid w:val="407C2118"/>
    <w:rsid w:val="408A03C9"/>
    <w:rsid w:val="40C84612"/>
    <w:rsid w:val="40C96B6F"/>
    <w:rsid w:val="40D8248B"/>
    <w:rsid w:val="40FF4FD1"/>
    <w:rsid w:val="411A73CB"/>
    <w:rsid w:val="412E39BF"/>
    <w:rsid w:val="41581EE6"/>
    <w:rsid w:val="41AF3FB7"/>
    <w:rsid w:val="41B323D2"/>
    <w:rsid w:val="41F41490"/>
    <w:rsid w:val="421E5D3D"/>
    <w:rsid w:val="42293D69"/>
    <w:rsid w:val="422D20B8"/>
    <w:rsid w:val="42380450"/>
    <w:rsid w:val="424454A5"/>
    <w:rsid w:val="427553D6"/>
    <w:rsid w:val="42772D26"/>
    <w:rsid w:val="43123A8A"/>
    <w:rsid w:val="433C4436"/>
    <w:rsid w:val="43622373"/>
    <w:rsid w:val="4362551D"/>
    <w:rsid w:val="43A5648D"/>
    <w:rsid w:val="43C27FD1"/>
    <w:rsid w:val="43EA7528"/>
    <w:rsid w:val="43EE6F9E"/>
    <w:rsid w:val="43F403A7"/>
    <w:rsid w:val="44301C44"/>
    <w:rsid w:val="44366D59"/>
    <w:rsid w:val="44433F26"/>
    <w:rsid w:val="44434F1E"/>
    <w:rsid w:val="44683056"/>
    <w:rsid w:val="44772A0F"/>
    <w:rsid w:val="449563AF"/>
    <w:rsid w:val="44B648CE"/>
    <w:rsid w:val="44BC2DA3"/>
    <w:rsid w:val="44D02189"/>
    <w:rsid w:val="44E64258"/>
    <w:rsid w:val="45125FB2"/>
    <w:rsid w:val="452517AD"/>
    <w:rsid w:val="452A34E8"/>
    <w:rsid w:val="453D2ABE"/>
    <w:rsid w:val="45444CD8"/>
    <w:rsid w:val="4545630F"/>
    <w:rsid w:val="4594111D"/>
    <w:rsid w:val="45CC14CF"/>
    <w:rsid w:val="45D471E6"/>
    <w:rsid w:val="45F069D3"/>
    <w:rsid w:val="460A2104"/>
    <w:rsid w:val="460C7C2A"/>
    <w:rsid w:val="465135F7"/>
    <w:rsid w:val="4672311A"/>
    <w:rsid w:val="46827129"/>
    <w:rsid w:val="46B57CBC"/>
    <w:rsid w:val="46D058FD"/>
    <w:rsid w:val="47F210A1"/>
    <w:rsid w:val="47FE35A2"/>
    <w:rsid w:val="4814321B"/>
    <w:rsid w:val="48523023"/>
    <w:rsid w:val="486C61F0"/>
    <w:rsid w:val="48A57971"/>
    <w:rsid w:val="494B4605"/>
    <w:rsid w:val="49B03B99"/>
    <w:rsid w:val="49D8126B"/>
    <w:rsid w:val="4A0F79A2"/>
    <w:rsid w:val="4A8E6E5F"/>
    <w:rsid w:val="4A9B6418"/>
    <w:rsid w:val="4AC05487"/>
    <w:rsid w:val="4B117A7E"/>
    <w:rsid w:val="4B5B50BB"/>
    <w:rsid w:val="4B5D303A"/>
    <w:rsid w:val="4B6716A1"/>
    <w:rsid w:val="4B985DA7"/>
    <w:rsid w:val="4BAF7810"/>
    <w:rsid w:val="4C0A4C0B"/>
    <w:rsid w:val="4C5B5F4F"/>
    <w:rsid w:val="4C5E0AB3"/>
    <w:rsid w:val="4C883D82"/>
    <w:rsid w:val="4CB14F13"/>
    <w:rsid w:val="4CD61F5B"/>
    <w:rsid w:val="4CFA578B"/>
    <w:rsid w:val="4D0A29E9"/>
    <w:rsid w:val="4D16138E"/>
    <w:rsid w:val="4D4C3002"/>
    <w:rsid w:val="4D545B7D"/>
    <w:rsid w:val="4D8B6ECF"/>
    <w:rsid w:val="4DD948C2"/>
    <w:rsid w:val="4E0B03BB"/>
    <w:rsid w:val="4E3C6BD2"/>
    <w:rsid w:val="4EDB6A19"/>
    <w:rsid w:val="4EE2777A"/>
    <w:rsid w:val="4EF03204"/>
    <w:rsid w:val="4F1A208D"/>
    <w:rsid w:val="4F820F5D"/>
    <w:rsid w:val="4FF17EF0"/>
    <w:rsid w:val="50083210"/>
    <w:rsid w:val="500F75C2"/>
    <w:rsid w:val="50632B3C"/>
    <w:rsid w:val="506E3607"/>
    <w:rsid w:val="508557A3"/>
    <w:rsid w:val="5096168B"/>
    <w:rsid w:val="50B52C6C"/>
    <w:rsid w:val="5120053F"/>
    <w:rsid w:val="512B6F0E"/>
    <w:rsid w:val="51646B6C"/>
    <w:rsid w:val="51970DED"/>
    <w:rsid w:val="51C770FB"/>
    <w:rsid w:val="5208399B"/>
    <w:rsid w:val="521050DC"/>
    <w:rsid w:val="522105B9"/>
    <w:rsid w:val="52351165"/>
    <w:rsid w:val="526240FB"/>
    <w:rsid w:val="528A050C"/>
    <w:rsid w:val="52B94C95"/>
    <w:rsid w:val="530064B1"/>
    <w:rsid w:val="53146370"/>
    <w:rsid w:val="53212610"/>
    <w:rsid w:val="53C37361"/>
    <w:rsid w:val="54040192"/>
    <w:rsid w:val="54051CA9"/>
    <w:rsid w:val="5411217D"/>
    <w:rsid w:val="54743BFD"/>
    <w:rsid w:val="54B75204"/>
    <w:rsid w:val="54E702E0"/>
    <w:rsid w:val="54FA7E8D"/>
    <w:rsid w:val="54FB4092"/>
    <w:rsid w:val="55396EAD"/>
    <w:rsid w:val="55476229"/>
    <w:rsid w:val="55562C6F"/>
    <w:rsid w:val="5578014A"/>
    <w:rsid w:val="55870155"/>
    <w:rsid w:val="55C537CA"/>
    <w:rsid w:val="55D134A0"/>
    <w:rsid w:val="55E901C0"/>
    <w:rsid w:val="56073F6A"/>
    <w:rsid w:val="561413A8"/>
    <w:rsid w:val="563D3AD3"/>
    <w:rsid w:val="56431446"/>
    <w:rsid w:val="567A40FD"/>
    <w:rsid w:val="567D0B40"/>
    <w:rsid w:val="56822963"/>
    <w:rsid w:val="56837D17"/>
    <w:rsid w:val="56E30533"/>
    <w:rsid w:val="56EA7B13"/>
    <w:rsid w:val="56FB6196"/>
    <w:rsid w:val="57030BD5"/>
    <w:rsid w:val="5711792A"/>
    <w:rsid w:val="5743783C"/>
    <w:rsid w:val="57727B09"/>
    <w:rsid w:val="577AD5DB"/>
    <w:rsid w:val="57827D4C"/>
    <w:rsid w:val="57B813CA"/>
    <w:rsid w:val="57D32355"/>
    <w:rsid w:val="57D91936"/>
    <w:rsid w:val="58160494"/>
    <w:rsid w:val="589A61AD"/>
    <w:rsid w:val="59364037"/>
    <w:rsid w:val="59D57FFB"/>
    <w:rsid w:val="5A601E9A"/>
    <w:rsid w:val="5A634415"/>
    <w:rsid w:val="5A8737B8"/>
    <w:rsid w:val="5A900A8B"/>
    <w:rsid w:val="5A9A35FE"/>
    <w:rsid w:val="5AB04370"/>
    <w:rsid w:val="5AEC7CB4"/>
    <w:rsid w:val="5B1C4FCA"/>
    <w:rsid w:val="5B22710F"/>
    <w:rsid w:val="5B267C8F"/>
    <w:rsid w:val="5B3B6725"/>
    <w:rsid w:val="5B564BDA"/>
    <w:rsid w:val="5B5B30BA"/>
    <w:rsid w:val="5B720124"/>
    <w:rsid w:val="5BD35D0D"/>
    <w:rsid w:val="5BF640C3"/>
    <w:rsid w:val="5C0B0A6F"/>
    <w:rsid w:val="5C3C456B"/>
    <w:rsid w:val="5C525426"/>
    <w:rsid w:val="5C642116"/>
    <w:rsid w:val="5C9F0195"/>
    <w:rsid w:val="5CA33187"/>
    <w:rsid w:val="5CBA113E"/>
    <w:rsid w:val="5D2F3649"/>
    <w:rsid w:val="5D7C6FEB"/>
    <w:rsid w:val="5D9E1657"/>
    <w:rsid w:val="5DAA1995"/>
    <w:rsid w:val="5DD0445A"/>
    <w:rsid w:val="5DF476A3"/>
    <w:rsid w:val="5E0166A8"/>
    <w:rsid w:val="5E111E29"/>
    <w:rsid w:val="5E2A3532"/>
    <w:rsid w:val="5E8C7BED"/>
    <w:rsid w:val="5E973EF7"/>
    <w:rsid w:val="5E9E1018"/>
    <w:rsid w:val="5EA62EA0"/>
    <w:rsid w:val="5ED725C3"/>
    <w:rsid w:val="5F37210A"/>
    <w:rsid w:val="5F681F1D"/>
    <w:rsid w:val="5FA345E7"/>
    <w:rsid w:val="5FCF78A6"/>
    <w:rsid w:val="60202AF3"/>
    <w:rsid w:val="60206354"/>
    <w:rsid w:val="60572675"/>
    <w:rsid w:val="605B1F45"/>
    <w:rsid w:val="60806DF2"/>
    <w:rsid w:val="611B22BB"/>
    <w:rsid w:val="61390939"/>
    <w:rsid w:val="618D7198"/>
    <w:rsid w:val="61A76604"/>
    <w:rsid w:val="61DA7EB5"/>
    <w:rsid w:val="61F74B04"/>
    <w:rsid w:val="62033FFA"/>
    <w:rsid w:val="622F05D2"/>
    <w:rsid w:val="62485F2E"/>
    <w:rsid w:val="62866BDE"/>
    <w:rsid w:val="629F66FC"/>
    <w:rsid w:val="62A72D5C"/>
    <w:rsid w:val="62C41110"/>
    <w:rsid w:val="62F01C6D"/>
    <w:rsid w:val="62FD297C"/>
    <w:rsid w:val="633F4CF0"/>
    <w:rsid w:val="645A0930"/>
    <w:rsid w:val="64A86918"/>
    <w:rsid w:val="64E41893"/>
    <w:rsid w:val="64FC37E7"/>
    <w:rsid w:val="650C47B4"/>
    <w:rsid w:val="655A0C48"/>
    <w:rsid w:val="656B64E1"/>
    <w:rsid w:val="65752C9E"/>
    <w:rsid w:val="6587568D"/>
    <w:rsid w:val="65B93024"/>
    <w:rsid w:val="65D6215E"/>
    <w:rsid w:val="664A76A9"/>
    <w:rsid w:val="66537593"/>
    <w:rsid w:val="66690738"/>
    <w:rsid w:val="66807B4C"/>
    <w:rsid w:val="66815672"/>
    <w:rsid w:val="66BC1CB5"/>
    <w:rsid w:val="6703252B"/>
    <w:rsid w:val="673979B9"/>
    <w:rsid w:val="675C1EBA"/>
    <w:rsid w:val="676310B8"/>
    <w:rsid w:val="67642BF0"/>
    <w:rsid w:val="678D7ADC"/>
    <w:rsid w:val="679838C6"/>
    <w:rsid w:val="67B30542"/>
    <w:rsid w:val="67C223E6"/>
    <w:rsid w:val="67EF483F"/>
    <w:rsid w:val="67F51169"/>
    <w:rsid w:val="67F7796C"/>
    <w:rsid w:val="68215FC3"/>
    <w:rsid w:val="683C0D74"/>
    <w:rsid w:val="685968A7"/>
    <w:rsid w:val="6912394D"/>
    <w:rsid w:val="69565F1B"/>
    <w:rsid w:val="6969752B"/>
    <w:rsid w:val="696F3EA8"/>
    <w:rsid w:val="6985191D"/>
    <w:rsid w:val="698B648F"/>
    <w:rsid w:val="6997692B"/>
    <w:rsid w:val="69992CD3"/>
    <w:rsid w:val="6A051917"/>
    <w:rsid w:val="6A0E5931"/>
    <w:rsid w:val="6A132316"/>
    <w:rsid w:val="6A373AAE"/>
    <w:rsid w:val="6A5F2753"/>
    <w:rsid w:val="6A65481E"/>
    <w:rsid w:val="6A754C2A"/>
    <w:rsid w:val="6AA05268"/>
    <w:rsid w:val="6ACB3EB6"/>
    <w:rsid w:val="6AFE0940"/>
    <w:rsid w:val="6B113789"/>
    <w:rsid w:val="6B397FBC"/>
    <w:rsid w:val="6B3B64B8"/>
    <w:rsid w:val="6B7C1B97"/>
    <w:rsid w:val="6B9D67AB"/>
    <w:rsid w:val="6BB47504"/>
    <w:rsid w:val="6BBF43E9"/>
    <w:rsid w:val="6BE7410A"/>
    <w:rsid w:val="6C135D0A"/>
    <w:rsid w:val="6C4F2FCE"/>
    <w:rsid w:val="6CD97FB6"/>
    <w:rsid w:val="6CE60925"/>
    <w:rsid w:val="6D02614C"/>
    <w:rsid w:val="6D0B689D"/>
    <w:rsid w:val="6D224FD4"/>
    <w:rsid w:val="6D3815AF"/>
    <w:rsid w:val="6D8F0FFE"/>
    <w:rsid w:val="6DA85761"/>
    <w:rsid w:val="6DBC435D"/>
    <w:rsid w:val="6DD8584F"/>
    <w:rsid w:val="6DDB313D"/>
    <w:rsid w:val="6E012EE7"/>
    <w:rsid w:val="6E972ABE"/>
    <w:rsid w:val="6EA36ACE"/>
    <w:rsid w:val="6ECE788E"/>
    <w:rsid w:val="6F377216"/>
    <w:rsid w:val="6F8C42BD"/>
    <w:rsid w:val="6F8C4AAA"/>
    <w:rsid w:val="6FB31B6B"/>
    <w:rsid w:val="6FC917A1"/>
    <w:rsid w:val="6FD80789"/>
    <w:rsid w:val="701C13EB"/>
    <w:rsid w:val="70651B61"/>
    <w:rsid w:val="70DA6662"/>
    <w:rsid w:val="712F5EBE"/>
    <w:rsid w:val="71787E24"/>
    <w:rsid w:val="717A163C"/>
    <w:rsid w:val="71C23D2D"/>
    <w:rsid w:val="71C4397A"/>
    <w:rsid w:val="71D84704"/>
    <w:rsid w:val="71EF297F"/>
    <w:rsid w:val="71F57A53"/>
    <w:rsid w:val="71F95DB1"/>
    <w:rsid w:val="72307D3F"/>
    <w:rsid w:val="72833875"/>
    <w:rsid w:val="728A3B01"/>
    <w:rsid w:val="72C62D8B"/>
    <w:rsid w:val="7324727B"/>
    <w:rsid w:val="73555EBD"/>
    <w:rsid w:val="73614861"/>
    <w:rsid w:val="73A00786"/>
    <w:rsid w:val="73F531FC"/>
    <w:rsid w:val="740326BC"/>
    <w:rsid w:val="74513042"/>
    <w:rsid w:val="7460720F"/>
    <w:rsid w:val="74981EB3"/>
    <w:rsid w:val="74A92964"/>
    <w:rsid w:val="74B12CC5"/>
    <w:rsid w:val="74B267F1"/>
    <w:rsid w:val="74CC0967"/>
    <w:rsid w:val="74F55201"/>
    <w:rsid w:val="758F1B5A"/>
    <w:rsid w:val="75936D7D"/>
    <w:rsid w:val="75B0387E"/>
    <w:rsid w:val="75BC3FAC"/>
    <w:rsid w:val="762B5982"/>
    <w:rsid w:val="76322032"/>
    <w:rsid w:val="764E4C21"/>
    <w:rsid w:val="76732B8C"/>
    <w:rsid w:val="7680271B"/>
    <w:rsid w:val="77514557"/>
    <w:rsid w:val="77537E37"/>
    <w:rsid w:val="777D3BB6"/>
    <w:rsid w:val="77804029"/>
    <w:rsid w:val="77CB61D8"/>
    <w:rsid w:val="77D037C5"/>
    <w:rsid w:val="77EA751B"/>
    <w:rsid w:val="77F2444E"/>
    <w:rsid w:val="78B768AA"/>
    <w:rsid w:val="78E65FA8"/>
    <w:rsid w:val="79062586"/>
    <w:rsid w:val="7912653F"/>
    <w:rsid w:val="796F6A95"/>
    <w:rsid w:val="79C8064C"/>
    <w:rsid w:val="79F160BD"/>
    <w:rsid w:val="79FA1E04"/>
    <w:rsid w:val="7A1D663A"/>
    <w:rsid w:val="7A2B5BC9"/>
    <w:rsid w:val="7A2D3989"/>
    <w:rsid w:val="7A3150DB"/>
    <w:rsid w:val="7A5B3D8A"/>
    <w:rsid w:val="7A792DD8"/>
    <w:rsid w:val="7A9340DE"/>
    <w:rsid w:val="7AB61937"/>
    <w:rsid w:val="7AB72EC4"/>
    <w:rsid w:val="7AF95450"/>
    <w:rsid w:val="7AFB43BB"/>
    <w:rsid w:val="7B1D1E0B"/>
    <w:rsid w:val="7B21244C"/>
    <w:rsid w:val="7B343F7E"/>
    <w:rsid w:val="7B492733"/>
    <w:rsid w:val="7BAA1E34"/>
    <w:rsid w:val="7C371BC1"/>
    <w:rsid w:val="7C3F5D21"/>
    <w:rsid w:val="7C6D36CA"/>
    <w:rsid w:val="7CAC028C"/>
    <w:rsid w:val="7CDB162E"/>
    <w:rsid w:val="7CE47054"/>
    <w:rsid w:val="7D0B3BB7"/>
    <w:rsid w:val="7D2302BB"/>
    <w:rsid w:val="7D545437"/>
    <w:rsid w:val="7D641B1E"/>
    <w:rsid w:val="7D824E0A"/>
    <w:rsid w:val="7D957337"/>
    <w:rsid w:val="7D9B0B0A"/>
    <w:rsid w:val="7D9F2B56"/>
    <w:rsid w:val="7DA80B5D"/>
    <w:rsid w:val="7E6E05F5"/>
    <w:rsid w:val="7E9E3C4A"/>
    <w:rsid w:val="7EA36676"/>
    <w:rsid w:val="7EBE43BD"/>
    <w:rsid w:val="7EE10E8A"/>
    <w:rsid w:val="7F175F07"/>
    <w:rsid w:val="7F190498"/>
    <w:rsid w:val="7F226D44"/>
    <w:rsid w:val="7F313442"/>
    <w:rsid w:val="7F3A6F59"/>
    <w:rsid w:val="7F6874B6"/>
    <w:rsid w:val="7F7333C7"/>
    <w:rsid w:val="7FB532C5"/>
    <w:rsid w:val="7FCC255C"/>
    <w:rsid w:val="7FF15C00"/>
    <w:rsid w:val="7FFD1DB6"/>
    <w:rsid w:val="EEDFC838"/>
    <w:rsid w:val="EF3A30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6"/>
    <w:next w:val="6"/>
    <w:qFormat/>
    <w:uiPriority w:val="99"/>
    <w:pPr>
      <w:keepNext/>
      <w:keepLines/>
      <w:spacing w:before="260" w:after="260" w:line="416" w:lineRule="auto"/>
      <w:outlineLvl w:val="1"/>
    </w:pPr>
    <w:rPr>
      <w:rFonts w:ascii="Arial" w:hAnsi="Arial" w:eastAsia="黑体"/>
      <w:b/>
      <w:bCs/>
      <w:sz w:val="32"/>
      <w:szCs w:val="32"/>
    </w:rPr>
  </w:style>
  <w:style w:type="paragraph" w:styleId="7">
    <w:name w:val="heading 3"/>
    <w:basedOn w:val="1"/>
    <w:next w:val="8"/>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99"/>
    <w:pPr>
      <w:snapToGrid w:val="0"/>
    </w:pPr>
    <w:rPr>
      <w:rFonts w:ascii="Arial" w:hAnsi="Arial" w:cs="Arial"/>
    </w:rPr>
  </w:style>
  <w:style w:type="paragraph" w:customStyle="1" w:styleId="6">
    <w:name w:val="正文1"/>
    <w:basedOn w:val="1"/>
    <w:next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styleId="8">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table of authorities"/>
    <w:basedOn w:val="1"/>
    <w:next w:val="1"/>
    <w:unhideWhenUsed/>
    <w:qFormat/>
    <w:uiPriority w:val="99"/>
    <w:pPr>
      <w:ind w:left="420" w:leftChars="200"/>
    </w:pPr>
  </w:style>
  <w:style w:type="paragraph" w:styleId="10">
    <w:name w:val="annotation text"/>
    <w:basedOn w:val="1"/>
    <w:qFormat/>
    <w:uiPriority w:val="0"/>
    <w:pPr>
      <w:jc w:val="left"/>
    </w:pPr>
  </w:style>
  <w:style w:type="paragraph" w:styleId="11">
    <w:name w:val="Body Text"/>
    <w:basedOn w:val="1"/>
    <w:next w:val="1"/>
    <w:qFormat/>
    <w:uiPriority w:val="99"/>
    <w:pPr>
      <w:tabs>
        <w:tab w:val="left" w:pos="567"/>
      </w:tabs>
      <w:spacing w:before="120" w:line="22" w:lineRule="atLeast"/>
    </w:pPr>
    <w:rPr>
      <w:rFonts w:ascii="宋体" w:hAnsi="宋体"/>
      <w:sz w:val="24"/>
      <w:szCs w:val="20"/>
    </w:rPr>
  </w:style>
  <w:style w:type="paragraph" w:styleId="12">
    <w:name w:val="Block Text"/>
    <w:basedOn w:val="1"/>
    <w:qFormat/>
    <w:uiPriority w:val="0"/>
    <w:pPr>
      <w:spacing w:after="120"/>
      <w:ind w:left="1440" w:leftChars="700" w:right="1440" w:rightChars="700"/>
    </w:pPr>
  </w:style>
  <w:style w:type="paragraph" w:styleId="13">
    <w:name w:val="index 4"/>
    <w:basedOn w:val="1"/>
    <w:next w:val="1"/>
    <w:unhideWhenUsed/>
    <w:qFormat/>
    <w:uiPriority w:val="99"/>
    <w:pPr>
      <w:ind w:left="600" w:leftChars="600"/>
    </w:pPr>
  </w:style>
  <w:style w:type="paragraph" w:styleId="14">
    <w:name w:val="Plain Text"/>
    <w:basedOn w:val="1"/>
    <w:next w:val="8"/>
    <w:qFormat/>
    <w:uiPriority w:val="0"/>
    <w:rPr>
      <w:rFonts w:ascii="宋体" w:hAnsi="Courier New"/>
      <w:kern w:val="0"/>
      <w:sz w:val="20"/>
      <w:szCs w:val="20"/>
    </w:rPr>
  </w:style>
  <w:style w:type="paragraph" w:styleId="15">
    <w:name w:val="Balloon Text"/>
    <w:basedOn w:val="1"/>
    <w:link w:val="6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8">
    <w:name w:val="toc 9"/>
    <w:basedOn w:val="1"/>
    <w:next w:val="1"/>
    <w:qFormat/>
    <w:uiPriority w:val="0"/>
    <w:pPr>
      <w:wordWrap w:val="0"/>
      <w:ind w:left="1183"/>
    </w:pPr>
    <w:rPr>
      <w:rFonts w:ascii="MingLiU"/>
      <w:color w:val="000000"/>
      <w:sz w:val="11"/>
    </w:rPr>
  </w:style>
  <w:style w:type="paragraph" w:styleId="19">
    <w:name w:val="Normal (Web)"/>
    <w:basedOn w:val="1"/>
    <w:semiHidden/>
    <w:unhideWhenUsed/>
    <w:qFormat/>
    <w:uiPriority w:val="99"/>
    <w:pPr>
      <w:spacing w:beforeAutospacing="1" w:afterAutospacing="1"/>
      <w:jc w:val="left"/>
    </w:pPr>
    <w:rPr>
      <w:kern w:val="0"/>
      <w:sz w:val="24"/>
    </w:rPr>
  </w:style>
  <w:style w:type="paragraph" w:styleId="20">
    <w:name w:val="Title"/>
    <w:basedOn w:val="1"/>
    <w:next w:val="1"/>
    <w:qFormat/>
    <w:uiPriority w:val="0"/>
    <w:pPr>
      <w:spacing w:before="240" w:after="60"/>
      <w:jc w:val="center"/>
      <w:outlineLvl w:val="0"/>
    </w:pPr>
    <w:rPr>
      <w:rFonts w:ascii="Arial" w:hAnsi="Arial" w:cs="Arial"/>
      <w:sz w:val="32"/>
      <w:szCs w:val="32"/>
    </w:rPr>
  </w:style>
  <w:style w:type="paragraph" w:styleId="21">
    <w:name w:val="Body Text First Indent"/>
    <w:basedOn w:val="11"/>
    <w:unhideWhenUsed/>
    <w:qFormat/>
    <w:uiPriority w:val="99"/>
    <w:pPr>
      <w:ind w:firstLine="420" w:firstLineChars="100"/>
    </w:pPr>
  </w:style>
  <w:style w:type="paragraph" w:styleId="22">
    <w:name w:val="Body Text First Indent 2"/>
    <w:basedOn w:val="2"/>
    <w:next w:val="1"/>
    <w:qFormat/>
    <w:uiPriority w:val="0"/>
    <w:pPr>
      <w:ind w:firstLine="420" w:firstLineChars="200"/>
    </w:p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FollowedHyperlink"/>
    <w:basedOn w:val="25"/>
    <w:qFormat/>
    <w:uiPriority w:val="0"/>
    <w:rPr>
      <w:color w:val="800080"/>
      <w:sz w:val="16"/>
      <w:szCs w:val="16"/>
      <w:u w:val="none"/>
    </w:rPr>
  </w:style>
  <w:style w:type="character" w:styleId="28">
    <w:name w:val="Hyperlink"/>
    <w:basedOn w:val="25"/>
    <w:qFormat/>
    <w:uiPriority w:val="0"/>
    <w:rPr>
      <w:color w:val="0000FF"/>
      <w:sz w:val="16"/>
      <w:szCs w:val="16"/>
      <w:u w:val="none"/>
    </w:rPr>
  </w:style>
  <w:style w:type="character" w:styleId="29">
    <w:name w:val="annotation reference"/>
    <w:basedOn w:val="25"/>
    <w:qFormat/>
    <w:uiPriority w:val="0"/>
    <w:rPr>
      <w:sz w:val="21"/>
      <w:szCs w:val="21"/>
    </w:rPr>
  </w:style>
  <w:style w:type="paragraph" w:customStyle="1" w:styleId="30">
    <w:name w:val="正文首行缩进 21"/>
    <w:basedOn w:val="2"/>
    <w:autoRedefine/>
    <w:unhideWhenUsed/>
    <w:qFormat/>
    <w:uiPriority w:val="99"/>
    <w:pPr>
      <w:ind w:firstLine="200" w:firstLineChars="200"/>
    </w:pPr>
  </w:style>
  <w:style w:type="paragraph" w:customStyle="1" w:styleId="31">
    <w:name w:val="首行缩进"/>
    <w:basedOn w:val="1"/>
    <w:qFormat/>
    <w:uiPriority w:val="0"/>
    <w:pPr>
      <w:ind w:firstLine="480" w:firstLineChars="200"/>
    </w:pPr>
    <w:rPr>
      <w:lang w:val="zh-CN"/>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3">
    <w:name w:val="List Paragraph"/>
    <w:basedOn w:val="1"/>
    <w:unhideWhenUsed/>
    <w:qFormat/>
    <w:uiPriority w:val="99"/>
    <w:pPr>
      <w:ind w:firstLine="420" w:firstLineChars="200"/>
    </w:pPr>
  </w:style>
  <w:style w:type="paragraph" w:customStyle="1" w:styleId="34">
    <w:name w:val="纯文本1"/>
    <w:basedOn w:val="1"/>
    <w:qFormat/>
    <w:uiPriority w:val="99"/>
    <w:pPr>
      <w:adjustRightInd w:val="0"/>
      <w:textAlignment w:val="baseline"/>
    </w:pPr>
    <w:rPr>
      <w:rFonts w:ascii="宋体" w:hAnsi="Courier New" w:eastAsia="楷体_GB2312"/>
      <w:sz w:val="26"/>
      <w:szCs w:val="20"/>
    </w:rPr>
  </w:style>
  <w:style w:type="paragraph" w:customStyle="1" w:styleId="35">
    <w:name w:val="Í¼¡À¡¡¡¡¡¡¡¡¡¡¡¡¡§¬¬¬¬¬¬ªÕýÎÄ"/>
    <w:basedOn w:val="1"/>
    <w:next w:val="8"/>
    <w:qFormat/>
    <w:uiPriority w:val="99"/>
    <w:pPr>
      <w:ind w:firstLine="420" w:firstLineChars="200"/>
    </w:pPr>
    <w:rPr>
      <w:sz w:val="24"/>
      <w:szCs w:val="20"/>
    </w:rPr>
  </w:style>
  <w:style w:type="paragraph" w:customStyle="1" w:styleId="36">
    <w:name w:val="段"/>
    <w:basedOn w:val="1"/>
    <w:next w:val="1"/>
    <w:qFormat/>
    <w:uiPriority w:val="0"/>
    <w:pPr>
      <w:ind w:firstLine="425"/>
    </w:pPr>
    <w:rPr>
      <w:rFonts w:ascii="宋体"/>
    </w:rPr>
  </w:style>
  <w:style w:type="paragraph" w:customStyle="1" w:styleId="37">
    <w:name w:val="样式 标题 1 + 宋体 居中 段前: 17 磅 段后: 16.5 磅"/>
    <w:basedOn w:val="4"/>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8">
    <w:name w:val="color:#000000"/>
    <w:basedOn w:val="25"/>
    <w:qFormat/>
    <w:uiPriority w:val="0"/>
  </w:style>
  <w:style w:type="character" w:customStyle="1" w:styleId="39">
    <w:name w:val="NormalCharacter"/>
    <w:qFormat/>
    <w:uiPriority w:val="0"/>
  </w:style>
  <w:style w:type="paragraph" w:customStyle="1" w:styleId="40">
    <w:name w:val="纯文本3"/>
    <w:basedOn w:val="1"/>
    <w:qFormat/>
    <w:uiPriority w:val="0"/>
    <w:pPr>
      <w:adjustRightInd w:val="0"/>
      <w:textAlignment w:val="baseline"/>
    </w:pPr>
    <w:rPr>
      <w:rFonts w:ascii="宋体" w:hAnsi="Courier New"/>
      <w:szCs w:val="22"/>
    </w:rPr>
  </w:style>
  <w:style w:type="paragraph" w:customStyle="1" w:styleId="41">
    <w:name w:val="Other|1"/>
    <w:basedOn w:val="1"/>
    <w:qFormat/>
    <w:uiPriority w:val="0"/>
    <w:pPr>
      <w:spacing w:line="350" w:lineRule="auto"/>
    </w:pPr>
    <w:rPr>
      <w:rFonts w:ascii="宋体" w:hAnsi="宋体" w:cs="宋体"/>
      <w:sz w:val="19"/>
      <w:szCs w:val="19"/>
      <w:lang w:val="zh-TW" w:eastAsia="zh-TW" w:bidi="zh-TW"/>
    </w:rPr>
  </w:style>
  <w:style w:type="paragraph" w:customStyle="1" w:styleId="42">
    <w:name w:val="Body text|1"/>
    <w:basedOn w:val="1"/>
    <w:qFormat/>
    <w:uiPriority w:val="0"/>
    <w:pPr>
      <w:spacing w:line="442" w:lineRule="auto"/>
      <w:ind w:firstLine="320"/>
    </w:pPr>
    <w:rPr>
      <w:rFonts w:ascii="宋体" w:hAnsi="宋体" w:cs="宋体"/>
      <w:sz w:val="14"/>
      <w:szCs w:val="14"/>
      <w:lang w:val="zh-TW" w:eastAsia="zh-TW" w:bidi="zh-TW"/>
    </w:rPr>
  </w:style>
  <w:style w:type="character" w:customStyle="1" w:styleId="43">
    <w:name w:val="font112"/>
    <w:basedOn w:val="25"/>
    <w:qFormat/>
    <w:uiPriority w:val="0"/>
    <w:rPr>
      <w:rFonts w:hint="default" w:ascii="仿宋_GB2312" w:eastAsia="仿宋_GB2312" w:cs="仿宋_GB2312"/>
      <w:color w:val="000000"/>
      <w:sz w:val="22"/>
      <w:szCs w:val="22"/>
      <w:u w:val="none"/>
    </w:rPr>
  </w:style>
  <w:style w:type="character" w:customStyle="1" w:styleId="44">
    <w:name w:val="font41"/>
    <w:basedOn w:val="25"/>
    <w:qFormat/>
    <w:uiPriority w:val="0"/>
    <w:rPr>
      <w:rFonts w:hint="eastAsia" w:ascii="宋体" w:hAnsi="宋体" w:eastAsia="宋体" w:cs="宋体"/>
      <w:color w:val="000000"/>
      <w:sz w:val="22"/>
      <w:szCs w:val="22"/>
      <w:u w:val="none"/>
    </w:rPr>
  </w:style>
  <w:style w:type="character" w:customStyle="1" w:styleId="45">
    <w:name w:val="font31"/>
    <w:basedOn w:val="25"/>
    <w:qFormat/>
    <w:uiPriority w:val="0"/>
    <w:rPr>
      <w:rFonts w:hint="default" w:ascii="Times New Roman" w:hAnsi="Times New Roman" w:cs="Times New Roman"/>
      <w:color w:val="000000"/>
      <w:sz w:val="22"/>
      <w:szCs w:val="22"/>
      <w:u w:val="none"/>
    </w:rPr>
  </w:style>
  <w:style w:type="character" w:customStyle="1" w:styleId="46">
    <w:name w:val="font61"/>
    <w:basedOn w:val="25"/>
    <w:qFormat/>
    <w:uiPriority w:val="0"/>
    <w:rPr>
      <w:rFonts w:hint="eastAsia" w:ascii="宋体" w:hAnsi="宋体" w:eastAsia="宋体" w:cs="宋体"/>
      <w:color w:val="000000"/>
      <w:sz w:val="22"/>
      <w:szCs w:val="22"/>
      <w:u w:val="none"/>
    </w:rPr>
  </w:style>
  <w:style w:type="character" w:customStyle="1" w:styleId="47">
    <w:name w:val="font141"/>
    <w:basedOn w:val="25"/>
    <w:qFormat/>
    <w:uiPriority w:val="0"/>
    <w:rPr>
      <w:rFonts w:hint="default" w:ascii="仿宋_GB2312" w:eastAsia="仿宋_GB2312" w:cs="仿宋_GB2312"/>
      <w:color w:val="000000"/>
      <w:sz w:val="22"/>
      <w:szCs w:val="22"/>
      <w:u w:val="none"/>
    </w:rPr>
  </w:style>
  <w:style w:type="character" w:customStyle="1" w:styleId="48">
    <w:name w:val="font91"/>
    <w:basedOn w:val="25"/>
    <w:qFormat/>
    <w:uiPriority w:val="0"/>
    <w:rPr>
      <w:rFonts w:hint="default" w:ascii="Times New Roman" w:hAnsi="Times New Roman" w:cs="Times New Roman"/>
      <w:color w:val="000000"/>
      <w:sz w:val="22"/>
      <w:szCs w:val="22"/>
      <w:u w:val="none"/>
    </w:rPr>
  </w:style>
  <w:style w:type="character" w:customStyle="1" w:styleId="49">
    <w:name w:val="font51"/>
    <w:basedOn w:val="25"/>
    <w:qFormat/>
    <w:uiPriority w:val="0"/>
    <w:rPr>
      <w:rFonts w:hint="eastAsia" w:ascii="宋体" w:hAnsi="宋体" w:eastAsia="宋体" w:cs="宋体"/>
      <w:color w:val="000000"/>
      <w:sz w:val="22"/>
      <w:szCs w:val="22"/>
      <w:u w:val="none"/>
    </w:rPr>
  </w:style>
  <w:style w:type="character" w:customStyle="1" w:styleId="50">
    <w:name w:val="font111"/>
    <w:basedOn w:val="25"/>
    <w:qFormat/>
    <w:uiPriority w:val="0"/>
    <w:rPr>
      <w:rFonts w:hint="eastAsia" w:ascii="宋体" w:hAnsi="宋体" w:eastAsia="宋体" w:cs="宋体"/>
      <w:color w:val="000000"/>
      <w:sz w:val="22"/>
      <w:szCs w:val="22"/>
      <w:u w:val="none"/>
    </w:rPr>
  </w:style>
  <w:style w:type="character" w:customStyle="1" w:styleId="51">
    <w:name w:val="font101"/>
    <w:basedOn w:val="25"/>
    <w:qFormat/>
    <w:uiPriority w:val="0"/>
    <w:rPr>
      <w:rFonts w:hint="eastAsia" w:ascii="宋体" w:hAnsi="宋体" w:eastAsia="宋体" w:cs="宋体"/>
      <w:color w:val="000000"/>
      <w:sz w:val="22"/>
      <w:szCs w:val="22"/>
      <w:u w:val="none"/>
    </w:rPr>
  </w:style>
  <w:style w:type="character" w:customStyle="1" w:styleId="52">
    <w:name w:val="font121"/>
    <w:basedOn w:val="25"/>
    <w:qFormat/>
    <w:uiPriority w:val="0"/>
    <w:rPr>
      <w:rFonts w:hint="eastAsia" w:ascii="宋体" w:hAnsi="宋体" w:eastAsia="宋体" w:cs="宋体"/>
      <w:color w:val="000000"/>
      <w:sz w:val="22"/>
      <w:szCs w:val="22"/>
      <w:u w:val="none"/>
    </w:rPr>
  </w:style>
  <w:style w:type="character" w:customStyle="1" w:styleId="53">
    <w:name w:val="font81"/>
    <w:basedOn w:val="25"/>
    <w:qFormat/>
    <w:uiPriority w:val="0"/>
    <w:rPr>
      <w:rFonts w:hint="eastAsia" w:ascii="宋体" w:hAnsi="宋体" w:eastAsia="宋体" w:cs="宋体"/>
      <w:color w:val="000000"/>
      <w:sz w:val="22"/>
      <w:szCs w:val="22"/>
      <w:u w:val="none"/>
    </w:rPr>
  </w:style>
  <w:style w:type="character" w:customStyle="1" w:styleId="54">
    <w:name w:val="font71"/>
    <w:basedOn w:val="25"/>
    <w:qFormat/>
    <w:uiPriority w:val="0"/>
    <w:rPr>
      <w:rFonts w:hint="eastAsia" w:ascii="宋体" w:hAnsi="宋体" w:eastAsia="宋体" w:cs="宋体"/>
      <w:color w:val="000000"/>
      <w:sz w:val="22"/>
      <w:szCs w:val="22"/>
      <w:u w:val="none"/>
    </w:rPr>
  </w:style>
  <w:style w:type="character" w:customStyle="1" w:styleId="55">
    <w:name w:val="font01"/>
    <w:basedOn w:val="25"/>
    <w:qFormat/>
    <w:uiPriority w:val="0"/>
    <w:rPr>
      <w:rFonts w:hint="eastAsia" w:ascii="宋体" w:hAnsi="宋体" w:eastAsia="宋体" w:cs="宋体"/>
      <w:color w:val="000000"/>
      <w:sz w:val="22"/>
      <w:szCs w:val="22"/>
      <w:u w:val="none"/>
    </w:rPr>
  </w:style>
  <w:style w:type="paragraph" w:customStyle="1" w:styleId="5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7">
    <w:name w:val="PlainText"/>
    <w:basedOn w:val="1"/>
    <w:qFormat/>
    <w:uiPriority w:val="0"/>
    <w:rPr>
      <w:rFonts w:ascii="宋体" w:hAnsi="Courier New"/>
    </w:rPr>
  </w:style>
  <w:style w:type="paragraph" w:customStyle="1" w:styleId="58">
    <w:name w:val="一、"/>
    <w:basedOn w:val="1"/>
    <w:qFormat/>
    <w:uiPriority w:val="0"/>
    <w:pPr>
      <w:ind w:firstLine="640"/>
    </w:pPr>
    <w:rPr>
      <w:rFonts w:ascii="黑体" w:hAnsi="黑体" w:eastAsia="黑体"/>
      <w:szCs w:val="32"/>
    </w:rPr>
  </w:style>
  <w:style w:type="character" w:customStyle="1" w:styleId="59">
    <w:name w:val="layui-layer-tabnow"/>
    <w:basedOn w:val="25"/>
    <w:qFormat/>
    <w:uiPriority w:val="0"/>
    <w:rPr>
      <w:bdr w:val="single" w:color="CCCCCC" w:sz="4" w:space="0"/>
      <w:shd w:val="clear" w:color="auto" w:fill="FFFFFF"/>
    </w:rPr>
  </w:style>
  <w:style w:type="character" w:customStyle="1" w:styleId="60">
    <w:name w:val="first-child"/>
    <w:basedOn w:val="25"/>
    <w:qFormat/>
    <w:uiPriority w:val="0"/>
  </w:style>
  <w:style w:type="character" w:customStyle="1" w:styleId="61">
    <w:name w:val="font21"/>
    <w:basedOn w:val="25"/>
    <w:qFormat/>
    <w:uiPriority w:val="0"/>
    <w:rPr>
      <w:rFonts w:hint="eastAsia" w:ascii="宋体" w:hAnsi="宋体" w:eastAsia="宋体" w:cs="宋体"/>
      <w:b/>
      <w:bCs/>
      <w:color w:val="000000"/>
      <w:sz w:val="24"/>
      <w:szCs w:val="24"/>
      <w:u w:val="none"/>
    </w:rPr>
  </w:style>
  <w:style w:type="character" w:customStyle="1" w:styleId="62">
    <w:name w:val="批注框文本 字符"/>
    <w:basedOn w:val="25"/>
    <w:link w:val="1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8175</Words>
  <Characters>8481</Characters>
  <Lines>214</Lines>
  <Paragraphs>60</Paragraphs>
  <TotalTime>16</TotalTime>
  <ScaleCrop>false</ScaleCrop>
  <LinksUpToDate>false</LinksUpToDate>
  <CharactersWithSpaces>8962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2024-06-11T16:44:00Z</dcterms:created>
  <dc:creator>ghj</dc:creator>
  <cp:lastModifiedBy>Administrator</cp:lastModifiedBy>
  <cp:lastPrinted>2025-02-19T13:40:00Z</cp:lastPrinted>
  <dcterms:modified xsi:type="dcterms:W3CDTF">2025-03-25T06:59:36Z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73B30BB2B5D6499AAD692B5C6B1E2216_13</vt:lpwstr>
  </property>
  <property fmtid="{D5CDD505-2E9C-101B-9397-08002B2CF9AE}" pid="4" name="KSOTemplateDocerSaveRecord">
    <vt:lpwstr>eyJoZGlkIjoiNDM5NzA5OWVjNDUxYTRmZTRiNjgwNWUwYzRlNGE3YmMiLCJ1c2VySWQiOiI1NjM3Njg0NzMifQ==</vt:lpwstr>
  </property>
</Properties>
</file>