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在上周一系列活动中，孩子们通过观察和寻找，结合已有经验发现了春天自然界的变化。</w:t>
            </w:r>
            <w:r>
              <w:rPr>
                <w:rFonts w:hint="eastAsia"/>
                <w:color w:val="000000"/>
                <w:lang w:val="en-US" w:eastAsia="zh-CN"/>
              </w:rPr>
              <w:t>随着活动的深入，幼儿对春天里的细微景物产生好奇：池塘里的蝌蚪是如何变成青蛙的呢？春天树长大会变成什么样子呢？春天里除了动植物还有哪些不易察觉的变化呢？并且通过交流，幼儿有在春天种植、饲养动植物的意愿。</w:t>
            </w:r>
          </w:p>
          <w:p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本周活动我们将围绕“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结合班本种植活动，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引导孩子走进自然，进一步观察春天里的动植物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亲近土壤，在选种、栽培、管理、收获等过程中，增进对植物生长的了解，在植物里寻找春天，进一步激发他们去探索、感知春天里大自然的变化。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.知道春天是播种的季节，了解植物的特点及生长变化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乐于参与种植活动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尝试用多元的方式表达与表现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有主动关心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保护植物的意识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珍惜自己的劳动成果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3.体会人与自然之间的和谐关系，萌发对春天的热爱之情。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阅读区增加有关春天种植的书籍、自制图书；美工区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自然角：开展春天的种植活动，让幼儿关注其生长过程，学会记录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益智区：五颜六色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井字棋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拼图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美工区：春天的小场景、折纸乌篷船、线描画风筝等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图书区：自制图书《植物生长》、关于春天的绘本等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悬浮乒乓球、自制吸尘器、探究风洞、风帆小车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科探区动手制作情况以及记录表征情况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创造能力及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语言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桃树下的小白兔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数学：</w:t>
            </w:r>
            <w:bookmarkStart w:id="0" w:name="OLE_LINK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7的分合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春天的花草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音乐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柳树姑娘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科学：认识野菜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综合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春天适合种什么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看图说话：小蝌蚪找妈妈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春天的花草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二）</w:t>
            </w:r>
          </w:p>
          <w:p>
            <w:pPr>
              <w:spacing w:line="28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社会：我爱中国茶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律动：采茶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28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科学养殖：饲养乌龟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抓尾巴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户外大课堂：户外表演区</w:t>
            </w:r>
          </w:p>
        </w:tc>
      </w:tr>
    </w:tbl>
    <w:p>
      <w:pPr>
        <w:wordWrap w:val="0"/>
        <w:spacing w:line="30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fa07aafd-fb7f-4a91-b57b-4faa1141036e"/>
  </w:docVars>
  <w:rsids>
    <w:rsidRoot w:val="00172A27"/>
    <w:rsid w:val="00001678"/>
    <w:rsid w:val="00010B3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2FAC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3C0C36"/>
    <w:rsid w:val="064E4FF6"/>
    <w:rsid w:val="08DD2784"/>
    <w:rsid w:val="09C000DC"/>
    <w:rsid w:val="0A942C74"/>
    <w:rsid w:val="0B187AA4"/>
    <w:rsid w:val="0B9C2483"/>
    <w:rsid w:val="0BCB0A54"/>
    <w:rsid w:val="0C2A677A"/>
    <w:rsid w:val="0CA23AC9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7F506FE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278E7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586339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1158</Words>
  <Characters>1182</Characters>
  <Lines>8</Lines>
  <Paragraphs>2</Paragraphs>
  <TotalTime>22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2024-02-25T23:49:00Z</cp:lastPrinted>
  <dcterms:modified xsi:type="dcterms:W3CDTF">2025-03-23T11:18:43Z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92F9F66D877E42F5994D59FE970DA898_13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