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text" w:horzAnchor="page" w:tblpX="1896" w:tblpY="207"/>
        <w:tblOverlap w:val="never"/>
        <w:tblW w:w="8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4"/>
        <w:gridCol w:w="2790"/>
        <w:gridCol w:w="1149"/>
      </w:tblGrid>
      <w:tr w14:paraId="1E40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3" w:type="dxa"/>
            <w:gridSpan w:val="3"/>
            <w:vAlign w:val="top"/>
          </w:tcPr>
          <w:p w14:paraId="50AD759B">
            <w:pPr>
              <w:widowControl/>
              <w:spacing w:before="100" w:beforeAutospacing="1" w:after="100" w:afterAutospacing="1"/>
              <w:jc w:val="center"/>
              <w:rPr>
                <w:rFonts w:hint="eastAsia" w:ascii="黑体" w:hAnsi="黑体" w:eastAsia="黑体" w:cs="宋体"/>
                <w:kern w:val="0"/>
                <w:sz w:val="24"/>
                <w:szCs w:val="24"/>
                <w:lang w:eastAsia="zh-CN"/>
              </w:rPr>
            </w:pPr>
            <w:r>
              <w:rPr>
                <w:rFonts w:hint="eastAsia" w:ascii="黑体" w:hAnsi="黑体" w:eastAsia="黑体" w:cs="宋体"/>
                <w:kern w:val="0"/>
                <w:sz w:val="36"/>
                <w:szCs w:val="36"/>
                <w:lang w:eastAsia="zh-CN"/>
              </w:rPr>
              <w:t>模拟全国人大方案</w:t>
            </w:r>
          </w:p>
        </w:tc>
      </w:tr>
      <w:tr w14:paraId="069D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4" w:type="dxa"/>
            <w:vAlign w:val="top"/>
          </w:tcPr>
          <w:p w14:paraId="037832DC">
            <w:pPr>
              <w:widowControl/>
              <w:spacing w:before="100" w:beforeAutospacing="1" w:after="100" w:afterAutospacing="1"/>
              <w:jc w:val="left"/>
              <w:rPr>
                <w:rFonts w:hint="eastAsia" w:ascii="黑体" w:hAnsi="黑体" w:eastAsia="黑体" w:cs="宋体"/>
                <w:kern w:val="0"/>
                <w:sz w:val="24"/>
                <w:szCs w:val="24"/>
                <w:lang w:val="en-US" w:eastAsia="zh-CN"/>
              </w:rPr>
            </w:pPr>
            <w:r>
              <w:rPr>
                <w:rFonts w:hint="eastAsia" w:ascii="黑体" w:hAnsi="黑体" w:eastAsia="黑体" w:cs="宋体"/>
                <w:kern w:val="0"/>
                <w:sz w:val="24"/>
                <w:szCs w:val="24"/>
                <w:lang w:val="en-US" w:eastAsia="zh-CN"/>
              </w:rPr>
              <w:t>活动流程</w:t>
            </w:r>
          </w:p>
        </w:tc>
        <w:tc>
          <w:tcPr>
            <w:tcW w:w="2790" w:type="dxa"/>
            <w:vAlign w:val="top"/>
          </w:tcPr>
          <w:p w14:paraId="3DF11AC5">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代表团活动</w:t>
            </w:r>
          </w:p>
        </w:tc>
        <w:tc>
          <w:tcPr>
            <w:tcW w:w="1149" w:type="dxa"/>
            <w:vAlign w:val="top"/>
          </w:tcPr>
          <w:p w14:paraId="77170500">
            <w:pPr>
              <w:widowControl/>
              <w:spacing w:before="100" w:beforeAutospacing="1" w:after="100" w:afterAutospacing="1"/>
              <w:jc w:val="left"/>
              <w:rPr>
                <w:rFonts w:hint="eastAsia" w:ascii="黑体" w:hAnsi="黑体" w:eastAsia="黑体" w:cs="宋体"/>
                <w:kern w:val="0"/>
                <w:sz w:val="24"/>
                <w:szCs w:val="24"/>
              </w:rPr>
            </w:pPr>
          </w:p>
        </w:tc>
      </w:tr>
      <w:tr w14:paraId="3C62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4" w:type="dxa"/>
            <w:vAlign w:val="top"/>
          </w:tcPr>
          <w:p w14:paraId="67B5CAC4">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主持人：模拟十四届全国人民代表大会第二次会议</w:t>
            </w:r>
          </w:p>
          <w:p w14:paraId="3255CBD4">
            <w:pPr>
              <w:widowControl/>
              <w:spacing w:before="100" w:beforeAutospacing="1" w:after="100" w:afterAutospacing="1"/>
              <w:jc w:val="left"/>
              <w:rPr>
                <w:rFonts w:hint="eastAsia" w:ascii="黑体" w:hAnsi="黑体" w:eastAsia="黑体" w:cs="宋体"/>
                <w:kern w:val="0"/>
                <w:sz w:val="24"/>
                <w:szCs w:val="24"/>
                <w:lang w:val="en-US" w:eastAsia="zh-CN"/>
              </w:rPr>
            </w:pPr>
            <w:r>
              <w:rPr>
                <w:rFonts w:hint="eastAsia" w:ascii="黑体" w:hAnsi="黑体" w:eastAsia="黑体" w:cs="宋体"/>
                <w:kern w:val="0"/>
                <w:sz w:val="24"/>
                <w:szCs w:val="24"/>
                <w:lang w:eastAsia="zh-CN"/>
              </w:rPr>
              <w:t>本次会议共邀请了</w:t>
            </w:r>
            <w:r>
              <w:rPr>
                <w:rFonts w:hint="eastAsia" w:ascii="黑体" w:hAnsi="黑体" w:eastAsia="黑体" w:cs="宋体"/>
                <w:kern w:val="0"/>
                <w:sz w:val="24"/>
                <w:szCs w:val="24"/>
                <w:lang w:val="en-US" w:eastAsia="zh-CN"/>
              </w:rPr>
              <w:t>5个代表团，分别是常务委员会代表团、教育科学文化代表团、法律代表团、财政经济代表团、环境资源保护代表团，以及在场的所有教师代表，让我们致以热烈的掌声！</w:t>
            </w:r>
          </w:p>
          <w:p w14:paraId="24C623D6">
            <w:pPr>
              <w:widowControl/>
              <w:spacing w:before="100" w:beforeAutospacing="1" w:after="100" w:afterAutospacing="1"/>
              <w:jc w:val="left"/>
              <w:rPr>
                <w:rFonts w:hint="eastAsia" w:ascii="黑体" w:hAnsi="黑体" w:eastAsia="黑体" w:cs="宋体"/>
                <w:kern w:val="0"/>
                <w:sz w:val="24"/>
                <w:szCs w:val="24"/>
                <w:lang w:val="en-US" w:eastAsia="zh-CN"/>
              </w:rPr>
            </w:pPr>
            <w:r>
              <w:rPr>
                <w:rFonts w:hint="eastAsia" w:ascii="黑体" w:hAnsi="黑体" w:eastAsia="黑体" w:cs="宋体"/>
                <w:kern w:val="0"/>
                <w:sz w:val="24"/>
                <w:szCs w:val="24"/>
                <w:lang w:val="en-US" w:eastAsia="zh-CN"/>
              </w:rPr>
              <w:t xml:space="preserve">各位代表，今天的全体会议有四项议程 </w:t>
            </w:r>
          </w:p>
          <w:p w14:paraId="195F8BF5">
            <w:pPr>
              <w:widowControl/>
              <w:spacing w:before="100" w:beforeAutospacing="1" w:after="100" w:afterAutospacing="1"/>
              <w:jc w:val="left"/>
              <w:rPr>
                <w:rFonts w:hint="default" w:ascii="黑体" w:hAnsi="黑体" w:eastAsia="黑体" w:cs="宋体"/>
                <w:kern w:val="0"/>
                <w:sz w:val="24"/>
                <w:szCs w:val="24"/>
                <w:lang w:val="en-US" w:eastAsia="zh-CN"/>
              </w:rPr>
            </w:pPr>
            <w:r>
              <w:rPr>
                <w:rFonts w:hint="eastAsia" w:ascii="黑体" w:hAnsi="黑体" w:eastAsia="黑体" w:cs="宋体"/>
                <w:kern w:val="0"/>
                <w:sz w:val="24"/>
                <w:szCs w:val="24"/>
                <w:lang w:val="en-US" w:eastAsia="zh-CN"/>
              </w:rPr>
              <w:t>现在进行第一项议程：审议政府工作报告</w:t>
            </w:r>
          </w:p>
        </w:tc>
        <w:tc>
          <w:tcPr>
            <w:tcW w:w="2790" w:type="dxa"/>
            <w:vAlign w:val="top"/>
          </w:tcPr>
          <w:p w14:paraId="265E65A1">
            <w:pPr>
              <w:widowControl/>
              <w:spacing w:before="100" w:beforeAutospacing="1" w:after="100" w:afterAutospacing="1"/>
              <w:jc w:val="left"/>
              <w:rPr>
                <w:rFonts w:hint="eastAsia" w:ascii="黑体" w:hAnsi="黑体" w:eastAsia="黑体" w:cs="宋体"/>
                <w:kern w:val="0"/>
                <w:sz w:val="24"/>
                <w:szCs w:val="24"/>
              </w:rPr>
            </w:pPr>
          </w:p>
          <w:p w14:paraId="2F9E4FB2">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各代表团分别起身示意</w:t>
            </w:r>
          </w:p>
        </w:tc>
        <w:tc>
          <w:tcPr>
            <w:tcW w:w="1149" w:type="dxa"/>
            <w:vAlign w:val="top"/>
          </w:tcPr>
          <w:p w14:paraId="63547D26">
            <w:pPr>
              <w:widowControl/>
              <w:spacing w:before="100" w:beforeAutospacing="1" w:after="100" w:afterAutospacing="1"/>
              <w:jc w:val="left"/>
              <w:rPr>
                <w:rFonts w:hint="eastAsia" w:ascii="黑体" w:hAnsi="黑体" w:eastAsia="黑体" w:cs="宋体"/>
                <w:kern w:val="0"/>
                <w:sz w:val="24"/>
                <w:szCs w:val="24"/>
              </w:rPr>
            </w:pPr>
          </w:p>
        </w:tc>
      </w:tr>
      <w:tr w14:paraId="7396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3" w:type="dxa"/>
            <w:gridSpan w:val="3"/>
            <w:vAlign w:val="top"/>
          </w:tcPr>
          <w:p w14:paraId="71CDEC6B">
            <w:pPr>
              <w:widowControl/>
              <w:spacing w:before="100" w:beforeAutospacing="1" w:after="100" w:afterAutospacing="1"/>
              <w:jc w:val="center"/>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议程一：审议政府工作报告</w:t>
            </w:r>
          </w:p>
        </w:tc>
      </w:tr>
      <w:tr w14:paraId="764E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4" w:type="dxa"/>
            <w:vAlign w:val="top"/>
          </w:tcPr>
          <w:p w14:paraId="3D7F27F7">
            <w:pPr>
              <w:widowControl/>
              <w:spacing w:before="100" w:beforeAutospacing="1" w:after="100" w:afterAutospacing="1"/>
              <w:jc w:val="left"/>
              <w:rPr>
                <w:rFonts w:hint="eastAsia" w:ascii="黑体" w:hAnsi="黑体" w:eastAsia="黑体" w:cs="宋体"/>
                <w:kern w:val="0"/>
                <w:sz w:val="24"/>
                <w:szCs w:val="24"/>
                <w:lang w:val="en-US" w:eastAsia="zh-CN"/>
              </w:rPr>
            </w:pPr>
            <w:r>
              <w:rPr>
                <w:rFonts w:hint="eastAsia" w:ascii="黑体" w:hAnsi="黑体" w:eastAsia="黑体" w:cs="宋体"/>
                <w:kern w:val="0"/>
                <w:sz w:val="24"/>
                <w:szCs w:val="24"/>
                <w:lang w:eastAsia="zh-CN"/>
              </w:rPr>
              <w:t>主持人：在刚刚结束的十四届全国人大二次会议上，李强总理作了</w:t>
            </w:r>
            <w:r>
              <w:rPr>
                <w:rFonts w:hint="eastAsia" w:ascii="黑体" w:hAnsi="黑体" w:eastAsia="黑体" w:cs="宋体"/>
                <w:kern w:val="0"/>
                <w:sz w:val="24"/>
                <w:szCs w:val="24"/>
                <w:lang w:val="en-US" w:eastAsia="zh-CN"/>
              </w:rPr>
              <w:t>2024年政府工作报告，我们一起通过视频来了解一下。</w:t>
            </w:r>
          </w:p>
          <w:p w14:paraId="6A4D385A">
            <w:pPr>
              <w:widowControl/>
              <w:spacing w:before="100" w:beforeAutospacing="1" w:after="100" w:afterAutospacing="1"/>
              <w:jc w:val="left"/>
              <w:rPr>
                <w:rFonts w:hint="eastAsia" w:ascii="黑体" w:hAnsi="黑体" w:eastAsia="黑体" w:cs="宋体"/>
                <w:kern w:val="0"/>
                <w:sz w:val="24"/>
                <w:szCs w:val="24"/>
                <w:lang w:val="en-US" w:eastAsia="zh-CN"/>
              </w:rPr>
            </w:pPr>
            <w:r>
              <w:rPr>
                <w:rFonts w:hint="eastAsia" w:ascii="黑体" w:hAnsi="黑体" w:eastAsia="黑体" w:cs="宋体"/>
                <w:kern w:val="0"/>
                <w:sz w:val="24"/>
                <w:szCs w:val="24"/>
                <w:lang w:val="en-US" w:eastAsia="zh-CN"/>
              </w:rPr>
              <w:t>教师提问：李强总理为什么要在全国人大上做政府报告？这是人大什么职权的体现</w:t>
            </w:r>
          </w:p>
          <w:p w14:paraId="584B25C7">
            <w:pPr>
              <w:widowControl/>
              <w:spacing w:before="100" w:beforeAutospacing="1" w:after="100" w:afterAutospacing="1"/>
              <w:jc w:val="left"/>
              <w:rPr>
                <w:rFonts w:hint="default" w:ascii="黑体" w:hAnsi="黑体" w:eastAsia="黑体" w:cs="宋体"/>
                <w:kern w:val="0"/>
                <w:sz w:val="24"/>
                <w:szCs w:val="24"/>
                <w:lang w:val="en-US" w:eastAsia="zh-CN"/>
              </w:rPr>
            </w:pPr>
            <w:r>
              <w:rPr>
                <w:rFonts w:hint="eastAsia" w:ascii="黑体" w:hAnsi="黑体" w:eastAsia="黑体" w:cs="宋体"/>
                <w:kern w:val="0"/>
                <w:sz w:val="24"/>
                <w:szCs w:val="24"/>
                <w:lang w:val="en-US" w:eastAsia="zh-CN"/>
              </w:rPr>
              <w:t>教师解读人大职权——监督权</w:t>
            </w:r>
          </w:p>
        </w:tc>
        <w:tc>
          <w:tcPr>
            <w:tcW w:w="2790" w:type="dxa"/>
            <w:vAlign w:val="top"/>
          </w:tcPr>
          <w:p w14:paraId="0846257F">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代表团观看视频</w:t>
            </w:r>
          </w:p>
          <w:p w14:paraId="46F29BE8">
            <w:pPr>
              <w:widowControl/>
              <w:spacing w:before="100" w:beforeAutospacing="1" w:after="100" w:afterAutospacing="1"/>
              <w:jc w:val="left"/>
              <w:rPr>
                <w:rFonts w:hint="eastAsia" w:ascii="黑体" w:hAnsi="黑体" w:eastAsia="黑体" w:cs="宋体"/>
                <w:kern w:val="0"/>
                <w:sz w:val="24"/>
                <w:szCs w:val="24"/>
                <w:lang w:eastAsia="zh-CN"/>
              </w:rPr>
            </w:pPr>
          </w:p>
          <w:p w14:paraId="0DC8C3F6">
            <w:pPr>
              <w:widowControl/>
              <w:spacing w:before="100" w:beforeAutospacing="1" w:after="100" w:afterAutospacing="1"/>
              <w:jc w:val="left"/>
              <w:rPr>
                <w:rFonts w:hint="default" w:ascii="黑体" w:hAnsi="黑体" w:eastAsia="黑体" w:cs="宋体"/>
                <w:kern w:val="0"/>
                <w:sz w:val="24"/>
                <w:szCs w:val="24"/>
                <w:lang w:val="en-US" w:eastAsia="zh-CN"/>
              </w:rPr>
            </w:pPr>
            <w:r>
              <w:rPr>
                <w:rFonts w:hint="eastAsia" w:ascii="黑体" w:hAnsi="黑体" w:eastAsia="黑体" w:cs="宋体"/>
                <w:kern w:val="0"/>
                <w:sz w:val="24"/>
                <w:szCs w:val="24"/>
                <w:lang w:eastAsia="zh-CN"/>
              </w:rPr>
              <w:t>最高行政机关由全国人民代表大会产生，对它负责受它监督，这是人大监督权的体现。</w:t>
            </w:r>
          </w:p>
        </w:tc>
        <w:tc>
          <w:tcPr>
            <w:tcW w:w="1149" w:type="dxa"/>
            <w:vAlign w:val="top"/>
          </w:tcPr>
          <w:p w14:paraId="023C7AE2">
            <w:pPr>
              <w:widowControl/>
              <w:spacing w:before="100" w:beforeAutospacing="1" w:after="100" w:afterAutospacing="1"/>
              <w:jc w:val="left"/>
              <w:rPr>
                <w:rFonts w:hint="eastAsia" w:ascii="黑体" w:hAnsi="黑体" w:eastAsia="黑体" w:cs="宋体"/>
                <w:kern w:val="0"/>
                <w:sz w:val="24"/>
                <w:szCs w:val="24"/>
              </w:rPr>
            </w:pPr>
          </w:p>
        </w:tc>
      </w:tr>
      <w:tr w14:paraId="202C8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3" w:type="dxa"/>
            <w:gridSpan w:val="3"/>
            <w:vAlign w:val="top"/>
          </w:tcPr>
          <w:p w14:paraId="165F0DED">
            <w:pPr>
              <w:widowControl/>
              <w:spacing w:before="100" w:beforeAutospacing="1" w:after="100" w:afterAutospacing="1"/>
              <w:jc w:val="center"/>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议程二：审议全国人民代表大会常务委员会关于提请审议《中华人民共和国国务院组织法（修订草案）》的议案</w:t>
            </w:r>
          </w:p>
        </w:tc>
      </w:tr>
      <w:tr w14:paraId="4359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4" w:type="dxa"/>
            <w:vAlign w:val="top"/>
          </w:tcPr>
          <w:p w14:paraId="0702C2B1">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主持人：在本次全国人大会议上，全国人民代表大会常务委员会关于提请审议《中华人民共和国国务院组织法（修订草案）》的议案</w:t>
            </w:r>
          </w:p>
          <w:p w14:paraId="30F50399">
            <w:pPr>
              <w:widowControl/>
              <w:spacing w:before="100" w:beforeAutospacing="1" w:after="100" w:afterAutospacing="1"/>
              <w:jc w:val="left"/>
              <w:rPr>
                <w:rFonts w:hint="default" w:ascii="黑体" w:hAnsi="黑体" w:eastAsia="黑体" w:cs="宋体"/>
                <w:kern w:val="0"/>
                <w:sz w:val="24"/>
                <w:szCs w:val="24"/>
                <w:lang w:val="en-US" w:eastAsia="zh-CN"/>
              </w:rPr>
            </w:pPr>
            <w:r>
              <w:rPr>
                <w:rFonts w:hint="eastAsia" w:ascii="黑体" w:hAnsi="黑体" w:eastAsia="黑体" w:cs="宋体"/>
                <w:kern w:val="0"/>
                <w:sz w:val="24"/>
                <w:szCs w:val="24"/>
                <w:lang w:eastAsia="zh-CN"/>
              </w:rPr>
              <w:t>问：国务院组织法的修订，反映了全国人民代表大会在行使哪一方面的职权？</w:t>
            </w:r>
          </w:p>
        </w:tc>
        <w:tc>
          <w:tcPr>
            <w:tcW w:w="2790" w:type="dxa"/>
            <w:vAlign w:val="top"/>
          </w:tcPr>
          <w:p w14:paraId="3E33806A">
            <w:pPr>
              <w:widowControl/>
              <w:spacing w:before="100" w:beforeAutospacing="1" w:after="100" w:afterAutospacing="1"/>
              <w:jc w:val="left"/>
              <w:rPr>
                <w:rFonts w:hint="eastAsia" w:ascii="黑体" w:hAnsi="黑体" w:eastAsia="黑体" w:cs="宋体"/>
                <w:kern w:val="0"/>
                <w:sz w:val="24"/>
                <w:szCs w:val="24"/>
              </w:rPr>
            </w:pPr>
          </w:p>
        </w:tc>
        <w:tc>
          <w:tcPr>
            <w:tcW w:w="1149" w:type="dxa"/>
            <w:vAlign w:val="top"/>
          </w:tcPr>
          <w:p w14:paraId="18D6B4C7">
            <w:pPr>
              <w:widowControl/>
              <w:spacing w:before="100" w:beforeAutospacing="1" w:after="100" w:afterAutospacing="1"/>
              <w:jc w:val="left"/>
              <w:rPr>
                <w:rFonts w:hint="eastAsia" w:ascii="黑体" w:hAnsi="黑体" w:eastAsia="黑体" w:cs="宋体"/>
                <w:kern w:val="0"/>
                <w:sz w:val="24"/>
                <w:szCs w:val="24"/>
              </w:rPr>
            </w:pPr>
          </w:p>
        </w:tc>
      </w:tr>
      <w:tr w14:paraId="7E8B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3" w:type="dxa"/>
            <w:gridSpan w:val="3"/>
            <w:vAlign w:val="top"/>
          </w:tcPr>
          <w:p w14:paraId="1A2C12C0">
            <w:pPr>
              <w:widowControl/>
              <w:spacing w:before="100" w:beforeAutospacing="1" w:after="100" w:afterAutospacing="1"/>
              <w:jc w:val="center"/>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议程三：选举和决定任命国家机构组成人员</w:t>
            </w:r>
          </w:p>
        </w:tc>
      </w:tr>
      <w:tr w14:paraId="3AE4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4" w:type="dxa"/>
            <w:vAlign w:val="top"/>
          </w:tcPr>
          <w:p w14:paraId="162C8BA8">
            <w:pPr>
              <w:widowControl/>
              <w:spacing w:before="100" w:beforeAutospacing="1" w:after="100" w:afterAutospacing="1" w:line="240" w:lineRule="auto"/>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主持人：展示国家机关领导人照片</w:t>
            </w:r>
          </w:p>
          <w:p w14:paraId="17736D1F">
            <w:pPr>
              <w:widowControl/>
              <w:spacing w:before="100" w:beforeAutospacing="1" w:after="100" w:afterAutospacing="1" w:line="240" w:lineRule="auto"/>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提问：他们是如何当选成为国家机关领导人的？</w:t>
            </w:r>
          </w:p>
          <w:p w14:paraId="1D6DA452">
            <w:pPr>
              <w:widowControl/>
              <w:spacing w:before="100" w:beforeAutospacing="1" w:after="100" w:afterAutospacing="1" w:line="240" w:lineRule="auto"/>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还有哪些国家机关领导人需要通过全国人大任免？</w:t>
            </w:r>
          </w:p>
          <w:p w14:paraId="4D3036AB">
            <w:pPr>
              <w:widowControl/>
              <w:spacing w:before="100" w:beforeAutospacing="1" w:after="100" w:afterAutospacing="1" w:line="240" w:lineRule="auto"/>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因全国人民代表大会五年一换届，在本次十四届全国人大二次会议上并未进行国家机构组成人员的选举和决定任命，</w:t>
            </w:r>
          </w:p>
          <w:p w14:paraId="3BCF203A">
            <w:pPr>
              <w:widowControl/>
              <w:spacing w:before="100" w:beforeAutospacing="1" w:after="100" w:afterAutospacing="1" w:line="240" w:lineRule="auto"/>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让我们邀请几位代表一起来重现十四届人大一次会议上的选举和决定任命环节</w:t>
            </w:r>
          </w:p>
        </w:tc>
        <w:tc>
          <w:tcPr>
            <w:tcW w:w="2790" w:type="dxa"/>
            <w:vAlign w:val="top"/>
          </w:tcPr>
          <w:p w14:paraId="51A8971B">
            <w:pPr>
              <w:widowControl/>
              <w:spacing w:before="100" w:beforeAutospacing="1" w:after="100" w:afterAutospacing="1"/>
              <w:jc w:val="left"/>
              <w:rPr>
                <w:rFonts w:hint="eastAsia" w:ascii="黑体" w:hAnsi="黑体" w:eastAsia="黑体" w:cs="宋体"/>
                <w:kern w:val="0"/>
                <w:sz w:val="24"/>
                <w:szCs w:val="24"/>
              </w:rPr>
            </w:pPr>
          </w:p>
          <w:p w14:paraId="15DB2683">
            <w:pPr>
              <w:widowControl/>
              <w:spacing w:before="100" w:beforeAutospacing="1" w:after="100" w:afterAutospacing="1"/>
              <w:jc w:val="left"/>
              <w:rPr>
                <w:rFonts w:hint="eastAsia" w:ascii="黑体" w:hAnsi="黑体" w:eastAsia="黑体" w:cs="宋体"/>
                <w:kern w:val="0"/>
                <w:sz w:val="24"/>
                <w:szCs w:val="24"/>
                <w:lang w:eastAsia="zh-CN"/>
              </w:rPr>
            </w:pPr>
          </w:p>
          <w:p w14:paraId="3D6920AC">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代表上台重现选举和决定任命环节，并进行宪法宣誓</w:t>
            </w:r>
          </w:p>
        </w:tc>
        <w:tc>
          <w:tcPr>
            <w:tcW w:w="1149" w:type="dxa"/>
            <w:vAlign w:val="top"/>
          </w:tcPr>
          <w:p w14:paraId="23EC8276">
            <w:pPr>
              <w:widowControl/>
              <w:spacing w:before="100" w:beforeAutospacing="1" w:after="100" w:afterAutospacing="1"/>
              <w:jc w:val="left"/>
              <w:rPr>
                <w:rFonts w:hint="eastAsia" w:ascii="黑体" w:hAnsi="黑体" w:eastAsia="黑体" w:cs="宋体"/>
                <w:kern w:val="0"/>
                <w:sz w:val="24"/>
                <w:szCs w:val="24"/>
              </w:rPr>
            </w:pPr>
          </w:p>
        </w:tc>
      </w:tr>
      <w:tr w14:paraId="102F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3" w:type="dxa"/>
            <w:gridSpan w:val="3"/>
            <w:vAlign w:val="top"/>
          </w:tcPr>
          <w:p w14:paraId="6727CAEE">
            <w:pPr>
              <w:widowControl/>
              <w:spacing w:before="100" w:beforeAutospacing="1" w:after="100" w:afterAutospacing="1"/>
              <w:jc w:val="center"/>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议程四：审议各代表团报告</w:t>
            </w:r>
          </w:p>
        </w:tc>
      </w:tr>
      <w:tr w14:paraId="6EAC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4" w:type="dxa"/>
            <w:vAlign w:val="top"/>
          </w:tcPr>
          <w:p w14:paraId="0E277443">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主持人：接下来让我们一起进入第四个议程，审议各代表团报告</w:t>
            </w:r>
          </w:p>
          <w:p w14:paraId="7B0D37EA">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有请教育科学文化代表团做报告</w:t>
            </w:r>
          </w:p>
          <w:p w14:paraId="45BB0796">
            <w:pPr>
              <w:widowControl/>
              <w:spacing w:before="100" w:beforeAutospacing="1" w:after="100" w:afterAutospacing="1"/>
              <w:jc w:val="left"/>
              <w:rPr>
                <w:rFonts w:hint="eastAsia" w:ascii="黑体" w:hAnsi="黑体" w:eastAsia="黑体" w:cs="宋体"/>
                <w:kern w:val="0"/>
                <w:sz w:val="24"/>
                <w:szCs w:val="24"/>
                <w:lang w:eastAsia="zh-CN"/>
              </w:rPr>
            </w:pPr>
            <w:r>
              <w:rPr>
                <w:rFonts w:hint="eastAsia" w:ascii="黑体" w:hAnsi="黑体" w:eastAsia="黑体" w:cs="宋体"/>
                <w:kern w:val="0"/>
                <w:sz w:val="24"/>
                <w:szCs w:val="24"/>
                <w:lang w:eastAsia="zh-CN"/>
              </w:rPr>
              <w:t>各代表团汇报结束后，进行全体举牌投票环节，赞成票过半数即宣布议案通过</w:t>
            </w:r>
          </w:p>
          <w:p w14:paraId="5D663656">
            <w:pPr>
              <w:widowControl/>
              <w:spacing w:before="100" w:beforeAutospacing="1" w:after="100" w:afterAutospacing="1"/>
              <w:jc w:val="left"/>
              <w:rPr>
                <w:rFonts w:hint="default" w:ascii="黑体" w:hAnsi="黑体" w:eastAsia="黑体" w:cs="宋体"/>
                <w:kern w:val="0"/>
                <w:sz w:val="24"/>
                <w:szCs w:val="24"/>
                <w:lang w:val="en-US" w:eastAsia="zh-CN"/>
              </w:rPr>
            </w:pPr>
          </w:p>
        </w:tc>
        <w:tc>
          <w:tcPr>
            <w:tcW w:w="2790" w:type="dxa"/>
            <w:vAlign w:val="top"/>
          </w:tcPr>
          <w:p w14:paraId="7615854C">
            <w:pPr>
              <w:widowControl/>
              <w:spacing w:before="100" w:beforeAutospacing="1" w:after="100" w:afterAutospacing="1"/>
              <w:jc w:val="left"/>
              <w:rPr>
                <w:rFonts w:hint="eastAsia" w:ascii="黑体" w:hAnsi="黑体" w:eastAsia="黑体" w:cs="宋体"/>
                <w:kern w:val="0"/>
                <w:sz w:val="24"/>
                <w:szCs w:val="24"/>
              </w:rPr>
            </w:pPr>
          </w:p>
          <w:p w14:paraId="38B9F653">
            <w:pPr>
              <w:widowControl/>
              <w:spacing w:before="100" w:beforeAutospacing="1" w:after="100" w:afterAutospacing="1"/>
              <w:jc w:val="left"/>
              <w:rPr>
                <w:rFonts w:hint="default" w:ascii="黑体" w:hAnsi="黑体" w:eastAsia="黑体" w:cs="宋体"/>
                <w:kern w:val="0"/>
                <w:sz w:val="24"/>
                <w:szCs w:val="24"/>
                <w:lang w:val="en-US" w:eastAsia="zh-CN"/>
              </w:rPr>
            </w:pPr>
            <w:r>
              <w:rPr>
                <w:rFonts w:hint="eastAsia" w:ascii="黑体" w:hAnsi="黑体" w:eastAsia="黑体" w:cs="宋体"/>
                <w:kern w:val="0"/>
                <w:sz w:val="24"/>
                <w:szCs w:val="24"/>
                <w:lang w:eastAsia="zh-CN"/>
              </w:rPr>
              <w:t>代表团报告：</w:t>
            </w:r>
            <w:r>
              <w:rPr>
                <w:rFonts w:hint="eastAsia" w:ascii="黑体" w:hAnsi="黑体" w:eastAsia="黑体" w:cs="宋体"/>
                <w:kern w:val="0"/>
                <w:sz w:val="24"/>
                <w:szCs w:val="24"/>
                <w:lang w:val="en-US" w:eastAsia="zh-CN"/>
              </w:rPr>
              <w:t xml:space="preserve">               要求分别从提出缘由、主要内容、解决方案三个方面进行报告</w:t>
            </w:r>
          </w:p>
        </w:tc>
        <w:tc>
          <w:tcPr>
            <w:tcW w:w="1149" w:type="dxa"/>
            <w:vAlign w:val="top"/>
          </w:tcPr>
          <w:p w14:paraId="08F6C94A">
            <w:pPr>
              <w:widowControl/>
              <w:spacing w:before="100" w:beforeAutospacing="1" w:after="100" w:afterAutospacing="1"/>
              <w:jc w:val="left"/>
              <w:rPr>
                <w:rFonts w:hint="eastAsia" w:ascii="黑体" w:hAnsi="黑体" w:eastAsia="黑体" w:cs="宋体"/>
                <w:kern w:val="0"/>
                <w:sz w:val="24"/>
                <w:szCs w:val="24"/>
              </w:rPr>
            </w:pPr>
          </w:p>
        </w:tc>
      </w:tr>
    </w:tbl>
    <w:p w14:paraId="238E6401"/>
    <w:p w14:paraId="46AF22C8"/>
    <w:p w14:paraId="740BD316">
      <w:bookmarkStart w:id="0" w:name="_GoBack"/>
      <w:r>
        <w:drawing>
          <wp:inline distT="0" distB="0" distL="114300" distR="114300">
            <wp:extent cx="5272405" cy="8350250"/>
            <wp:effectExtent l="0" t="0" r="444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2405" cy="8350250"/>
                    </a:xfrm>
                    <a:prstGeom prst="rect">
                      <a:avLst/>
                    </a:prstGeom>
                    <a:noFill/>
                    <a:ln>
                      <a:noFill/>
                    </a:ln>
                  </pic:spPr>
                </pic:pic>
              </a:graphicData>
            </a:graphic>
          </wp:inline>
        </w:drawing>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yZTFjM2QyNzM4MjgzMWE3ZDhkYjliNTk3OTcyMzYifQ=="/>
  </w:docVars>
  <w:rsids>
    <w:rsidRoot w:val="22D200FE"/>
    <w:rsid w:val="22D20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2024-10-30T11:15:00Z</dcterms:created>
  <dc:creator>凌</dc:creator>
  <cp:lastModifiedBy>凌</cp:lastModifiedBy>
  <dcterms:modified xsi:type="dcterms:W3CDTF">2024-10-30T11:25:26Z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464AA8A9800B4A909E7DA4700E5F9314_11</vt:lpwstr>
  </property>
</Properties>
</file>