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基于教学评一致性的初中道德与法治作业优化策略</w:t>
      </w:r>
    </w:p>
    <w:p>
      <w:pPr>
        <w:ind w:firstLine="211" w:firstLineChars="100"/>
        <w:rPr>
          <w:rFonts w:hint="eastAsia" w:ascii="宋体" w:hAnsi="宋体" w:eastAsia="宋体" w:cs="宋体"/>
          <w:color w:val="auto"/>
          <w:lang w:val="en-US" w:eastAsia="zh-CN"/>
        </w:rPr>
      </w:pPr>
      <w:r>
        <w:rPr>
          <w:rFonts w:hint="eastAsia" w:ascii="宋体" w:hAnsi="宋体" w:eastAsia="宋体" w:cs="宋体"/>
          <w:b/>
          <w:bCs/>
          <w:color w:val="auto"/>
          <w:lang w:val="en-US" w:eastAsia="zh-CN"/>
        </w:rPr>
        <w:t>摘要</w:t>
      </w:r>
      <w:r>
        <w:rPr>
          <w:rFonts w:hint="eastAsia" w:ascii="宋体" w:hAnsi="宋体" w:eastAsia="宋体" w:cs="宋体"/>
          <w:color w:val="auto"/>
          <w:lang w:val="en-US" w:eastAsia="zh-CN"/>
        </w:rPr>
        <w:t>：优化作业设计是实现“教—学—评”一致性的重要一环。目前道德与法治作业设计存在着：少特性，学科属性不显；少弹性，多需求难满足；少理性，评价方式单一等现实困境。基于教学评一致性导向下对作业进行优化设计，可尝试从：坚守“高度”、重视立德树人；增设“梯度”、激发学习兴趣；拓宽“广度”、融入多样评价等策略，提升道德与法治教学的有效性，提升学生核心素养。</w:t>
      </w:r>
    </w:p>
    <w:p>
      <w:pPr>
        <w:rPr>
          <w:rFonts w:hint="eastAsia" w:ascii="宋体" w:hAnsi="宋体" w:eastAsia="宋体" w:cs="宋体"/>
          <w:color w:val="auto"/>
          <w:lang w:val="en-US" w:eastAsia="zh-CN"/>
        </w:rPr>
      </w:pPr>
      <w:r>
        <w:rPr>
          <w:rFonts w:hint="eastAsia" w:ascii="宋体" w:hAnsi="宋体" w:eastAsia="宋体" w:cs="宋体"/>
          <w:b/>
          <w:bCs/>
          <w:color w:val="auto"/>
          <w:lang w:val="en-US" w:eastAsia="zh-CN"/>
        </w:rPr>
        <w:t>关键词</w:t>
      </w:r>
      <w:r>
        <w:rPr>
          <w:rFonts w:hint="eastAsia" w:ascii="宋体" w:hAnsi="宋体" w:eastAsia="宋体" w:cs="宋体"/>
          <w:color w:val="auto"/>
          <w:lang w:val="en-US" w:eastAsia="zh-CN"/>
        </w:rPr>
        <w:t>：教学评一致  道德与法治   作业设计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 xml:space="preserve">  </w:t>
      </w:r>
      <w:r>
        <w:rPr>
          <w:rFonts w:hint="eastAsia" w:ascii="宋体" w:hAnsi="宋体" w:eastAsia="宋体" w:cs="宋体"/>
          <w:color w:val="000000"/>
          <w:szCs w:val="21"/>
          <w:lang w:val="en-US" w:eastAsia="zh-CN"/>
        </w:rPr>
        <w:t>《义务教育道德与法治课程标准(</w:t>
      </w:r>
      <w:r>
        <w:rPr>
          <w:rFonts w:hint="eastAsia" w:ascii="宋体" w:hAnsi="宋体" w:eastAsia="宋体" w:cs="宋体"/>
          <w:color w:val="auto"/>
          <w:lang w:val="en-US" w:eastAsia="zh-CN"/>
        </w:rPr>
        <w:t>2022</w:t>
      </w:r>
      <w:r>
        <w:rPr>
          <w:rFonts w:hint="eastAsia" w:ascii="宋体" w:hAnsi="宋体" w:eastAsia="宋体" w:cs="宋体"/>
          <w:color w:val="000000"/>
          <w:szCs w:val="21"/>
          <w:lang w:val="en-US" w:eastAsia="zh-CN"/>
        </w:rPr>
        <w:t>年版)》(以下简称新课标</w:t>
      </w:r>
      <w:r>
        <w:rPr>
          <w:rFonts w:hint="eastAsia" w:ascii="宋体" w:hAnsi="宋体" w:eastAsia="宋体" w:cs="宋体"/>
          <w:color w:val="auto"/>
          <w:lang w:val="en-US" w:eastAsia="zh-CN"/>
        </w:rPr>
        <w:t>)指出：道德与法治课程是义务教育阶段的思政课，是落实立德树人的关键课程。</w:t>
      </w:r>
      <w:r>
        <w:rPr>
          <w:rStyle w:val="10"/>
          <w:rFonts w:hint="eastAsia" w:ascii="宋体" w:hAnsi="宋体" w:eastAsia="宋体" w:cs="宋体"/>
          <w:color w:val="auto"/>
          <w:lang w:val="en-US" w:eastAsia="zh-CN"/>
        </w:rPr>
        <w:t>[</w:t>
      </w:r>
      <w:r>
        <w:rPr>
          <w:rStyle w:val="10"/>
          <w:rFonts w:hint="eastAsia" w:ascii="宋体" w:hAnsi="宋体" w:eastAsia="宋体" w:cs="宋体"/>
          <w:color w:val="auto"/>
          <w:lang w:val="en-US" w:eastAsia="zh-CN"/>
        </w:rPr>
        <w:endnoteReference w:id="0"/>
      </w:r>
      <w:r>
        <w:rPr>
          <w:rStyle w:val="10"/>
          <w:rFonts w:hint="eastAsia" w:ascii="宋体" w:hAnsi="宋体" w:eastAsia="宋体" w:cs="宋体"/>
          <w:color w:val="auto"/>
          <w:lang w:val="en-US" w:eastAsia="zh-CN"/>
        </w:rPr>
        <w:t>]</w:t>
      </w:r>
      <w:r>
        <w:rPr>
          <w:rFonts w:hint="eastAsia" w:ascii="宋体" w:hAnsi="宋体" w:eastAsia="宋体" w:cs="宋体"/>
          <w:color w:val="auto"/>
          <w:lang w:val="en-US" w:eastAsia="zh-CN"/>
        </w:rPr>
        <w:t>教学评一致性对初中道德与法治作业设计提出了新的要求，需要以核心素养为导向，促进学生全面发展。</w:t>
      </w:r>
      <w:r>
        <w:rPr>
          <w:rFonts w:hint="default" w:ascii="宋体" w:hAnsi="宋体" w:eastAsia="宋体" w:cs="宋体"/>
          <w:color w:val="auto"/>
          <w:lang w:val="en-US" w:eastAsia="zh-CN"/>
        </w:rPr>
        <w:t>教师需要结合新课标要求及“教、学、评”</w:t>
      </w:r>
      <w:r>
        <w:rPr>
          <w:rFonts w:hint="eastAsia" w:ascii="宋体" w:hAnsi="宋体" w:eastAsia="宋体" w:cs="宋体"/>
          <w:color w:val="auto"/>
          <w:lang w:val="en-US" w:eastAsia="zh-CN"/>
        </w:rPr>
        <w:t>一致性相关要求</w:t>
      </w:r>
      <w:r>
        <w:rPr>
          <w:rFonts w:hint="default" w:ascii="宋体" w:hAnsi="宋体" w:eastAsia="宋体" w:cs="宋体"/>
          <w:color w:val="auto"/>
          <w:lang w:val="en-US" w:eastAsia="zh-CN"/>
        </w:rPr>
        <w:t>,</w:t>
      </w:r>
      <w:r>
        <w:rPr>
          <w:rFonts w:hint="eastAsia" w:ascii="宋体" w:hAnsi="宋体" w:eastAsia="宋体" w:cs="宋体"/>
          <w:color w:val="auto"/>
          <w:lang w:val="en-US" w:eastAsia="zh-CN"/>
        </w:rPr>
        <w:t>优化作业设计，适应学生个性化学习的需要，助力学生核心素养落地。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一、道德与法治作业优化中存在的困境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1"/>
        <w:rPr>
          <w:rFonts w:hint="eastAsia" w:ascii="宋体" w:hAnsi="宋体" w:eastAsia="宋体" w:cs="宋体"/>
          <w:color w:val="FF0000"/>
          <w:lang w:val="en-US" w:eastAsia="zh-CN"/>
        </w:rPr>
      </w:pPr>
      <w:r>
        <w:rPr>
          <w:rFonts w:hint="eastAsia" w:ascii="宋体" w:hAnsi="宋体" w:eastAsia="宋体" w:cs="宋体"/>
          <w:color w:val="FF0000"/>
          <w:lang w:val="en-US" w:eastAsia="zh-CN"/>
        </w:rPr>
        <w:t>（一）、少特性，学科属性不显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lang w:eastAsia="zh-CN"/>
        </w:rPr>
        <w:t>作业是促进学生发展学科核心素养的重要方式之一，由于教师对教学评一致性理念理解不够深入，目前道德与法治学科的作业设计</w:t>
      </w:r>
      <w:r>
        <w:rPr>
          <w:rFonts w:hint="eastAsia" w:ascii="宋体" w:hAnsi="宋体" w:eastAsia="宋体" w:cs="宋体"/>
          <w:color w:val="auto"/>
          <w:lang w:val="en-US" w:eastAsia="zh-CN"/>
        </w:rPr>
        <w:t>和其他学科作业设计基本雷同，大多表现为：预习作业是进行相关知识点的填空或进行简单的课前预习课本；课堂上对作业的完成情况进行随机的提问；课后完成配套练习中的相关框题的题目。这种作业主要“唯成绩论”围绕中考的命题方向和标准进行，对单一知识点通过布置背诵作业或大量重复练习作业进行巩固，学生花费大量的时间，练习答题方法与技巧，巩固元认知、程序性及陈述性知识，学生的关键能力和必备品格未能较好的得到培养，也没有发挥出本学科思想与价值引领的独特育人价值和功能，未能较好的彰显本学科立德树人的关键课程的重要地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1"/>
        <w:rPr>
          <w:rFonts w:hint="eastAsia" w:ascii="宋体" w:hAnsi="宋体" w:eastAsia="宋体" w:cs="宋体"/>
          <w:color w:val="FF0000"/>
          <w:lang w:val="en-US" w:eastAsia="zh-CN"/>
        </w:rPr>
      </w:pPr>
      <w:r>
        <w:rPr>
          <w:rFonts w:hint="eastAsia" w:ascii="宋体" w:hAnsi="宋体" w:eastAsia="宋体" w:cs="宋体"/>
          <w:color w:val="FF0000"/>
          <w:lang w:val="en-US" w:eastAsia="zh-CN"/>
        </w:rPr>
        <w:t>（二）、少弹性，多需求难满足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道德与法治的学科作业的设计应重视学科逻辑与学生生活逻辑的统一，主题学习和学生生活的结合。但在实际教学中发现道德与法治学科的作业的设计缺乏系统化的主题设计，也未能关注到学生个性化发展需求，经常固定的布置框题配套练习。教师没有系统的进行分析提炼出大单元概念进行系统化的设计出具有不同“梯度”的选择性作业，这样区分度单一的基础性纸笔作业，基础差的同学不能“吃不下”，易出现常识性错误，引发学生的挫败感；基础相对较好的学生就会“吃不饱”，缺乏挑战性，消耗了学生对本学科的兴趣。这样的作业设计忽视学生个体差异性、学生多元智能的开发和训练，学生的需求得不到满足、兴趣不高，更不用学科核心素养的落实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1"/>
        <w:rPr>
          <w:rFonts w:hint="eastAsia" w:ascii="宋体" w:hAnsi="宋体" w:eastAsia="宋体" w:cs="宋体"/>
          <w:color w:val="FF0000"/>
          <w:lang w:val="en-US" w:eastAsia="zh-CN"/>
        </w:rPr>
      </w:pPr>
      <w:r>
        <w:rPr>
          <w:rFonts w:hint="eastAsia" w:ascii="宋体" w:hAnsi="宋体" w:eastAsia="宋体" w:cs="宋体"/>
          <w:color w:val="FF0000"/>
          <w:lang w:val="en-US" w:eastAsia="zh-CN"/>
        </w:rPr>
        <w:t>（三）、少理性，评价方式单一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“教、学、评"新结构理念强调以学生为中心,注重学生的全面发展,鼓励教师在设计课后作业时采用多样的方法，突出“教、学、评”一体化。</w:t>
      </w:r>
      <w:r>
        <w:rPr>
          <w:rStyle w:val="10"/>
          <w:rFonts w:hint="eastAsia" w:ascii="宋体" w:hAnsi="宋体" w:eastAsia="宋体" w:cs="宋体"/>
          <w:color w:val="auto"/>
          <w:lang w:val="en-US" w:eastAsia="zh-CN"/>
        </w:rPr>
        <w:t>[</w:t>
      </w:r>
      <w:r>
        <w:rPr>
          <w:rStyle w:val="10"/>
          <w:rFonts w:hint="eastAsia" w:ascii="宋体" w:hAnsi="宋体" w:eastAsia="宋体" w:cs="宋体"/>
          <w:color w:val="auto"/>
          <w:lang w:val="en-US" w:eastAsia="zh-CN"/>
        </w:rPr>
        <w:endnoteReference w:id="1"/>
      </w:r>
      <w:r>
        <w:rPr>
          <w:rStyle w:val="10"/>
          <w:rFonts w:hint="eastAsia" w:ascii="宋体" w:hAnsi="宋体" w:eastAsia="宋体" w:cs="宋体"/>
          <w:color w:val="auto"/>
          <w:lang w:val="en-US" w:eastAsia="zh-CN"/>
        </w:rPr>
        <w:t>]</w:t>
      </w:r>
      <w:r>
        <w:rPr>
          <w:rFonts w:hint="eastAsia" w:ascii="宋体" w:hAnsi="宋体" w:eastAsia="宋体" w:cs="宋体"/>
          <w:color w:val="auto"/>
          <w:lang w:val="en-US" w:eastAsia="zh-CN"/>
        </w:rPr>
        <w:t>作业评价既要关注结果，也要关注过程评价；既要对作业有统一的要求，也不能忽视学生的创意表达；既要注重质性分析也要进行量化评定。在目前的作业评价中老师对学生作业的评价方式大多采用简单的判断正误的方式，不能理性的认识到学生在作业完成过程中体现出的核心素养和综合能力的发展。加之每位教师任教班级较多，不能对每个班级作业情况进行及时的针对性的评价反馈，部分学生只关注作业本身是否完成，忽视了用学科思维对作业中的事件进行剖析。造成作业敷衍、质量低，进而影响学生在认知能力、思维品质、情感态度、实践创新、习惯养成等多个维度的实质性成长，作业对学习效果的评价作用受到较大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left"/>
        <w:textAlignment w:val="auto"/>
        <w:outlineLvl w:val="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二、基于教学评一致性优化道德与法治作业策略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200"/>
        <w:jc w:val="left"/>
        <w:textAlignment w:val="auto"/>
        <w:outlineLvl w:val="1"/>
        <w:rPr>
          <w:rFonts w:hint="eastAsia" w:ascii="宋体" w:hAnsi="宋体" w:eastAsia="宋体" w:cs="宋体"/>
          <w:color w:val="FF0000"/>
          <w:lang w:val="en-US" w:eastAsia="zh-CN"/>
        </w:rPr>
      </w:pPr>
      <w:r>
        <w:rPr>
          <w:rFonts w:hint="eastAsia" w:ascii="宋体" w:hAnsi="宋体" w:eastAsia="宋体" w:cs="宋体"/>
          <w:color w:val="FF0000"/>
          <w:lang w:val="en-US" w:eastAsia="zh-CN"/>
        </w:rPr>
        <w:t>坚守“高度”、重视立德树人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000000"/>
          <w:szCs w:val="21"/>
          <w:lang w:val="en-US" w:eastAsia="zh-CN"/>
        </w:rPr>
        <w:t>新课标</w:t>
      </w:r>
      <w:r>
        <w:rPr>
          <w:rFonts w:hint="eastAsia" w:ascii="宋体" w:hAnsi="宋体" w:eastAsia="宋体" w:cs="宋体"/>
          <w:color w:val="auto"/>
          <w:lang w:val="en-US" w:eastAsia="zh-CN"/>
        </w:rPr>
        <w:t>指出：道德与法治课程旨在提升学生思想政治素质、道德修养、法治素养和人格修养等，增强学生做中国人的志气、骨气、底气。</w:t>
      </w:r>
      <w:r>
        <w:rPr>
          <w:rStyle w:val="10"/>
          <w:rFonts w:hint="eastAsia" w:ascii="宋体" w:hAnsi="宋体" w:eastAsia="宋体" w:cs="宋体"/>
          <w:color w:val="auto"/>
          <w:lang w:val="en-US" w:eastAsia="zh-CN"/>
        </w:rPr>
        <w:t>[</w:t>
      </w:r>
      <w:r>
        <w:rPr>
          <w:rStyle w:val="10"/>
          <w:rFonts w:hint="eastAsia" w:ascii="宋体" w:hAnsi="宋体" w:eastAsia="宋体" w:cs="宋体"/>
          <w:color w:val="auto"/>
          <w:lang w:val="en-US" w:eastAsia="zh-CN"/>
        </w:rPr>
        <w:endnoteReference w:id="2"/>
      </w:r>
      <w:r>
        <w:rPr>
          <w:rStyle w:val="10"/>
          <w:rFonts w:hint="eastAsia" w:ascii="宋体" w:hAnsi="宋体" w:eastAsia="宋体" w:cs="宋体"/>
          <w:color w:val="auto"/>
          <w:lang w:val="en-US" w:eastAsia="zh-CN"/>
        </w:rPr>
        <w:t>]</w:t>
      </w:r>
      <w:r>
        <w:rPr>
          <w:rFonts w:hint="eastAsia" w:ascii="宋体" w:hAnsi="宋体" w:eastAsia="宋体" w:cs="宋体"/>
          <w:color w:val="auto"/>
          <w:lang w:val="en-US" w:eastAsia="zh-CN"/>
        </w:rPr>
        <w:t>为解决该学科作业“少特性，忽视学科属性”的问题。道德与法治作业的设计要坚持立德树人的使命感与责任感，推动学生核心素养的落地，让作业服务于学生的成长。道德与法治作业设计要做到心中“有课标、有学生、有素养”，在思想上要重视对“双减”政策及“新课标”的学习，同时充分发挥教研组、备课组及教师个人的合力作用，设计出具有符合学科特色、符合课程标准、能够考察学生必备知识和关键能力的高质量作业。为此尝试在新课标的指导下，个人精心研究的基础上，备课组集体研讨，教研组统筹安排并在此基础上进行二次备课设计作业。同时对作业的设计，要动态审核其作业是否具有学科属性。（如图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default" w:ascii="宋体" w:hAnsi="宋体" w:eastAsia="宋体" w:cs="宋体"/>
          <w:color w:val="0000FF"/>
          <w:lang w:val="en-US" w:eastAsia="zh-CN"/>
        </w:rPr>
        <w:drawing>
          <wp:anchor distT="0" distB="0" distL="114300" distR="114300" simplePos="0" relativeHeight="251660288" behindDoc="1" locked="0" layoutInCell="1" allowOverlap="1">
            <wp:simplePos x="0" y="0"/>
            <wp:positionH relativeFrom="column">
              <wp:posOffset>-30480</wp:posOffset>
            </wp:positionH>
            <wp:positionV relativeFrom="paragraph">
              <wp:posOffset>74930</wp:posOffset>
            </wp:positionV>
            <wp:extent cx="5034915" cy="2825750"/>
            <wp:effectExtent l="0" t="0" r="13335" b="12700"/>
            <wp:wrapNone/>
            <wp:docPr id="2" name="ECB019B1-382A-4266-B25C-5B523AA43C14-1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1" descr="wps"/>
                    <pic:cNvPicPr>
                      <a:picLocks noChangeAspect="1"/>
                    </pic:cNvPicPr>
                  </pic:nvPicPr>
                  <pic:blipFill>
                    <a:blip r:embed="rId5"/>
                    <a:stretch>
                      <a:fillRect/>
                    </a:stretch>
                  </pic:blipFill>
                  <pic:spPr>
                    <a:xfrm>
                      <a:off x="0" y="0"/>
                      <a:ext cx="5034915" cy="282575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520" w:firstLineChars="1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520" w:firstLineChars="120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图1具有学科属性作业设计流程</w:t>
      </w:r>
    </w:p>
    <w:p>
      <w:pPr>
        <w:pStyle w:val="6"/>
        <w:spacing w:beforeAutospacing="0" w:afterAutospacing="0"/>
        <w:ind w:firstLine="420" w:firstLineChars="200"/>
        <w:jc w:val="both"/>
        <w:rPr>
          <w:rFonts w:hint="eastAsia" w:ascii="宋体" w:hAnsi="宋体" w:eastAsia="宋体" w:cs="宋体"/>
          <w:color w:val="0000FF"/>
          <w:sz w:val="21"/>
          <w:szCs w:val="21"/>
          <w:lang w:val="en-US" w:eastAsia="zh-CN"/>
        </w:rPr>
      </w:pPr>
      <w:r>
        <w:rPr>
          <w:rFonts w:hint="eastAsia" w:ascii="宋体" w:hAnsi="宋体" w:eastAsia="宋体" w:cs="宋体"/>
          <w:color w:val="auto"/>
          <w:kern w:val="2"/>
          <w:sz w:val="21"/>
          <w:szCs w:val="21"/>
          <w:lang w:val="en-US" w:eastAsia="zh-CN" w:bidi="ar-SA"/>
        </w:rPr>
        <w:t>如为引导学生对《爱国主义教育法》进行学科解读。进行相关作业的设计时，有老师提议把课本中关于爱国主义教育法的相关内容进行整合后，直接让学生进行背诵、记忆。对此项作业，备课组老师进行了研讨，认为该作业忽视了作业的学科属性，更没有考虑到学生对此法律的了解程度。九年级学生学业繁重，如果只是进行机械化的抄写背诵，就会忽视学生的思考及自主探究的积极性，这不仅不利于学生法治意识的培养，还会因抄写作业繁重，引起学生对本学科的逆反心理。后在教研组老师集体研讨后研讨后改为：</w:t>
      </w:r>
      <w:r>
        <w:rPr>
          <w:rFonts w:hint="eastAsia" w:ascii="楷体" w:hAnsi="楷体" w:eastAsia="楷体" w:cs="楷体"/>
          <w:sz w:val="21"/>
          <w:szCs w:val="21"/>
          <w:lang w:bidi="ar"/>
        </w:rPr>
        <w:t>常州作为一座历史文化名城，充分挖掘本地的红色资源，创建“红色+”主题游径项目，其中纪念馆里的思政课设计了“觅渡·追光”“惊雷·回声”“利群·奋进”3条线路。请你化身</w:t>
      </w:r>
      <w:bookmarkStart w:id="0" w:name="_Hlk165754222"/>
      <w:r>
        <w:rPr>
          <w:rFonts w:hint="eastAsia" w:ascii="楷体" w:hAnsi="楷体" w:eastAsia="楷体" w:cs="楷体"/>
          <w:sz w:val="21"/>
          <w:szCs w:val="21"/>
          <w:lang w:bidi="ar"/>
        </w:rPr>
        <w:t>“红色+”文旅推荐官</w:t>
      </w:r>
      <w:bookmarkEnd w:id="0"/>
      <w:r>
        <w:rPr>
          <w:rFonts w:hint="eastAsia" w:ascii="楷体" w:hAnsi="楷体" w:eastAsia="楷体" w:cs="楷体"/>
          <w:sz w:val="21"/>
          <w:szCs w:val="21"/>
          <w:lang w:bidi="ar"/>
        </w:rPr>
        <w:t>，</w:t>
      </w:r>
      <w:bookmarkStart w:id="1" w:name="_Hlk165754348"/>
      <w:r>
        <w:rPr>
          <w:rFonts w:hint="eastAsia" w:ascii="楷体" w:hAnsi="楷体" w:eastAsia="楷体" w:cs="楷体"/>
          <w:sz w:val="21"/>
          <w:szCs w:val="21"/>
          <w:lang w:bidi="ar"/>
        </w:rPr>
        <w:t>推荐常州“红色+”路线，让更多人接受红色文化洗礼。</w:t>
      </w:r>
      <w:bookmarkEnd w:id="1"/>
      <w:r>
        <w:rPr>
          <w:rFonts w:hint="eastAsia" w:eastAsia="新宋体"/>
          <w:b w:val="0"/>
          <w:bCs w:val="0"/>
          <w:kern w:val="2"/>
          <w:sz w:val="21"/>
          <w:szCs w:val="21"/>
          <w:lang w:val="en-US" w:eastAsia="zh-CN"/>
        </w:rPr>
        <w:t>推荐方案中包括：推荐活动地点，推荐活动方式，推荐理由。修改后的作业，学科特色突出，以《爱国主义教育法》为背景，通过设计与学生生活比较密切的情境，意在帮助学生深挖本地的红色资源，感悟常州英雄人物的爱国情怀，坚定学生文化自信，培养家国情怀，提升学生肩负实现常州红色文化复兴的责任意识，从自身做起、从热爱自己的家乡做起，从自我做起。通过完成作业学生的责任担当、政治认同等核心素养得到较好的培养。</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leftChars="200" w:firstLine="0" w:firstLineChars="0"/>
        <w:jc w:val="left"/>
        <w:textAlignment w:val="auto"/>
        <w:outlineLvl w:val="1"/>
        <w:rPr>
          <w:rFonts w:hint="eastAsia" w:ascii="宋体" w:hAnsi="宋体" w:eastAsia="宋体" w:cs="宋体"/>
          <w:color w:val="auto"/>
          <w:lang w:val="en-US" w:eastAsia="zh-CN"/>
        </w:rPr>
      </w:pPr>
      <w:r>
        <w:rPr>
          <w:rFonts w:hint="eastAsia" w:ascii="宋体" w:hAnsi="宋体" w:eastAsia="宋体" w:cs="宋体"/>
          <w:color w:val="FF0000"/>
          <w:lang w:val="en-US" w:eastAsia="zh-CN"/>
        </w:rPr>
        <w:t>增设“梯度”、激发学习乐趣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lang w:val="en-US" w:eastAsia="zh-CN"/>
        </w:rPr>
      </w:pPr>
      <w:r>
        <w:rPr>
          <w:rFonts w:hint="eastAsia" w:ascii="宋体" w:hAnsi="宋体" w:eastAsia="宋体" w:cs="宋体"/>
          <w:color w:val="auto"/>
          <w:lang w:val="en-US" w:eastAsia="zh-CN"/>
        </w:rPr>
        <w:t>《关于进一步减轻义务教育阶段学生作业负担和校外培训负担的意见》提出“鼓励分层布置、弹性和个性化作业，坚决克服机械、无效作业，杜绝重复、惩罚性作业。”</w:t>
      </w:r>
      <w:r>
        <w:rPr>
          <w:rStyle w:val="10"/>
          <w:rFonts w:hint="eastAsia" w:ascii="宋体" w:hAnsi="宋体" w:eastAsia="宋体" w:cs="宋体"/>
          <w:color w:val="auto"/>
          <w:lang w:val="en-US" w:eastAsia="zh-CN"/>
        </w:rPr>
        <w:t>[</w:t>
      </w:r>
      <w:r>
        <w:rPr>
          <w:rStyle w:val="10"/>
          <w:rFonts w:hint="eastAsia" w:ascii="宋体" w:hAnsi="宋体" w:eastAsia="宋体" w:cs="宋体"/>
          <w:color w:val="auto"/>
          <w:lang w:val="en-US" w:eastAsia="zh-CN"/>
        </w:rPr>
        <w:endnoteReference w:id="3"/>
      </w:r>
      <w:r>
        <w:rPr>
          <w:rStyle w:val="10"/>
          <w:rFonts w:hint="eastAsia" w:ascii="宋体" w:hAnsi="宋体" w:eastAsia="宋体" w:cs="宋体"/>
          <w:color w:val="auto"/>
          <w:lang w:val="en-US" w:eastAsia="zh-CN"/>
        </w:rPr>
        <w:t>]</w:t>
      </w:r>
      <w:r>
        <w:rPr>
          <w:rFonts w:hint="eastAsia" w:ascii="宋体" w:hAnsi="宋体" w:eastAsia="宋体" w:cs="宋体"/>
          <w:color w:val="auto"/>
          <w:lang w:val="en-US" w:eastAsia="zh-CN"/>
        </w:rPr>
        <w:t>这对增强作业弹性，满足学生多层次发展需求具有重要的指导意义。教师需要结合新课标中的“因材施教’理念与“学生主体”思想,全面了解学情,结合学生的学习需求，设计分层作业,确保所设计的作业符合每名学生的学习情况，发挥课后作业的真正价值。</w:t>
      </w:r>
      <w:r>
        <w:rPr>
          <w:rStyle w:val="10"/>
          <w:rFonts w:hint="eastAsia" w:ascii="宋体" w:hAnsi="宋体" w:eastAsia="宋体" w:cs="宋体"/>
          <w:color w:val="auto"/>
          <w:lang w:val="en-US" w:eastAsia="zh-CN"/>
        </w:rPr>
        <w:t>[</w:t>
      </w:r>
      <w:r>
        <w:rPr>
          <w:rStyle w:val="10"/>
          <w:rFonts w:hint="eastAsia" w:ascii="宋体" w:hAnsi="宋体" w:eastAsia="宋体" w:cs="宋体"/>
          <w:color w:val="auto"/>
          <w:lang w:val="en-US" w:eastAsia="zh-CN"/>
        </w:rPr>
        <w:endnoteReference w:id="4"/>
      </w:r>
      <w:r>
        <w:rPr>
          <w:rStyle w:val="10"/>
          <w:rFonts w:hint="eastAsia" w:ascii="宋体" w:hAnsi="宋体" w:eastAsia="宋体" w:cs="宋体"/>
          <w:color w:val="auto"/>
          <w:lang w:val="en-US" w:eastAsia="zh-CN"/>
        </w:rPr>
        <w:t>]</w:t>
      </w:r>
      <w:r>
        <w:rPr>
          <w:rFonts w:hint="eastAsia" w:ascii="宋体" w:hAnsi="宋体" w:eastAsia="宋体" w:cs="宋体"/>
          <w:color w:val="auto"/>
          <w:lang w:val="en-US" w:eastAsia="zh-CN"/>
        </w:rPr>
        <w:t>因此教师可先按照教材上单元内容，依据教学目标，考虑整个单元的作业，可尝试确立大概念，在单元主题的统领下，设立多个节点的方式，通过设计主题化、思维化、系统化的作业（如图2）。在</w:t>
      </w:r>
      <w:r>
        <w:rPr>
          <w:rFonts w:hint="eastAsia" w:ascii="宋体" w:hAnsi="宋体" w:eastAsia="宋体" w:cs="宋体"/>
          <w:color w:val="0000FF"/>
          <w:lang w:val="en-US" w:eastAsia="zh-CN"/>
        </w:rPr>
        <w:t>主题化</w:t>
      </w:r>
      <w:r>
        <w:rPr>
          <w:rFonts w:hint="eastAsia" w:ascii="宋体" w:hAnsi="宋体" w:eastAsia="宋体" w:cs="宋体"/>
          <w:color w:val="auto"/>
          <w:lang w:val="en-US" w:eastAsia="zh-CN"/>
        </w:rPr>
        <w:t>系列中，内容的选择体现社会发展的要求，突出中华优秀传统文化，革命教育和法治教育等，以学生的真实生活为基础，增强内容的针对性和现实性。</w:t>
      </w:r>
      <w:r>
        <w:rPr>
          <w:rFonts w:hint="eastAsia" w:ascii="宋体" w:hAnsi="宋体" w:eastAsia="宋体" w:cs="宋体"/>
          <w:color w:val="0000FF"/>
          <w:lang w:val="en-US" w:eastAsia="zh-CN"/>
        </w:rPr>
        <w:t>思维化系</w:t>
      </w:r>
      <w:r>
        <w:rPr>
          <w:rFonts w:hint="eastAsia" w:ascii="宋体" w:hAnsi="宋体" w:eastAsia="宋体" w:cs="宋体"/>
          <w:color w:val="auto"/>
          <w:lang w:val="en-US" w:eastAsia="zh-CN"/>
        </w:rPr>
        <w:t>列的作业，改变传统的纸笔作业，突出学生的主体地位，更多地设计高阶思维作业，充分考虑学生的生活经验，引导学生开展自主、合作实践探究的项目式学习体验活动，帮助学生形成正确的价值观，涵养必备的品格，提升关键能力，在生活中认识社会学会做事，学会做人。</w:t>
      </w:r>
      <w:r>
        <w:rPr>
          <w:rFonts w:hint="eastAsia" w:ascii="宋体" w:hAnsi="宋体" w:eastAsia="宋体" w:cs="宋体"/>
          <w:color w:val="0000FF"/>
          <w:lang w:val="en-US" w:eastAsia="zh-CN"/>
        </w:rPr>
        <w:t>系统化</w:t>
      </w:r>
      <w:r>
        <w:rPr>
          <w:rFonts w:hint="eastAsia" w:ascii="宋体" w:hAnsi="宋体" w:eastAsia="宋体" w:cs="宋体"/>
          <w:color w:val="auto"/>
          <w:lang w:val="en-US" w:eastAsia="zh-CN"/>
        </w:rPr>
        <w:t>的作业体系从基础类、提高类、拓展类进行综合设计整合，让学生能够在不同的作业类型中找到适合自己的作业类型，激发其学习的兴趣，提升道德理解力和判断力，强化学生的社会责任感，提高他们的实践创新能力。</w:t>
      </w:r>
      <w:r>
        <w:rPr>
          <w:rFonts w:hint="eastAsia" w:ascii="宋体" w:hAnsi="宋体" w:eastAsia="宋体" w:cs="宋体"/>
          <w:color w:val="auto"/>
          <w:szCs w:val="22"/>
          <w:lang w:val="en-US" w:eastAsia="zh-CN"/>
        </w:rPr>
        <w:t>在单元主题的统摄下，每一框题都有不同系列的作业可供教师及学生选择使用，教师作业的布置不再是随机随意的，而是有抓手，目标明确的作业。学生学习兴趣提高，对道德与法治的课堂有了新的认识，较好的实现了价值性和知识性相统一、灌输性和启发型相统一，学生在完成作业中能够真实的解决日常生活中遇到的</w:t>
      </w:r>
      <w:r>
        <w:rPr>
          <w:rFonts w:hint="eastAsia"/>
          <w:lang w:val="en-US" w:eastAsia="zh-CN"/>
        </w:rPr>
        <w:t>问题，实现本学科的教育方向引领与学生发展的有机统一。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2"/>
          <w:vertAlign w:val="baseline"/>
          <w:lang w:val="en-US" w:eastAsia="zh-CN"/>
        </w:rPr>
      </w:pPr>
      <w:r>
        <w:rPr>
          <w:rFonts w:hint="eastAsia"/>
          <w:lang w:val="en-US" w:eastAsia="zh-CN"/>
        </w:rPr>
        <w:t>如在七年级的《</w:t>
      </w:r>
      <w:r>
        <w:rPr>
          <w:rFonts w:hint="eastAsia" w:ascii="宋体" w:hAnsi="宋体" w:eastAsia="宋体" w:cs="宋体"/>
          <w:color w:val="auto"/>
          <w:szCs w:val="22"/>
          <w:vertAlign w:val="baseline"/>
          <w:lang w:val="en-US" w:eastAsia="zh-CN"/>
        </w:rPr>
        <w:t>走进法治天地》这一单元的作业设计，要先明确本单元是七年级最后一单元也是整个法律部分的起始点，让学生初步感受</w:t>
      </w:r>
      <w:r>
        <w:rPr>
          <w:rFonts w:hint="eastAsia"/>
        </w:rPr>
        <w:t>到法律与生活密不可分，理解法律对生活的保障作用</w:t>
      </w:r>
      <w:r>
        <w:rPr>
          <w:rFonts w:hint="eastAsia"/>
          <w:lang w:eastAsia="zh-CN"/>
        </w:rPr>
        <w:t>，</w:t>
      </w:r>
      <w:r>
        <w:rPr>
          <w:rFonts w:hint="eastAsia"/>
        </w:rPr>
        <w:t>领会法治思想和法治精神</w:t>
      </w:r>
      <w:r>
        <w:rPr>
          <w:rFonts w:hint="eastAsia"/>
          <w:lang w:eastAsia="zh-CN"/>
        </w:rPr>
        <w:t>，</w:t>
      </w:r>
      <w:r>
        <w:rPr>
          <w:rFonts w:hint="eastAsia"/>
        </w:rPr>
        <w:t>从而自觉尊崇法律</w:t>
      </w:r>
      <w:r>
        <w:rPr>
          <w:rFonts w:hint="eastAsia"/>
          <w:lang w:eastAsia="zh-CN"/>
        </w:rPr>
        <w:t>，增强</w:t>
      </w:r>
      <w:r>
        <w:rPr>
          <w:rFonts w:hint="eastAsia"/>
        </w:rPr>
        <w:t>“道德修养”“法治观念”“健全人格”和“责任意识”的核心素养</w:t>
      </w:r>
      <w:r>
        <w:rPr>
          <w:rFonts w:hint="eastAsia"/>
          <w:lang w:eastAsia="zh-CN"/>
        </w:rPr>
        <w:t>。在此目标的指引下可将本单元作业设计为系统化类的作业。如基础类作业：</w:t>
      </w:r>
      <w:r>
        <w:rPr>
          <w:rFonts w:hint="eastAsia"/>
          <w:lang w:val="en-US" w:eastAsia="zh-CN"/>
        </w:rPr>
        <w:t>认真结合相关书本知识，</w:t>
      </w:r>
      <w:r>
        <w:rPr>
          <w:rFonts w:hint="eastAsia" w:ascii="宋体" w:hAnsi="宋体" w:eastAsia="宋体" w:cs="宋体"/>
          <w:color w:val="auto"/>
          <w:szCs w:val="22"/>
          <w:vertAlign w:val="baseline"/>
          <w:lang w:val="en-US" w:eastAsia="zh-CN"/>
        </w:rPr>
        <w:t>寻找生活中的法律，分析这些法律对于生活的保障体现在哪些方面。此类作业面向全体学生，侧重于基础知识和基本技能，学生掌握基本理论知识后基本可以完成。提高类作业选择一部自己感兴趣的法律，分析其主要内容、特征、以及制定的依据主要有哪些？此类作业面向中等学生，侧重于学科思维能力的训练与提升，在对搜集整理材料的基础上，进行分析判断后形成自己的观点和见解。拓展类作业假如你是一位法律宣传志愿者，请你参加“法治宣传进社区”活动，请你通过调查，对社区居民法治意识中存在的问题，进行有针对性的宣传，可通过小视频、倡议书、宣讲稿等多种形式。此项作业面向学习能力较强的学生，锻炼了学生运用所学知识解决现实生活中的问题的能力。三种不同类型的作业，能够激发学生探究的积极性，让学生找到自己的最近发展区，有针对性的提升自己的学科学习能力，“跳一跳、摘的到”促进学生多元化、个性化发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r>
        <w:rPr>
          <w:rFonts w:hint="default" w:ascii="宋体" w:hAnsi="宋体" w:eastAsia="宋体" w:cs="宋体"/>
          <w:color w:val="0000FF"/>
          <w:lang w:val="en-US" w:eastAsia="zh-CN"/>
        </w:rPr>
        <w:drawing>
          <wp:anchor distT="0" distB="0" distL="114300" distR="114300" simplePos="0" relativeHeight="251659264" behindDoc="1" locked="0" layoutInCell="1" allowOverlap="1">
            <wp:simplePos x="0" y="0"/>
            <wp:positionH relativeFrom="column">
              <wp:posOffset>-1270</wp:posOffset>
            </wp:positionH>
            <wp:positionV relativeFrom="paragraph">
              <wp:posOffset>3810</wp:posOffset>
            </wp:positionV>
            <wp:extent cx="5453380" cy="4167505"/>
            <wp:effectExtent l="0" t="0" r="0" b="0"/>
            <wp:wrapNone/>
            <wp:docPr id="1" name="ECB019B1-382A-4266-B25C-5B523AA43C14-1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4" descr="wps"/>
                    <pic:cNvPicPr>
                      <a:picLocks noChangeAspect="1"/>
                    </pic:cNvPicPr>
                  </pic:nvPicPr>
                  <pic:blipFill>
                    <a:blip r:embed="rId6"/>
                    <a:stretch>
                      <a:fillRect/>
                    </a:stretch>
                  </pic:blipFill>
                  <pic:spPr>
                    <a:xfrm>
                      <a:off x="0" y="0"/>
                      <a:ext cx="5453380" cy="4167505"/>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940" w:firstLineChars="14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940" w:firstLineChars="14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940" w:firstLineChars="14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940" w:firstLineChars="14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940" w:firstLineChars="1400"/>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940" w:firstLineChars="1400"/>
        <w:jc w:val="left"/>
        <w:textAlignment w:val="auto"/>
        <w:rPr>
          <w:rFonts w:hint="eastAsia" w:ascii="宋体" w:hAnsi="宋体" w:eastAsia="宋体" w:cs="宋体"/>
          <w:color w:val="0000FF"/>
          <w:lang w:val="en-US" w:eastAsia="zh-CN"/>
        </w:rPr>
      </w:pPr>
      <w:r>
        <w:rPr>
          <w:rFonts w:hint="eastAsia" w:ascii="宋体" w:hAnsi="宋体" w:eastAsia="宋体" w:cs="宋体"/>
          <w:color w:val="0000FF"/>
          <w:lang w:val="en-US" w:eastAsia="zh-CN"/>
        </w:rPr>
        <w:t>图2优化作业设计体系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left"/>
        <w:textAlignment w:val="auto"/>
        <w:outlineLvl w:val="2"/>
        <w:rPr>
          <w:rFonts w:hint="eastAsia" w:ascii="宋体" w:hAnsi="宋体" w:eastAsia="宋体" w:cs="宋体"/>
          <w:color w:val="0000FF"/>
          <w:lang w:val="en-US" w:eastAsia="zh-CN"/>
        </w:rPr>
      </w:pPr>
      <w:r>
        <w:rPr>
          <w:rFonts w:hint="eastAsia" w:ascii="宋体" w:hAnsi="宋体" w:eastAsia="宋体" w:cs="宋体"/>
          <w:b/>
          <w:bCs/>
          <w:color w:val="auto"/>
          <w:lang w:val="en-US" w:eastAsia="zh-CN"/>
        </w:rPr>
        <w:t>（三）、</w:t>
      </w:r>
      <w:r>
        <w:rPr>
          <w:rFonts w:hint="eastAsia" w:ascii="宋体" w:hAnsi="宋体" w:eastAsia="宋体" w:cs="宋体"/>
          <w:color w:val="FF0000"/>
          <w:lang w:val="en-US" w:eastAsia="zh-CN"/>
        </w:rPr>
        <w:t>拓宽“广度”、融入多样评价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2"/>
          <w:vertAlign w:val="baseline"/>
          <w:lang w:val="en-US" w:eastAsia="zh-CN"/>
        </w:rPr>
      </w:pPr>
      <w:r>
        <w:rPr>
          <w:rFonts w:hint="eastAsia" w:ascii="宋体" w:hAnsi="宋体" w:eastAsia="宋体" w:cs="宋体"/>
          <w:color w:val="auto"/>
          <w:szCs w:val="22"/>
          <w:vertAlign w:val="baseline"/>
          <w:lang w:val="en-US" w:eastAsia="zh-CN"/>
        </w:rPr>
        <w:t>评价是作业巩固的重要组成部分，作业评价应该是一项“增值”的教学活动，不仅要有判断价值的功能，还要有发现价值和提升价值的功能。要改变道德与法治作业设计的评价单一的问题，可从拓宽评价的“广度”入手，具体从“精心设计评价标准；细心关注评价过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2"/>
          <w:vertAlign w:val="baseline"/>
          <w:lang w:val="en-US" w:eastAsia="zh-CN"/>
        </w:rPr>
      </w:pPr>
      <w:r>
        <w:rPr>
          <w:rFonts w:hint="eastAsia" w:ascii="宋体" w:hAnsi="宋体" w:eastAsia="宋体" w:cs="宋体"/>
          <w:color w:val="auto"/>
          <w:szCs w:val="22"/>
          <w:vertAlign w:val="baseline"/>
          <w:lang w:val="en-US" w:eastAsia="zh-CN"/>
        </w:rPr>
        <w:t>暖心评价解答疑惑”等方面进行，力争实现发挥作业评价在学生成长中的作用。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宋体" w:hAnsi="宋体" w:eastAsia="宋体" w:cs="宋体"/>
          <w:color w:val="auto"/>
          <w:szCs w:val="22"/>
          <w:vertAlign w:val="baseline"/>
          <w:lang w:val="en-US" w:eastAsia="zh-CN"/>
        </w:rPr>
      </w:pPr>
      <w:r>
        <w:rPr>
          <w:rFonts w:hint="eastAsia" w:ascii="宋体" w:hAnsi="宋体" w:eastAsia="宋体" w:cs="宋体"/>
          <w:color w:val="auto"/>
          <w:szCs w:val="22"/>
          <w:vertAlign w:val="baseline"/>
          <w:lang w:val="en-US" w:eastAsia="zh-CN"/>
        </w:rPr>
        <w:t>1、精心设计评价标准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Cs w:val="22"/>
          <w:vertAlign w:val="baseline"/>
          <w:lang w:val="en-US" w:eastAsia="zh-CN"/>
        </w:rPr>
      </w:pPr>
      <w:r>
        <w:rPr>
          <w:rFonts w:hint="eastAsia" w:ascii="宋体" w:hAnsi="宋体" w:eastAsia="宋体" w:cs="宋体"/>
          <w:color w:val="auto"/>
          <w:szCs w:val="22"/>
          <w:vertAlign w:val="baseline"/>
          <w:lang w:val="en-US" w:eastAsia="zh-CN"/>
        </w:rPr>
        <w:t>从学－教－评三者统一角度设计合理的评价标准，把握任务设计的要点，改进评价信息反馈机制，真正实现学生学习活动、教师教学活动和学科素养测评活动的一致性。</w:t>
      </w:r>
      <w:r>
        <w:rPr>
          <w:rStyle w:val="10"/>
          <w:rFonts w:hint="eastAsia" w:ascii="宋体" w:hAnsi="宋体" w:eastAsia="宋体" w:cs="宋体"/>
          <w:color w:val="auto"/>
          <w:szCs w:val="22"/>
          <w:lang w:val="en-US" w:eastAsia="zh-CN"/>
        </w:rPr>
        <w:t>[</w:t>
      </w:r>
      <w:r>
        <w:rPr>
          <w:rStyle w:val="10"/>
          <w:rFonts w:hint="eastAsia" w:ascii="宋体" w:hAnsi="宋体" w:eastAsia="宋体" w:cs="宋体"/>
          <w:color w:val="auto"/>
          <w:szCs w:val="22"/>
          <w:lang w:val="en-US" w:eastAsia="zh-CN"/>
        </w:rPr>
        <w:endnoteReference w:id="5"/>
      </w:r>
      <w:r>
        <w:rPr>
          <w:rStyle w:val="10"/>
          <w:rFonts w:hint="eastAsia" w:ascii="宋体" w:hAnsi="宋体" w:eastAsia="宋体" w:cs="宋体"/>
          <w:color w:val="auto"/>
          <w:szCs w:val="22"/>
          <w:lang w:val="en-US" w:eastAsia="zh-CN"/>
        </w:rPr>
        <w:t>]</w:t>
      </w:r>
      <w:r>
        <w:rPr>
          <w:rFonts w:hint="eastAsia" w:ascii="宋体" w:hAnsi="宋体" w:eastAsia="宋体" w:cs="宋体"/>
          <w:color w:val="auto"/>
          <w:szCs w:val="22"/>
          <w:vertAlign w:val="baseline"/>
          <w:lang w:val="en-US" w:eastAsia="zh-CN"/>
        </w:rPr>
        <w:t>围绕课程目标，依据课程内容的要求、学业要求和学业质量标准，在进行作业设计时，教师应明确作业的评价标准。只有明确的标准才能有客观公众的评价结果，才更容易被学生接受和理解。同时明确的评价标准也是检验作业设计是否能凸显学科属性，关注学生核心素养落实的重要方面。</w:t>
      </w:r>
      <w:bookmarkStart w:id="2" w:name="_GoBack"/>
      <w:r>
        <w:rPr>
          <w:rFonts w:hint="eastAsia" w:ascii="宋体" w:hAnsi="宋体" w:eastAsia="宋体" w:cs="宋体"/>
          <w:color w:val="auto"/>
          <w:szCs w:val="22"/>
          <w:vertAlign w:val="baseline"/>
          <w:lang w:val="en-US" w:eastAsia="zh-CN"/>
        </w:rPr>
        <w:t>因此作业的评价的标准，一方面要符合课程标准要求，与课堂教学内容有着密切的联系能够帮助学生更好的对课堂内容有深度的理解。另一方面也要充分考虑学生的个性需求，对不同层次的作业有不同的评价指标。近年来道德与法治学科的开放性、半开放性试题增多，固定客观的答案也越来越少，无论是作业还是现实生活更多的考察学生解决与现实生活密切相关的问题，学会理解知识的应用价值，增强学以致用的能力。</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FF"/>
          <w:lang w:val="en-US" w:eastAsia="zh-CN"/>
        </w:rPr>
      </w:pPr>
      <w:r>
        <w:rPr>
          <w:rFonts w:hint="eastAsia" w:ascii="宋体" w:hAnsi="宋体" w:eastAsia="宋体" w:cs="宋体"/>
          <w:color w:val="auto"/>
          <w:szCs w:val="22"/>
          <w:vertAlign w:val="baseline"/>
          <w:lang w:val="en-US" w:eastAsia="zh-CN"/>
        </w:rPr>
        <w:t>如上文中提到的《爱国主义教育法》的作业设计，采用solo分层评价，根据学生不同表现采用作业等级评价标准（如图3），</w:t>
      </w:r>
      <w:r>
        <w:rPr>
          <w:rFonts w:hint="eastAsia" w:eastAsia="新宋体"/>
          <w:b w:val="0"/>
          <w:bCs w:val="0"/>
          <w:kern w:val="2"/>
          <w:sz w:val="21"/>
          <w:szCs w:val="21"/>
          <w:lang w:val="en-US" w:eastAsia="zh-CN"/>
        </w:rPr>
        <w:t>该评分标准等级描述清晰，踩点与踩意给分相结合；具有一定的开放性，鼓励学生提出不同的解决问题的方案。能够更好的考察不同层次学生学习致用的能力。</w:t>
      </w:r>
    </w:p>
    <w:tbl>
      <w:tblPr>
        <w:tblStyle w:val="7"/>
        <w:tblW w:w="83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48"/>
        <w:gridCol w:w="1137"/>
        <w:gridCol w:w="4119"/>
        <w:gridCol w:w="19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148" w:type="dxa"/>
            <w:shd w:val="clear" w:color="auto" w:fill="auto"/>
            <w:noWrap w:val="0"/>
            <w:vAlign w:val="center"/>
          </w:tcPr>
          <w:p>
            <w:pPr>
              <w:adjustRightInd w:val="0"/>
              <w:snapToGrid w:val="0"/>
              <w:jc w:val="center"/>
              <w:rPr>
                <w:rFonts w:ascii="宋体" w:hAnsi="宋体"/>
                <w:b/>
                <w:color w:val="191919"/>
                <w:kern w:val="0"/>
                <w:sz w:val="20"/>
                <w:szCs w:val="21"/>
              </w:rPr>
            </w:pPr>
            <w:r>
              <w:rPr>
                <w:rFonts w:hint="eastAsia" w:ascii="宋体" w:hAnsi="宋体"/>
                <w:b/>
                <w:color w:val="191919"/>
                <w:kern w:val="0"/>
                <w:sz w:val="20"/>
                <w:szCs w:val="21"/>
              </w:rPr>
              <w:t>等级水平</w:t>
            </w:r>
          </w:p>
        </w:tc>
        <w:tc>
          <w:tcPr>
            <w:tcW w:w="1137" w:type="dxa"/>
            <w:shd w:val="clear" w:color="auto" w:fill="auto"/>
            <w:noWrap w:val="0"/>
            <w:vAlign w:val="center"/>
          </w:tcPr>
          <w:p>
            <w:pPr>
              <w:adjustRightInd w:val="0"/>
              <w:snapToGrid w:val="0"/>
              <w:jc w:val="center"/>
              <w:rPr>
                <w:rFonts w:ascii="宋体" w:hAnsi="宋体"/>
                <w:b/>
                <w:color w:val="191919"/>
                <w:kern w:val="0"/>
                <w:sz w:val="20"/>
                <w:szCs w:val="21"/>
              </w:rPr>
            </w:pPr>
            <w:r>
              <w:rPr>
                <w:rFonts w:hint="eastAsia" w:ascii="宋体" w:hAnsi="宋体"/>
                <w:b/>
                <w:color w:val="191919"/>
                <w:kern w:val="0"/>
                <w:sz w:val="20"/>
                <w:szCs w:val="21"/>
              </w:rPr>
              <w:t>分值</w:t>
            </w:r>
          </w:p>
        </w:tc>
        <w:tc>
          <w:tcPr>
            <w:tcW w:w="4119" w:type="dxa"/>
            <w:shd w:val="clear" w:color="auto" w:fill="auto"/>
            <w:noWrap w:val="0"/>
            <w:vAlign w:val="center"/>
          </w:tcPr>
          <w:p>
            <w:pPr>
              <w:adjustRightInd w:val="0"/>
              <w:snapToGrid w:val="0"/>
              <w:jc w:val="center"/>
              <w:rPr>
                <w:rFonts w:ascii="宋体" w:hAnsi="宋体"/>
                <w:b/>
                <w:color w:val="191919"/>
                <w:kern w:val="0"/>
                <w:sz w:val="20"/>
                <w:szCs w:val="21"/>
              </w:rPr>
            </w:pPr>
            <w:r>
              <w:rPr>
                <w:rFonts w:hint="eastAsia" w:ascii="宋体" w:hAnsi="宋体"/>
                <w:b/>
                <w:color w:val="191919"/>
                <w:kern w:val="0"/>
                <w:sz w:val="20"/>
                <w:szCs w:val="21"/>
              </w:rPr>
              <w:t>等级描述</w:t>
            </w:r>
          </w:p>
        </w:tc>
        <w:tc>
          <w:tcPr>
            <w:tcW w:w="1935" w:type="dxa"/>
            <w:shd w:val="clear" w:color="auto" w:fill="auto"/>
            <w:noWrap w:val="0"/>
            <w:vAlign w:val="center"/>
          </w:tcPr>
          <w:p>
            <w:pPr>
              <w:adjustRightInd w:val="0"/>
              <w:snapToGrid w:val="0"/>
              <w:jc w:val="center"/>
              <w:rPr>
                <w:rFonts w:ascii="宋体" w:hAnsi="宋体"/>
                <w:b/>
                <w:color w:val="191919"/>
                <w:kern w:val="0"/>
                <w:sz w:val="20"/>
                <w:szCs w:val="21"/>
              </w:rPr>
            </w:pPr>
            <w:r>
              <w:rPr>
                <w:rFonts w:hint="eastAsia" w:ascii="宋体" w:hAnsi="宋体"/>
                <w:b/>
                <w:color w:val="191919"/>
                <w:kern w:val="0"/>
                <w:sz w:val="20"/>
                <w:szCs w:val="21"/>
              </w:rPr>
              <w:t>答案特征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jc w:val="center"/>
        </w:trPr>
        <w:tc>
          <w:tcPr>
            <w:tcW w:w="1148" w:type="dxa"/>
            <w:shd w:val="clear" w:color="auto" w:fill="auto"/>
            <w:noWrap w:val="0"/>
            <w:vAlign w:val="center"/>
          </w:tcPr>
          <w:p>
            <w:pPr>
              <w:adjustRightInd w:val="0"/>
              <w:snapToGrid w:val="0"/>
              <w:jc w:val="center"/>
              <w:rPr>
                <w:rFonts w:ascii="宋体" w:hAnsi="宋体"/>
                <w:color w:val="191919"/>
                <w:kern w:val="0"/>
                <w:sz w:val="20"/>
                <w:szCs w:val="21"/>
              </w:rPr>
            </w:pPr>
            <w:r>
              <w:rPr>
                <w:rFonts w:hint="eastAsia" w:ascii="宋体" w:hAnsi="宋体"/>
                <w:color w:val="191919"/>
                <w:kern w:val="0"/>
                <w:sz w:val="20"/>
                <w:szCs w:val="21"/>
              </w:rPr>
              <w:t>水平3</w:t>
            </w:r>
          </w:p>
        </w:tc>
        <w:tc>
          <w:tcPr>
            <w:tcW w:w="1137" w:type="dxa"/>
            <w:shd w:val="clear" w:color="auto" w:fill="auto"/>
            <w:noWrap w:val="0"/>
            <w:vAlign w:val="center"/>
          </w:tcPr>
          <w:p>
            <w:pPr>
              <w:adjustRightInd w:val="0"/>
              <w:snapToGrid w:val="0"/>
              <w:jc w:val="center"/>
              <w:rPr>
                <w:rFonts w:ascii="宋体" w:hAnsi="宋体"/>
                <w:color w:val="191919"/>
                <w:kern w:val="0"/>
                <w:sz w:val="20"/>
                <w:szCs w:val="21"/>
              </w:rPr>
            </w:pPr>
            <w:r>
              <w:rPr>
                <w:rFonts w:hint="eastAsia" w:ascii="宋体" w:hAnsi="宋体"/>
                <w:color w:val="191919"/>
                <w:kern w:val="0"/>
                <w:sz w:val="20"/>
                <w:szCs w:val="21"/>
              </w:rPr>
              <w:t>4～5分</w:t>
            </w:r>
          </w:p>
        </w:tc>
        <w:tc>
          <w:tcPr>
            <w:tcW w:w="4119" w:type="dxa"/>
            <w:shd w:val="clear" w:color="auto" w:fill="auto"/>
            <w:noWrap w:val="0"/>
            <w:vAlign w:val="center"/>
          </w:tcPr>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1.路线</w:t>
            </w:r>
            <w:r>
              <w:rPr>
                <w:rFonts w:hint="eastAsia" w:ascii="宋体" w:hAnsi="宋体"/>
                <w:color w:val="0D0D0D"/>
                <w:kern w:val="0"/>
                <w:sz w:val="20"/>
                <w:szCs w:val="21"/>
              </w:rPr>
              <w:t>推荐契合爱国主义教育的主题；</w:t>
            </w:r>
          </w:p>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2.研学</w:t>
            </w:r>
            <w:r>
              <w:rPr>
                <w:rFonts w:hint="eastAsia" w:ascii="宋体" w:hAnsi="宋体"/>
                <w:color w:val="0D0D0D"/>
                <w:kern w:val="0"/>
                <w:sz w:val="20"/>
                <w:szCs w:val="21"/>
              </w:rPr>
              <w:t>形式合理、</w:t>
            </w:r>
            <w:r>
              <w:rPr>
                <w:rFonts w:hint="eastAsia" w:ascii="宋体" w:hAnsi="宋体"/>
                <w:color w:val="191919"/>
                <w:kern w:val="0"/>
                <w:sz w:val="20"/>
                <w:szCs w:val="21"/>
              </w:rPr>
              <w:t>有创意</w:t>
            </w:r>
            <w:r>
              <w:rPr>
                <w:rFonts w:hint="eastAsia" w:ascii="宋体" w:hAnsi="宋体"/>
                <w:color w:val="0D0D0D"/>
                <w:kern w:val="0"/>
                <w:sz w:val="20"/>
                <w:szCs w:val="21"/>
              </w:rPr>
              <w:t>、体验性强，与路线推荐匹配性较高。</w:t>
            </w:r>
          </w:p>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3.</w:t>
            </w:r>
            <w:r>
              <w:rPr>
                <w:rFonts w:hint="eastAsia" w:ascii="宋体" w:hAnsi="宋体"/>
                <w:color w:val="0D0D0D"/>
                <w:kern w:val="0"/>
                <w:sz w:val="20"/>
                <w:szCs w:val="21"/>
              </w:rPr>
              <w:t>推荐的理由结合社会主义核心价值观等学科内容与研学实践两个方面阐释。</w:t>
            </w:r>
          </w:p>
        </w:tc>
        <w:tc>
          <w:tcPr>
            <w:tcW w:w="1935" w:type="dxa"/>
            <w:shd w:val="clear" w:color="auto" w:fill="auto"/>
            <w:noWrap w:val="0"/>
            <w:vAlign w:val="center"/>
          </w:tcPr>
          <w:p>
            <w:pPr>
              <w:adjustRightInd w:val="0"/>
              <w:snapToGrid w:val="0"/>
              <w:rPr>
                <w:rFonts w:ascii="宋体" w:hAnsi="宋体"/>
                <w:color w:val="191919"/>
                <w:kern w:val="0"/>
                <w:sz w:val="20"/>
                <w:szCs w:val="21"/>
              </w:rPr>
            </w:pPr>
            <w:r>
              <w:rPr>
                <w:rFonts w:hint="eastAsia" w:ascii="宋体" w:hAnsi="宋体"/>
                <w:color w:val="0D0D0D"/>
                <w:kern w:val="0"/>
                <w:sz w:val="20"/>
                <w:szCs w:val="21"/>
              </w:rPr>
              <w:t>主题突出；学科知识运用综合；内在逻辑性强；表达</w:t>
            </w:r>
            <w:r>
              <w:rPr>
                <w:rFonts w:hint="eastAsia" w:ascii="宋体" w:hAnsi="宋体"/>
                <w:color w:val="191919"/>
                <w:kern w:val="0"/>
                <w:sz w:val="20"/>
                <w:szCs w:val="21"/>
              </w:rPr>
              <w:t>流畅</w:t>
            </w:r>
            <w:r>
              <w:rPr>
                <w:rFonts w:hint="eastAsia" w:ascii="宋体" w:hAnsi="宋体"/>
                <w:color w:val="0D0D0D"/>
                <w:kern w:val="0"/>
                <w:sz w:val="20"/>
                <w:szCs w:val="21"/>
              </w:rPr>
              <w:t>，层次清晰</w:t>
            </w:r>
            <w:r>
              <w:rPr>
                <w:rFonts w:hint="eastAsia" w:ascii="宋体" w:hAnsi="宋体"/>
                <w:color w:val="191919"/>
                <w:kern w:val="0"/>
                <w:sz w:val="2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1148" w:type="dxa"/>
            <w:shd w:val="clear" w:color="auto" w:fill="auto"/>
            <w:noWrap w:val="0"/>
            <w:vAlign w:val="center"/>
          </w:tcPr>
          <w:p>
            <w:pPr>
              <w:adjustRightInd w:val="0"/>
              <w:snapToGrid w:val="0"/>
              <w:jc w:val="center"/>
              <w:rPr>
                <w:rFonts w:ascii="宋体" w:hAnsi="宋体"/>
                <w:color w:val="191919"/>
                <w:kern w:val="0"/>
                <w:sz w:val="20"/>
                <w:szCs w:val="21"/>
              </w:rPr>
            </w:pPr>
            <w:r>
              <w:rPr>
                <w:rFonts w:hint="eastAsia" w:ascii="宋体" w:hAnsi="宋体"/>
                <w:color w:val="191919"/>
                <w:kern w:val="0"/>
                <w:sz w:val="20"/>
                <w:szCs w:val="21"/>
              </w:rPr>
              <w:t>水平2</w:t>
            </w:r>
          </w:p>
        </w:tc>
        <w:tc>
          <w:tcPr>
            <w:tcW w:w="1137" w:type="dxa"/>
            <w:shd w:val="clear" w:color="auto" w:fill="auto"/>
            <w:noWrap w:val="0"/>
            <w:vAlign w:val="center"/>
          </w:tcPr>
          <w:p>
            <w:pPr>
              <w:adjustRightInd w:val="0"/>
              <w:snapToGrid w:val="0"/>
              <w:jc w:val="center"/>
              <w:rPr>
                <w:rFonts w:ascii="宋体" w:hAnsi="宋体"/>
                <w:color w:val="191919"/>
                <w:kern w:val="0"/>
                <w:sz w:val="20"/>
                <w:szCs w:val="21"/>
              </w:rPr>
            </w:pPr>
            <w:r>
              <w:rPr>
                <w:rFonts w:hint="eastAsia" w:ascii="宋体" w:hAnsi="宋体"/>
                <w:color w:val="191919"/>
                <w:kern w:val="0"/>
                <w:sz w:val="20"/>
                <w:szCs w:val="21"/>
              </w:rPr>
              <w:t>2～3分</w:t>
            </w:r>
          </w:p>
        </w:tc>
        <w:tc>
          <w:tcPr>
            <w:tcW w:w="4119" w:type="dxa"/>
            <w:shd w:val="clear" w:color="auto" w:fill="auto"/>
            <w:noWrap w:val="0"/>
            <w:vAlign w:val="center"/>
          </w:tcPr>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1.</w:t>
            </w:r>
            <w:r>
              <w:rPr>
                <w:rFonts w:hint="eastAsia" w:ascii="宋体" w:hAnsi="宋体"/>
                <w:color w:val="0D0D0D"/>
                <w:kern w:val="0"/>
                <w:sz w:val="20"/>
                <w:szCs w:val="21"/>
              </w:rPr>
              <w:t>研学</w:t>
            </w:r>
            <w:r>
              <w:rPr>
                <w:rFonts w:hint="eastAsia" w:ascii="宋体" w:hAnsi="宋体"/>
                <w:color w:val="191919"/>
                <w:kern w:val="0"/>
                <w:sz w:val="20"/>
                <w:szCs w:val="21"/>
              </w:rPr>
              <w:t>路线</w:t>
            </w:r>
            <w:r>
              <w:rPr>
                <w:rFonts w:hint="eastAsia" w:ascii="宋体" w:hAnsi="宋体"/>
                <w:color w:val="0D0D0D"/>
                <w:kern w:val="0"/>
                <w:sz w:val="20"/>
                <w:szCs w:val="21"/>
              </w:rPr>
              <w:t>推荐契合爱国主义教育的主题；</w:t>
            </w:r>
          </w:p>
          <w:p>
            <w:pPr>
              <w:adjustRightInd w:val="0"/>
              <w:snapToGrid w:val="0"/>
              <w:spacing w:line="276" w:lineRule="auto"/>
              <w:rPr>
                <w:rFonts w:hint="eastAsia" w:ascii="宋体" w:hAnsi="宋体"/>
                <w:color w:val="191919"/>
                <w:kern w:val="0"/>
                <w:sz w:val="20"/>
                <w:szCs w:val="21"/>
              </w:rPr>
            </w:pPr>
            <w:r>
              <w:rPr>
                <w:rFonts w:hint="eastAsia" w:ascii="宋体" w:hAnsi="宋体"/>
                <w:color w:val="191919"/>
                <w:kern w:val="0"/>
                <w:sz w:val="20"/>
                <w:szCs w:val="21"/>
              </w:rPr>
              <w:t>2.研学形式同质化较高、体验性不强、创意欠缺，</w:t>
            </w:r>
            <w:r>
              <w:rPr>
                <w:rFonts w:hint="eastAsia" w:ascii="宋体" w:hAnsi="宋体"/>
                <w:color w:val="0D0D0D"/>
                <w:kern w:val="0"/>
                <w:sz w:val="20"/>
                <w:szCs w:val="21"/>
              </w:rPr>
              <w:t>与路线推荐匹配性不高。</w:t>
            </w:r>
          </w:p>
          <w:p>
            <w:pPr>
              <w:adjustRightInd w:val="0"/>
              <w:snapToGrid w:val="0"/>
              <w:spacing w:line="276" w:lineRule="auto"/>
              <w:rPr>
                <w:rFonts w:hint="eastAsia" w:ascii="宋体" w:hAnsi="宋体"/>
                <w:color w:val="0D0D0D"/>
                <w:kern w:val="0"/>
                <w:sz w:val="20"/>
                <w:szCs w:val="21"/>
              </w:rPr>
            </w:pPr>
            <w:r>
              <w:rPr>
                <w:rFonts w:hint="eastAsia" w:ascii="宋体" w:hAnsi="宋体"/>
                <w:color w:val="191919"/>
                <w:kern w:val="0"/>
                <w:sz w:val="20"/>
                <w:szCs w:val="21"/>
              </w:rPr>
              <w:t>3.</w:t>
            </w:r>
            <w:r>
              <w:rPr>
                <w:rFonts w:hint="eastAsia" w:ascii="宋体" w:hAnsi="宋体"/>
                <w:color w:val="0D0D0D"/>
                <w:kern w:val="0"/>
                <w:sz w:val="20"/>
                <w:szCs w:val="21"/>
              </w:rPr>
              <w:t xml:space="preserve"> 推荐的理由按要求结合学科知识作答，但角度单一。</w:t>
            </w:r>
          </w:p>
        </w:tc>
        <w:tc>
          <w:tcPr>
            <w:tcW w:w="1935" w:type="dxa"/>
            <w:shd w:val="clear" w:color="auto" w:fill="auto"/>
            <w:noWrap w:val="0"/>
            <w:vAlign w:val="center"/>
          </w:tcPr>
          <w:p>
            <w:pPr>
              <w:adjustRightInd w:val="0"/>
              <w:snapToGrid w:val="0"/>
              <w:rPr>
                <w:rFonts w:ascii="宋体" w:hAnsi="宋体"/>
                <w:color w:val="191919"/>
                <w:kern w:val="0"/>
                <w:sz w:val="20"/>
                <w:szCs w:val="21"/>
              </w:rPr>
            </w:pPr>
            <w:r>
              <w:rPr>
                <w:rFonts w:hint="eastAsia" w:ascii="宋体" w:hAnsi="宋体"/>
                <w:color w:val="0D0D0D"/>
                <w:kern w:val="0"/>
                <w:sz w:val="20"/>
                <w:szCs w:val="21"/>
              </w:rPr>
              <w:t>主题突出，学科知识运用不全面；上下答案体现了一定逻辑性；表达较</w:t>
            </w:r>
            <w:r>
              <w:rPr>
                <w:rFonts w:hint="eastAsia" w:ascii="宋体" w:hAnsi="宋体"/>
                <w:color w:val="191919"/>
                <w:kern w:val="0"/>
                <w:sz w:val="20"/>
                <w:szCs w:val="21"/>
              </w:rPr>
              <w:t>流畅</w:t>
            </w:r>
            <w:r>
              <w:rPr>
                <w:rFonts w:hint="eastAsia" w:ascii="宋体" w:hAnsi="宋体"/>
                <w:color w:val="0D0D0D"/>
                <w:kern w:val="0"/>
                <w:sz w:val="20"/>
                <w:szCs w:val="21"/>
              </w:rPr>
              <w:t>，层次单一</w:t>
            </w:r>
            <w:r>
              <w:rPr>
                <w:rFonts w:hint="eastAsia" w:ascii="宋体" w:hAnsi="宋体"/>
                <w:color w:val="191919"/>
                <w:kern w:val="0"/>
                <w:sz w:val="2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jc w:val="center"/>
        </w:trPr>
        <w:tc>
          <w:tcPr>
            <w:tcW w:w="1148" w:type="dxa"/>
            <w:shd w:val="clear" w:color="auto" w:fill="auto"/>
            <w:noWrap w:val="0"/>
            <w:vAlign w:val="center"/>
          </w:tcPr>
          <w:p>
            <w:pPr>
              <w:adjustRightInd w:val="0"/>
              <w:snapToGrid w:val="0"/>
              <w:jc w:val="center"/>
              <w:rPr>
                <w:rFonts w:ascii="宋体" w:hAnsi="宋体"/>
                <w:color w:val="191919"/>
                <w:kern w:val="0"/>
                <w:sz w:val="20"/>
                <w:szCs w:val="21"/>
              </w:rPr>
            </w:pPr>
            <w:r>
              <w:rPr>
                <w:rFonts w:hint="eastAsia" w:ascii="宋体" w:hAnsi="宋体"/>
                <w:color w:val="191919"/>
                <w:kern w:val="0"/>
                <w:sz w:val="20"/>
                <w:szCs w:val="21"/>
              </w:rPr>
              <w:t>水平1</w:t>
            </w:r>
          </w:p>
        </w:tc>
        <w:tc>
          <w:tcPr>
            <w:tcW w:w="1137" w:type="dxa"/>
            <w:shd w:val="clear" w:color="auto" w:fill="auto"/>
            <w:noWrap w:val="0"/>
            <w:vAlign w:val="center"/>
          </w:tcPr>
          <w:p>
            <w:pPr>
              <w:adjustRightInd w:val="0"/>
              <w:snapToGrid w:val="0"/>
              <w:jc w:val="center"/>
              <w:rPr>
                <w:rFonts w:ascii="宋体" w:hAnsi="宋体"/>
                <w:color w:val="191919"/>
                <w:kern w:val="0"/>
                <w:sz w:val="20"/>
                <w:szCs w:val="21"/>
              </w:rPr>
            </w:pPr>
            <w:r>
              <w:rPr>
                <w:rFonts w:hint="eastAsia" w:ascii="宋体" w:hAnsi="宋体"/>
                <w:color w:val="191919"/>
                <w:kern w:val="0"/>
                <w:sz w:val="20"/>
                <w:szCs w:val="21"/>
              </w:rPr>
              <w:t>0～1分</w:t>
            </w:r>
          </w:p>
        </w:tc>
        <w:tc>
          <w:tcPr>
            <w:tcW w:w="4119" w:type="dxa"/>
            <w:shd w:val="clear" w:color="auto" w:fill="auto"/>
            <w:noWrap w:val="0"/>
            <w:vAlign w:val="center"/>
          </w:tcPr>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1.路线设计</w:t>
            </w:r>
            <w:r>
              <w:rPr>
                <w:rFonts w:hint="eastAsia" w:ascii="宋体" w:hAnsi="宋体"/>
                <w:color w:val="0D0D0D"/>
                <w:kern w:val="0"/>
                <w:sz w:val="20"/>
                <w:szCs w:val="21"/>
              </w:rPr>
              <w:t>偏离红色主题。</w:t>
            </w:r>
          </w:p>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2.研学</w:t>
            </w:r>
            <w:r>
              <w:rPr>
                <w:rFonts w:hint="eastAsia" w:ascii="宋体" w:hAnsi="宋体"/>
                <w:color w:val="0D0D0D"/>
                <w:kern w:val="0"/>
                <w:sz w:val="20"/>
                <w:szCs w:val="21"/>
              </w:rPr>
              <w:t>方式选择不合理</w:t>
            </w:r>
            <w:r>
              <w:rPr>
                <w:rFonts w:hint="eastAsia" w:ascii="宋体" w:hAnsi="宋体"/>
                <w:color w:val="191919"/>
                <w:kern w:val="0"/>
                <w:sz w:val="20"/>
                <w:szCs w:val="21"/>
              </w:rPr>
              <w:t>。</w:t>
            </w:r>
          </w:p>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3.</w:t>
            </w:r>
            <w:r>
              <w:rPr>
                <w:rFonts w:hint="eastAsia" w:ascii="宋体" w:hAnsi="宋体"/>
                <w:color w:val="0D0D0D"/>
                <w:kern w:val="0"/>
                <w:sz w:val="20"/>
                <w:szCs w:val="21"/>
              </w:rPr>
              <w:t>推荐的理由没有结合学科知识阐释。</w:t>
            </w:r>
          </w:p>
          <w:p>
            <w:pPr>
              <w:adjustRightInd w:val="0"/>
              <w:snapToGrid w:val="0"/>
              <w:spacing w:line="276" w:lineRule="auto"/>
              <w:rPr>
                <w:rFonts w:ascii="宋体" w:hAnsi="宋体"/>
                <w:color w:val="191919"/>
                <w:kern w:val="0"/>
                <w:sz w:val="20"/>
                <w:szCs w:val="21"/>
              </w:rPr>
            </w:pPr>
            <w:r>
              <w:rPr>
                <w:rFonts w:hint="eastAsia" w:ascii="宋体" w:hAnsi="宋体"/>
                <w:color w:val="191919"/>
                <w:kern w:val="0"/>
                <w:sz w:val="20"/>
                <w:szCs w:val="21"/>
              </w:rPr>
              <w:t>4.没有作答，文不对题。</w:t>
            </w:r>
          </w:p>
        </w:tc>
        <w:tc>
          <w:tcPr>
            <w:tcW w:w="1935" w:type="dxa"/>
            <w:shd w:val="clear" w:color="auto" w:fill="auto"/>
            <w:noWrap w:val="0"/>
            <w:vAlign w:val="center"/>
          </w:tcPr>
          <w:p>
            <w:pPr>
              <w:adjustRightInd w:val="0"/>
              <w:snapToGrid w:val="0"/>
              <w:rPr>
                <w:rFonts w:ascii="宋体" w:hAnsi="宋体"/>
                <w:color w:val="191919"/>
                <w:kern w:val="0"/>
                <w:sz w:val="20"/>
                <w:szCs w:val="21"/>
              </w:rPr>
            </w:pPr>
            <w:r>
              <w:rPr>
                <w:rFonts w:hint="eastAsia" w:ascii="宋体" w:hAnsi="宋体"/>
                <w:color w:val="191919"/>
                <w:kern w:val="0"/>
                <w:sz w:val="20"/>
                <w:szCs w:val="21"/>
              </w:rPr>
              <w:t>答非所问，表达混乱。</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520" w:firstLineChars="1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图3  作业评价等级评分示例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宋体" w:hAnsi="宋体" w:eastAsia="宋体" w:cs="宋体"/>
          <w:color w:val="auto"/>
          <w:lang w:val="en-US" w:eastAsia="zh-CN"/>
        </w:rPr>
      </w:pPr>
      <w:r>
        <w:rPr>
          <w:rFonts w:hint="eastAsia" w:ascii="宋体" w:hAnsi="宋体" w:eastAsia="宋体" w:cs="宋体"/>
          <w:color w:val="auto"/>
          <w:lang w:val="en-US" w:eastAsia="zh-CN"/>
        </w:rPr>
        <w:t>2、细心关注评价过程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道德与法治课程的学习具有较强的实践性、体验性的特点。在进行作业的评价中，除了要关注作业“结果性评价”是否达标，更要细心关注学生在作业过程的表现，立足于学生核心素养发展状况进行全面的评价，加强过程性评价可以动态了解学生的学习状态、发现教学和作业设计中存在的问题，及时进行调节、改进，以便顺利实现核心素养教学目标。教师在进行作业评价时，一定要从多个方面和角度，细心观察学生完成作业的过程以及可增长点。根据学生的成长规律及学习具体情况，不同类型的学生，从过程到结果进行综合评价都应该给予不同的评价反馈。让他们能够有更积极的动力的去学习，并为他们的学习成就和个人发展创造更多的机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如八年级期末复习阶段，在针对第一单元的《坚持宪法至上》的复习中，为增强学生的宪法意识，在进行作业的布置中，老师提供了两段材料</w:t>
      </w:r>
      <w:r>
        <w:rPr>
          <w:rFonts w:hint="eastAsia" w:ascii="楷体" w:hAnsi="楷体" w:eastAsia="楷体" w:cs="楷体"/>
          <w:color w:val="auto"/>
          <w:lang w:val="en-US" w:eastAsia="zh-CN"/>
        </w:rPr>
        <w:t>（一）2023年3月10日，十四届全国人大一次会议在北京人民大会堂举行第三次全体会议。习近平全票当选中华人民共和国主席、中华人民共和国中央军事委员会主席。这是习近平进行宪法宣誓。（二）党的二十大报告指出，坚持全面依法治国，推进法治中国建设。要完善以宪法为核心的中国特色社会主义法律体系。坚持依法治国首先要坚持依宪治国，坚持依法执政首先要坚持依宪执政。</w:t>
      </w:r>
      <w:r>
        <w:rPr>
          <w:rFonts w:hint="eastAsia" w:ascii="宋体" w:hAnsi="宋体" w:eastAsia="宋体" w:cs="宋体"/>
          <w:color w:val="auto"/>
          <w:lang w:val="en-US" w:eastAsia="zh-CN"/>
        </w:rPr>
        <w:t>让学生根据此背景材料，从出卷人的角度进行“自编变式题目的设计”，完成的方式可以小组合作也可进行独立命题。课堂上将对自编题目进行展示，可指定其他组的成员进行挑战。作业布置之后，学生的自主性得到充分的尊重，探究的积极性比较高，通过自主搜集素材、发散思维，加强了对所学知识的理解，在课堂上跃跃欲试，有的是自编“完成学习宪法倡议书”，有的是突出重难点的“为什么要增强宪法意识”……学生在展示后老师指导学生先对自编题目进行自评，自己在设计作业时的收获以及存在的困惑点；然后进行互评对方题目的质量、完成的情况学习的优缺点等，在互评的过程中，学生可对照自己的设计，明确自己在设计、完成作业中的问题及优势，及时进行消化吸收。最后在老师的总结点评，肯定同学们在完成作业过程中态度的认真、作业质量高、和其他同学合作默契等，同时也对学生在收集处理资料中存在的问题，如材料过于重复、创新性有待进一步加强等也提出改进意见等。通过此作业评价学生学习的兴趣明显提高，对宪法的重要地位的尊崇也进一步提升，较好的树立了宪法至上的法治意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宋体" w:hAnsi="宋体" w:eastAsia="宋体" w:cs="宋体"/>
          <w:color w:val="auto"/>
          <w:lang w:val="en-US" w:eastAsia="zh-CN"/>
        </w:rPr>
      </w:pPr>
      <w:r>
        <w:rPr>
          <w:rFonts w:hint="eastAsia" w:ascii="宋体" w:hAnsi="宋体" w:eastAsia="宋体" w:cs="宋体"/>
          <w:color w:val="auto"/>
          <w:lang w:val="en-US" w:eastAsia="zh-CN"/>
        </w:rPr>
        <w:t>3、暖心评价解答疑惑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作业评价并不是一个“单程”活动，学生在作业中有问题，老师应该进行暖心的指导，回答学生的疑惑，并可进行多次作业改进的评价。在作业评价时，不能简单的进行对错或单纯的等地评价，这种评价方式不能全面反应学生的实际学习能力和表现，也不能让学生明白自己的进步空间何在，对于自己和其他同学之间的差距，也只能通过盲猜的方式进行。这无疑会引起学生对老师“公平对待每位同学”的质疑。因此在进行作业评价中可以采用分项等级制加评语的方式，评语要简练，中肯，有针对性，使学生准确了解自己的表现和结果，并知道自己今后的努力方向。在完成作业评价后，老师可及时的进行再次批改，并把学生的典型问题记录下来。同时老师在进行评价时要以鼓励为主，也需要适当地指出存在的不足。这么做既能够激发学生的积极性，又能实现作业评价在学生成长中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如在八下“宪法”专册的学习中，学生学习起来难度有所增加。刚开始学生在完成相关作业时，出错率极高，学生的积极性经常被打击。越来越多的学生在弯沉作业时，开始“倦怠”，在此情况下，对学生作业的评价除了根据评价标准进行的判定，还结合学生作业中存在的问题，帮助学生分析自己问题所在，帮助其找到解决的方法。另外为更好的鼓励学生，还购置了款式可爱的印章，如“小红花”“点赞”“继续加油”等，学生虽口头说“幼稚”，但我观察到每次作业发下去，学生都迫不及待的打开自己的作业本，认真的看自己的“印章”，分析自己的问题，同桌之间进行分享，并帮助其解答疑惑。还有些内向的学生，我会鼓励他们在作业中将自己的问题写下来，老师一定会认真回复的。因此每次作业总有几个学生写下自己的问题，如“老师，我最近的作业都是A,但一到综合练习还有很多是C，感觉每次的作业完成情况都是在拆盲盒，很不稳定，有什么好办法解决此类问题吗？”“老师，这次的作业，我有了新的想法，您看看是否可以从这个思路解答呢？”……越来越多的学生不惧怕、不怕厌烦完成作业，相反在暖心的评价中，学生坚定了学习的信心，激发了兴趣，同样学科思维能力也在无形中得到了提升，责任意识，法治观念等核心素养也得到了较好的落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color w:val="auto"/>
          <w:lang w:val="en-US" w:eastAsia="zh-CN"/>
        </w:rPr>
      </w:pPr>
      <w:r>
        <w:rPr>
          <w:rFonts w:hint="eastAsia" w:ascii="宋体" w:hAnsi="宋体" w:eastAsia="宋体" w:cs="宋体"/>
          <w:color w:val="auto"/>
          <w:lang w:val="en-US" w:eastAsia="zh-CN"/>
        </w:rPr>
        <w:t>基于教学评一致性导向下的道德与法治课的作业的优化设计，从坚守“高度”、重视立德树人，突出学科特色；增设“梯度”、提供具有弹性的作业，激发学生的学习兴趣；拓宽“广度”、融入多样化的评价等方面实现学生核心素养的落地。教师在教学评一致性的导向下</w:t>
      </w:r>
      <w:r>
        <w:rPr>
          <w:rFonts w:hint="eastAsia" w:ascii="宋体" w:hAnsi="宋体" w:eastAsia="宋体" w:cs="宋体"/>
          <w:color w:val="auto"/>
          <w:szCs w:val="22"/>
          <w:lang w:val="en-US" w:eastAsia="zh-CN"/>
        </w:rPr>
        <w:t>结合教学实际，不断完善和创新作业设计，为学生的发展成长提供有力保障。</w:t>
      </w:r>
    </w:p>
    <w:sect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2">
    <w:p>
      <w:r>
        <w:separator/>
      </w:r>
    </w:p>
  </w:endnote>
  <w:endnote w:type="continuationSeparator" w:id="13">
    <w:p>
      <w:r>
        <w:continuationSeparator/>
      </w:r>
    </w:p>
  </w:endnote>
  <w:endnote w:id="0">
    <w:p>
      <w:pPr>
        <w:pStyle w:val="3"/>
        <w:snapToGrid w:val="0"/>
      </w:pPr>
      <w:r>
        <w:rPr>
          <w:rFonts w:hint="eastAsia" w:asciiTheme="minorHAnsi" w:hAnsiTheme="minorHAnsi" w:eastAsiaTheme="minorEastAsia" w:cstheme="minorBidi"/>
          <w:kern w:val="2"/>
          <w:sz w:val="21"/>
          <w:szCs w:val="22"/>
          <w:lang w:val="en-US" w:eastAsia="zh-CN" w:bidi="ar-SA"/>
        </w:rPr>
        <w:t>[</w:t>
      </w:r>
      <w:r>
        <w:rPr>
          <w:rFonts w:hint="default" w:asciiTheme="minorHAnsi" w:hAnsiTheme="minorHAnsi" w:eastAsiaTheme="minorEastAsia" w:cstheme="minorBidi"/>
          <w:kern w:val="2"/>
          <w:sz w:val="21"/>
          <w:szCs w:val="22"/>
          <w:lang w:val="en-US" w:eastAsia="zh-CN" w:bidi="ar-SA"/>
        </w:rPr>
        <w:endnoteRef/>
      </w:r>
      <w:r>
        <w:rPr>
          <w:rFonts w:hint="default" w:asciiTheme="minorHAnsi" w:hAnsiTheme="minorHAnsi" w:eastAsiaTheme="minorEastAsia" w:cstheme="minorBidi"/>
          <w:kern w:val="2"/>
          <w:sz w:val="21"/>
          <w:szCs w:val="22"/>
          <w:lang w:val="en-US" w:eastAsia="zh-CN" w:bidi="ar-SA"/>
        </w:rPr>
        <w:t xml:space="preserve">] </w:t>
      </w:r>
      <w:r>
        <w:rPr>
          <w:rFonts w:hint="eastAsia" w:asciiTheme="minorHAnsi" w:hAnsiTheme="minorHAnsi" w:eastAsiaTheme="minorEastAsia" w:cstheme="minorBidi"/>
          <w:kern w:val="2"/>
          <w:sz w:val="21"/>
          <w:szCs w:val="22"/>
          <w:lang w:val="en-US" w:eastAsia="zh-CN" w:bidi="ar-SA"/>
        </w:rPr>
        <w:t>中华人民共和国教育部.义务教育道德与法治课程标准(2022</w:t>
      </w:r>
      <w:r>
        <w:rPr>
          <w:rFonts w:hint="default" w:asciiTheme="minorHAnsi" w:hAnsiTheme="minorHAnsi" w:eastAsiaTheme="minorEastAsia" w:cstheme="minorBidi"/>
          <w:kern w:val="2"/>
          <w:sz w:val="21"/>
          <w:szCs w:val="22"/>
          <w:lang w:val="en-US" w:eastAsia="zh-CN" w:bidi="ar-SA"/>
        </w:rPr>
        <w:t>年版)[</w:t>
      </w:r>
      <w:r>
        <w:rPr>
          <w:rFonts w:hint="eastAsia" w:asciiTheme="minorHAnsi" w:hAnsiTheme="minorHAnsi" w:eastAsiaTheme="minorEastAsia" w:cstheme="minorBidi"/>
          <w:kern w:val="2"/>
          <w:sz w:val="21"/>
          <w:szCs w:val="22"/>
          <w:lang w:val="en-US" w:eastAsia="zh-CN" w:bidi="ar-SA"/>
        </w:rPr>
        <w:t>S].</w:t>
      </w:r>
      <w:r>
        <w:rPr>
          <w:rFonts w:hint="default" w:asciiTheme="minorHAnsi" w:hAnsiTheme="minorHAnsi" w:eastAsiaTheme="minorEastAsia" w:cstheme="minorBidi"/>
          <w:kern w:val="2"/>
          <w:sz w:val="21"/>
          <w:szCs w:val="22"/>
          <w:lang w:val="en-US" w:eastAsia="zh-CN" w:bidi="ar-SA"/>
        </w:rPr>
        <w:t>北京：北京师范大学出版社,2022:</w:t>
      </w:r>
      <w:r>
        <w:rPr>
          <w:rFonts w:hint="eastAsia" w:asciiTheme="minorHAnsi" w:hAnsiTheme="minorHAnsi" w:eastAsiaTheme="minorEastAsia" w:cstheme="minorBidi"/>
          <w:kern w:val="2"/>
          <w:sz w:val="21"/>
          <w:szCs w:val="22"/>
          <w:lang w:val="en-US" w:eastAsia="zh-CN" w:bidi="ar-SA"/>
        </w:rPr>
        <w:t>01</w:t>
      </w:r>
    </w:p>
  </w:endnote>
  <w:endnote w:id="1">
    <w:p>
      <w:pPr>
        <w:pStyle w:val="3"/>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endnoteRef/>
      </w:r>
      <w:r>
        <w:rPr>
          <w:rFonts w:hint="eastAsia" w:asciiTheme="minorHAnsi" w:hAnsiTheme="minorHAnsi" w:eastAsiaTheme="minorEastAsia" w:cstheme="minorBidi"/>
          <w:kern w:val="2"/>
          <w:sz w:val="21"/>
          <w:szCs w:val="22"/>
          <w:lang w:val="en-US" w:eastAsia="zh-CN" w:bidi="ar-SA"/>
        </w:rPr>
        <w:t>] 杜海超,柯向华. “教、学、评”新结构框架视域下的创新作业设计研究——以初中道德与法治学科为例 [J]. 中学课程辅导, 2024, (19): 60-62.</w:t>
      </w:r>
    </w:p>
  </w:endnote>
  <w:endnote w:id="2">
    <w:p>
      <w:pPr>
        <w:pStyle w:val="3"/>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endnoteRef/>
      </w:r>
      <w:r>
        <w:rPr>
          <w:rFonts w:hint="eastAsia" w:asciiTheme="minorHAnsi" w:hAnsiTheme="minorHAnsi" w:eastAsiaTheme="minorEastAsia" w:cstheme="minorBidi"/>
          <w:kern w:val="2"/>
          <w:sz w:val="21"/>
          <w:szCs w:val="22"/>
          <w:lang w:val="en-US" w:eastAsia="zh-CN" w:bidi="ar-SA"/>
        </w:rPr>
        <w:t>] 中华人民共和国教育部.义务教育道德与法治课程标准(2022</w:t>
      </w:r>
      <w:r>
        <w:rPr>
          <w:rFonts w:hint="default" w:asciiTheme="minorHAnsi" w:hAnsiTheme="minorHAnsi" w:eastAsiaTheme="minorEastAsia" w:cstheme="minorBidi"/>
          <w:kern w:val="2"/>
          <w:sz w:val="21"/>
          <w:szCs w:val="22"/>
          <w:lang w:val="en-US" w:eastAsia="zh-CN" w:bidi="ar-SA"/>
        </w:rPr>
        <w:t>年版)[</w:t>
      </w:r>
      <w:r>
        <w:rPr>
          <w:rFonts w:hint="eastAsia" w:asciiTheme="minorHAnsi" w:hAnsiTheme="minorHAnsi" w:eastAsiaTheme="minorEastAsia" w:cstheme="minorBidi"/>
          <w:kern w:val="2"/>
          <w:sz w:val="21"/>
          <w:szCs w:val="22"/>
          <w:lang w:val="en-US" w:eastAsia="zh-CN" w:bidi="ar-SA"/>
        </w:rPr>
        <w:t>S].</w:t>
      </w:r>
      <w:r>
        <w:rPr>
          <w:rFonts w:hint="default" w:asciiTheme="minorHAnsi" w:hAnsiTheme="minorHAnsi" w:eastAsiaTheme="minorEastAsia" w:cstheme="minorBidi"/>
          <w:kern w:val="2"/>
          <w:sz w:val="21"/>
          <w:szCs w:val="22"/>
          <w:lang w:val="en-US" w:eastAsia="zh-CN" w:bidi="ar-SA"/>
        </w:rPr>
        <w:t>北京：北京师范大学出版社,2022:</w:t>
      </w:r>
      <w:r>
        <w:rPr>
          <w:rFonts w:hint="eastAsia" w:asciiTheme="minorHAnsi" w:hAnsiTheme="minorHAnsi" w:eastAsiaTheme="minorEastAsia" w:cstheme="minorBidi"/>
          <w:kern w:val="2"/>
          <w:sz w:val="21"/>
          <w:szCs w:val="22"/>
          <w:lang w:val="en-US" w:eastAsia="zh-CN" w:bidi="ar-SA"/>
        </w:rPr>
        <w:t>01</w:t>
      </w:r>
      <w:r>
        <w:rPr>
          <w:rFonts w:hint="default" w:asciiTheme="minorHAnsi" w:hAnsiTheme="minorHAnsi" w:eastAsiaTheme="minorEastAsia" w:cstheme="minorBidi"/>
          <w:kern w:val="2"/>
          <w:sz w:val="21"/>
          <w:szCs w:val="22"/>
          <w:lang w:val="en-US" w:eastAsia="zh-CN" w:bidi="ar-SA"/>
        </w:rPr>
        <w:t>.</w:t>
      </w:r>
    </w:p>
  </w:endnote>
  <w:endnote w:id="3">
    <w:p>
      <w:pPr>
        <w:pStyle w:val="3"/>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endnoteRef/>
      </w:r>
      <w:r>
        <w:rPr>
          <w:rFonts w:hint="eastAsia" w:asciiTheme="minorHAnsi" w:hAnsiTheme="minorHAnsi" w:eastAsiaTheme="minorEastAsia" w:cstheme="minorBidi"/>
          <w:kern w:val="2"/>
          <w:sz w:val="21"/>
          <w:szCs w:val="22"/>
          <w:lang w:val="en-US" w:eastAsia="zh-CN" w:bidi="ar-SA"/>
        </w:rPr>
        <w:t>] 中共中央办公厅、国务院办公厅.关于进一步减轻义务教育阶段学生作业负担和校外培训负担的意[EB/OL].[2021-07-24].http//www.gov.cn/zhengce/2021-07/24/content_5627132.htm.</w:t>
      </w:r>
    </w:p>
  </w:endnote>
  <w:endnote w:id="4">
    <w:p>
      <w:pPr>
        <w:pStyle w:val="3"/>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endnoteRef/>
      </w:r>
      <w:r>
        <w:rPr>
          <w:rFonts w:hint="eastAsia" w:asciiTheme="minorHAnsi" w:hAnsiTheme="minorHAnsi" w:eastAsiaTheme="minorEastAsia" w:cstheme="minorBidi"/>
          <w:kern w:val="2"/>
          <w:sz w:val="21"/>
          <w:szCs w:val="22"/>
          <w:lang w:val="en-US" w:eastAsia="zh-CN" w:bidi="ar-SA"/>
        </w:rPr>
        <w:t>]冯敏.新课改背景下初中道德与法治作业设计策略探究[J].试题与研究,2023(31):31-33.</w:t>
      </w:r>
    </w:p>
  </w:endnote>
  <w:endnote w:id="5">
    <w:p>
      <w:pPr>
        <w:pStyle w:val="3"/>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w:t>
      </w:r>
      <w:r>
        <w:rPr>
          <w:rFonts w:hint="eastAsia" w:asciiTheme="minorHAnsi" w:hAnsiTheme="minorHAnsi" w:eastAsiaTheme="minorEastAsia" w:cstheme="minorBidi"/>
          <w:kern w:val="2"/>
          <w:sz w:val="21"/>
          <w:szCs w:val="22"/>
          <w:lang w:val="en-US" w:eastAsia="zh-CN" w:bidi="ar-SA"/>
        </w:rPr>
        <w:endnoteRef/>
      </w:r>
      <w:r>
        <w:rPr>
          <w:rFonts w:hint="eastAsia" w:asciiTheme="minorHAnsi" w:hAnsiTheme="minorHAnsi" w:eastAsiaTheme="minorEastAsia" w:cstheme="minorBidi"/>
          <w:kern w:val="2"/>
          <w:sz w:val="21"/>
          <w:szCs w:val="22"/>
          <w:lang w:val="en-US" w:eastAsia="zh-CN" w:bidi="ar-SA"/>
        </w:rPr>
        <w:t>] 王萍. 基于新结构教学评框架的学业评价 [J]. 思想政治课教学, 2022, (04): 78-81.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0CDE1"/>
    <w:multiLevelType w:val="singleLevel"/>
    <w:tmpl w:val="A6A0CD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 w:id="12"/>
    <w:endnote w:id="1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2YTMxZjY4YWM3ZTY2MDkzODhkY2YxNzUzY2ExMGEifQ=="/>
  </w:docVars>
  <w:rsids>
    <w:rsidRoot w:val="00000000"/>
    <w:rsid w:val="001B14F7"/>
    <w:rsid w:val="01484FBC"/>
    <w:rsid w:val="019D6B21"/>
    <w:rsid w:val="01CD5B3A"/>
    <w:rsid w:val="02ED6112"/>
    <w:rsid w:val="033C62AF"/>
    <w:rsid w:val="033E6003"/>
    <w:rsid w:val="03997D67"/>
    <w:rsid w:val="0449001C"/>
    <w:rsid w:val="062102F1"/>
    <w:rsid w:val="089963F4"/>
    <w:rsid w:val="09250D7E"/>
    <w:rsid w:val="0A6B3900"/>
    <w:rsid w:val="0AD64B85"/>
    <w:rsid w:val="0B227F43"/>
    <w:rsid w:val="0CA1775A"/>
    <w:rsid w:val="0CB67574"/>
    <w:rsid w:val="0ED9371C"/>
    <w:rsid w:val="0FBF0E36"/>
    <w:rsid w:val="10D333E4"/>
    <w:rsid w:val="110805BA"/>
    <w:rsid w:val="13A93132"/>
    <w:rsid w:val="14187CBA"/>
    <w:rsid w:val="14F07E7C"/>
    <w:rsid w:val="163E4081"/>
    <w:rsid w:val="16E86EC4"/>
    <w:rsid w:val="19081158"/>
    <w:rsid w:val="1948436C"/>
    <w:rsid w:val="198C33B8"/>
    <w:rsid w:val="1AA94BBC"/>
    <w:rsid w:val="1CF23A46"/>
    <w:rsid w:val="1E2C0141"/>
    <w:rsid w:val="1F0E1BBB"/>
    <w:rsid w:val="1F350066"/>
    <w:rsid w:val="1F61543B"/>
    <w:rsid w:val="1F6509EC"/>
    <w:rsid w:val="20150423"/>
    <w:rsid w:val="2066703F"/>
    <w:rsid w:val="21D27098"/>
    <w:rsid w:val="237813DD"/>
    <w:rsid w:val="23B70833"/>
    <w:rsid w:val="23FA1FE5"/>
    <w:rsid w:val="241040D2"/>
    <w:rsid w:val="26997893"/>
    <w:rsid w:val="27FE6547"/>
    <w:rsid w:val="28D92A41"/>
    <w:rsid w:val="2A2E3211"/>
    <w:rsid w:val="2B1971F4"/>
    <w:rsid w:val="2B827633"/>
    <w:rsid w:val="2C4209CD"/>
    <w:rsid w:val="2CC74E19"/>
    <w:rsid w:val="2F2363DC"/>
    <w:rsid w:val="2F747DD2"/>
    <w:rsid w:val="2F755AEC"/>
    <w:rsid w:val="30785250"/>
    <w:rsid w:val="31604751"/>
    <w:rsid w:val="31952BDD"/>
    <w:rsid w:val="324854C2"/>
    <w:rsid w:val="33C85A6B"/>
    <w:rsid w:val="364636A3"/>
    <w:rsid w:val="3BF0408B"/>
    <w:rsid w:val="3C826406"/>
    <w:rsid w:val="3CBB3B19"/>
    <w:rsid w:val="3D0A1E56"/>
    <w:rsid w:val="3E5C591E"/>
    <w:rsid w:val="3FB25B4E"/>
    <w:rsid w:val="40E04715"/>
    <w:rsid w:val="415A08CA"/>
    <w:rsid w:val="417708FD"/>
    <w:rsid w:val="45801B6B"/>
    <w:rsid w:val="45EC373D"/>
    <w:rsid w:val="45EC761D"/>
    <w:rsid w:val="462B6E28"/>
    <w:rsid w:val="472F13A1"/>
    <w:rsid w:val="4C6D519A"/>
    <w:rsid w:val="4C8D3BD1"/>
    <w:rsid w:val="4DA9608F"/>
    <w:rsid w:val="510C3748"/>
    <w:rsid w:val="51DC55DA"/>
    <w:rsid w:val="53F36101"/>
    <w:rsid w:val="5562691D"/>
    <w:rsid w:val="56E31949"/>
    <w:rsid w:val="58A20B51"/>
    <w:rsid w:val="5A64129A"/>
    <w:rsid w:val="5A9963EA"/>
    <w:rsid w:val="5C9B2103"/>
    <w:rsid w:val="5D795F6D"/>
    <w:rsid w:val="5D951672"/>
    <w:rsid w:val="5F8027B1"/>
    <w:rsid w:val="61A82DDD"/>
    <w:rsid w:val="61E76485"/>
    <w:rsid w:val="623572B2"/>
    <w:rsid w:val="650023EC"/>
    <w:rsid w:val="653569B5"/>
    <w:rsid w:val="660E4EDC"/>
    <w:rsid w:val="6AAC3B99"/>
    <w:rsid w:val="6AD11522"/>
    <w:rsid w:val="6C5E3749"/>
    <w:rsid w:val="6D600599"/>
    <w:rsid w:val="6E9C4B4B"/>
    <w:rsid w:val="70800D73"/>
    <w:rsid w:val="711B45CB"/>
    <w:rsid w:val="71E16412"/>
    <w:rsid w:val="71FB09CF"/>
    <w:rsid w:val="733E0DE9"/>
    <w:rsid w:val="76987A57"/>
    <w:rsid w:val="76F51E90"/>
    <w:rsid w:val="784F3822"/>
    <w:rsid w:val="786C0252"/>
    <w:rsid w:val="78CF4E3D"/>
    <w:rsid w:val="7B35142B"/>
    <w:rsid w:val="7DE84C60"/>
    <w:rsid w:val="7FB64187"/>
    <w:rsid w:val="7FD73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qFormat/>
    <w:uiPriority w:val="0"/>
    <w:pPr>
      <w:snapToGrid w:val="0"/>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99"/>
    <w:pPr>
      <w:spacing w:before="100" w:beforeLines="0" w:beforeAutospacing="1" w:after="100" w:afterLines="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qFormat/>
    <w:uiPriority w:val="0"/>
    <w:rPr>
      <w:vertAlign w:val="superscript"/>
    </w:rPr>
  </w:style>
  <w:style w:type="character" w:styleId="11">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6678</Words>
  <Characters>6700</Characters>
  <Lines>0</Lines>
  <Paragraphs>0</Paragraphs>
  <TotalTime>58</TotalTime>
  <ScaleCrop>false</ScaleCrop>
  <LinksUpToDate>false</LinksUpToDate>
  <CharactersWithSpaces>6714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2024-07-13T01:41:00Z</dcterms:created>
  <dc:creator>Administrator</dc:creator>
  <cp:lastModifiedBy>诺小贝</cp:lastModifiedBy>
  <dcterms:modified xsi:type="dcterms:W3CDTF">2024-08-14T01:59:14Z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EA3899C72C47420FA779C94534381B7E_12</vt:lpwstr>
  </property>
</Properties>
</file>