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118C2">
      <w:pPr>
        <w:pStyle w:val="2"/>
        <w:rPr>
          <w:rFonts w:hint="default" w:ascii="黑体" w:hAnsi="黑体" w:eastAsia="黑体"/>
          <w:sz w:val="28"/>
          <w:szCs w:val="28"/>
          <w:lang w:val="en-US" w:eastAsia="zh-CN"/>
        </w:rPr>
      </w:pPr>
      <w:r>
        <w:rPr>
          <w:rFonts w:hint="eastAsia" w:ascii="黑体" w:hAnsi="黑体" w:eastAsia="黑体"/>
          <w:sz w:val="28"/>
          <w:szCs w:val="28"/>
        </w:rPr>
        <w:t>新北区</w:t>
      </w:r>
      <w:r>
        <w:rPr>
          <w:rFonts w:hint="eastAsia" w:ascii="黑体" w:hAnsi="黑体" w:eastAsia="黑体"/>
          <w:sz w:val="28"/>
          <w:szCs w:val="28"/>
          <w:lang w:val="en-US" w:eastAsia="zh-CN"/>
        </w:rPr>
        <w:t>小学数学</w:t>
      </w:r>
      <w:r>
        <w:rPr>
          <w:rFonts w:hint="eastAsia" w:ascii="黑体" w:hAnsi="黑体" w:eastAsia="黑体"/>
          <w:sz w:val="28"/>
          <w:szCs w:val="28"/>
        </w:rPr>
        <w:t>姚建法</w:t>
      </w:r>
      <w:r>
        <w:rPr>
          <w:rFonts w:hint="eastAsia" w:ascii="黑体" w:hAnsi="黑体" w:eastAsia="黑体"/>
          <w:sz w:val="28"/>
          <w:szCs w:val="28"/>
          <w:lang w:val="en-US" w:eastAsia="zh-CN"/>
        </w:rPr>
        <w:t>卓越</w:t>
      </w:r>
      <w:r>
        <w:rPr>
          <w:rFonts w:hint="eastAsia" w:ascii="黑体" w:hAnsi="黑体" w:eastAsia="黑体"/>
          <w:sz w:val="28"/>
          <w:szCs w:val="28"/>
        </w:rPr>
        <w:t>教师成长营</w:t>
      </w:r>
      <w:r>
        <w:rPr>
          <w:rFonts w:hint="eastAsia" w:ascii="黑体" w:hAnsi="黑体" w:eastAsia="黑体"/>
          <w:sz w:val="28"/>
          <w:szCs w:val="28"/>
          <w:lang w:val="en-US" w:eastAsia="zh-CN"/>
        </w:rPr>
        <w:t>2023-2024学年度</w:t>
      </w:r>
      <w:r>
        <w:rPr>
          <w:rFonts w:hint="eastAsia" w:ascii="黑体" w:hAnsi="黑体" w:eastAsia="黑体"/>
          <w:sz w:val="28"/>
          <w:szCs w:val="28"/>
        </w:rPr>
        <w:t>研修</w:t>
      </w:r>
      <w:r>
        <w:rPr>
          <w:rFonts w:hint="eastAsia" w:ascii="黑体" w:hAnsi="黑体" w:eastAsia="黑体"/>
          <w:sz w:val="28"/>
          <w:szCs w:val="28"/>
          <w:lang w:val="en-US" w:eastAsia="zh-CN"/>
        </w:rPr>
        <w:t>小结</w:t>
      </w:r>
    </w:p>
    <w:p w14:paraId="0AC54200">
      <w:pPr>
        <w:jc w:val="center"/>
        <w:rPr>
          <w:rFonts w:hint="eastAsia" w:ascii="宋体" w:hAnsi="宋体" w:eastAsia="宋体" w:cs="宋体"/>
          <w:b/>
          <w:bCs w:val="0"/>
          <w:color w:val="000000"/>
          <w:sz w:val="32"/>
          <w:szCs w:val="32"/>
          <w:u w:val="none"/>
          <w:lang w:val="en-US" w:eastAsia="zh-CN"/>
        </w:rPr>
      </w:pPr>
    </w:p>
    <w:p w14:paraId="7F868A36">
      <w:pPr>
        <w:spacing w:line="360" w:lineRule="auto"/>
        <w:jc w:val="left"/>
        <w:rPr>
          <w:rFonts w:hint="eastAsia" w:ascii="楷体" w:hAnsi="楷体" w:eastAsia="楷体"/>
          <w:color w:val="000000" w:themeColor="text1"/>
          <w:sz w:val="24"/>
          <w:szCs w:val="24"/>
          <w14:textFill>
            <w14:solidFill>
              <w14:schemeClr w14:val="tx1"/>
            </w14:solidFill>
          </w14:textFill>
        </w:rPr>
      </w:pPr>
      <w:r>
        <w:rPr>
          <w:rFonts w:hint="eastAsia" w:ascii="楷体" w:hAnsi="楷体" w:eastAsia="楷体"/>
          <w:sz w:val="24"/>
          <w:szCs w:val="24"/>
          <w:lang w:val="en-US" w:eastAsia="zh-CN"/>
        </w:rPr>
        <w:t xml:space="preserve">   自</w:t>
      </w:r>
      <w:r>
        <w:rPr>
          <w:rFonts w:hint="eastAsia" w:ascii="楷体" w:hAnsi="楷体" w:eastAsia="楷体"/>
          <w:sz w:val="24"/>
          <w:szCs w:val="24"/>
        </w:rPr>
        <w:t>20</w:t>
      </w:r>
      <w:r>
        <w:rPr>
          <w:rFonts w:hint="eastAsia" w:ascii="楷体" w:hAnsi="楷体" w:eastAsia="楷体"/>
          <w:sz w:val="24"/>
          <w:szCs w:val="24"/>
          <w:lang w:val="en-US" w:eastAsia="zh-CN"/>
        </w:rPr>
        <w:t>23</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组建本成长营以来，我们确立了《基于真实情境问题解决的小学生数学多元表征学习》研修主题与方案设计，按照学年计划，有序开展了系列化研修活动</w:t>
      </w:r>
      <w:r>
        <w:rPr>
          <w:rFonts w:hint="eastAsia" w:ascii="楷体" w:hAnsi="楷体" w:eastAsia="楷体"/>
          <w:color w:val="000000" w:themeColor="text1"/>
          <w:sz w:val="24"/>
          <w:szCs w:val="24"/>
          <w14:textFill>
            <w14:solidFill>
              <w14:schemeClr w14:val="tx1"/>
            </w14:solidFill>
          </w14:textFill>
        </w:rPr>
        <w:t>。</w:t>
      </w:r>
    </w:p>
    <w:p w14:paraId="098BE7E5">
      <w:pPr>
        <w:numPr>
          <w:ilvl w:val="0"/>
          <w:numId w:val="0"/>
        </w:numPr>
        <w:spacing w:line="360" w:lineRule="auto"/>
        <w:ind w:right="50" w:rightChars="24" w:firstLine="482" w:firstLineChars="200"/>
        <w:rPr>
          <w:rFonts w:hint="eastAsia" w:ascii="楷体" w:hAnsi="楷体" w:eastAsia="楷体" w:cs="楷体"/>
          <w:b/>
          <w:bCs w:val="0"/>
          <w:color w:val="auto"/>
          <w:sz w:val="24"/>
          <w:szCs w:val="24"/>
          <w:lang w:val="en-US" w:eastAsia="zh-CN"/>
        </w:rPr>
      </w:pPr>
      <w:r>
        <w:rPr>
          <w:rFonts w:hint="eastAsia" w:ascii="楷体" w:hAnsi="楷体" w:eastAsia="楷体" w:cs="楷体"/>
          <w:b/>
          <w:bCs w:val="0"/>
          <w:color w:val="auto"/>
          <w:sz w:val="24"/>
          <w:szCs w:val="24"/>
          <w:lang w:val="en-US" w:eastAsia="zh-CN"/>
        </w:rPr>
        <w:t>1.组建研究团队，明确成员分工</w:t>
      </w:r>
    </w:p>
    <w:p w14:paraId="0B129490">
      <w:pPr>
        <w:numPr>
          <w:ilvl w:val="0"/>
          <w:numId w:val="0"/>
        </w:numPr>
        <w:spacing w:line="360" w:lineRule="auto"/>
        <w:ind w:right="50" w:rightChars="24" w:firstLine="420"/>
        <w:rPr>
          <w:rFonts w:hint="eastAsia" w:ascii="楷体" w:hAnsi="楷体" w:eastAsia="楷体" w:cs="楷体"/>
          <w:color w:val="auto"/>
          <w:sz w:val="24"/>
          <w:szCs w:val="24"/>
        </w:rPr>
      </w:pPr>
      <w:r>
        <w:rPr>
          <w:rFonts w:hint="eastAsia" w:ascii="楷体" w:hAnsi="楷体" w:eastAsia="楷体" w:cs="楷体"/>
          <w:color w:val="auto"/>
          <w:sz w:val="24"/>
          <w:szCs w:val="24"/>
        </w:rPr>
        <w:t>成长营采取“1+2+17+13”模式，即1位领衔人、2位助理、17名营员、13名编外与课题组成员</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分布于</w:t>
      </w:r>
      <w:r>
        <w:rPr>
          <w:rFonts w:hint="eastAsia" w:ascii="楷体" w:hAnsi="楷体" w:eastAsia="楷体" w:cs="楷体"/>
          <w:color w:val="auto"/>
          <w:sz w:val="24"/>
          <w:szCs w:val="24"/>
          <w:lang w:val="en-US" w:eastAsia="zh-CN"/>
        </w:rPr>
        <w:t>新北区17</w:t>
      </w:r>
      <w:r>
        <w:rPr>
          <w:rFonts w:hint="eastAsia" w:ascii="楷体" w:hAnsi="楷体" w:eastAsia="楷体" w:cs="楷体"/>
          <w:color w:val="auto"/>
          <w:sz w:val="24"/>
          <w:szCs w:val="24"/>
        </w:rPr>
        <w:t>所学校。</w:t>
      </w:r>
    </w:p>
    <w:p w14:paraId="203AA4C6">
      <w:pPr>
        <w:spacing w:line="360" w:lineRule="auto"/>
        <w:jc w:val="center"/>
        <w:outlineLvl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表</w:t>
      </w:r>
      <w:r>
        <w:rPr>
          <w:rFonts w:hint="eastAsia" w:ascii="楷体" w:hAnsi="楷体" w:eastAsia="楷体" w:cs="楷体"/>
          <w:color w:val="auto"/>
          <w:sz w:val="21"/>
          <w:szCs w:val="21"/>
          <w:lang w:val="en-US" w:eastAsia="zh-CN"/>
        </w:rPr>
        <w:t xml:space="preserve">五  </w:t>
      </w:r>
      <w:r>
        <w:rPr>
          <w:rFonts w:hint="eastAsia" w:ascii="楷体" w:hAnsi="楷体" w:eastAsia="楷体" w:cs="楷体"/>
          <w:color w:val="auto"/>
          <w:sz w:val="21"/>
          <w:szCs w:val="21"/>
        </w:rPr>
        <w:t>核心成员</w:t>
      </w:r>
      <w:r>
        <w:rPr>
          <w:rFonts w:hint="eastAsia" w:ascii="楷体" w:hAnsi="楷体" w:eastAsia="楷体" w:cs="楷体"/>
          <w:color w:val="auto"/>
          <w:sz w:val="21"/>
          <w:szCs w:val="21"/>
          <w:lang w:val="en-US" w:eastAsia="zh-CN"/>
        </w:rPr>
        <w:t>与主要成员</w:t>
      </w:r>
      <w:r>
        <w:rPr>
          <w:rFonts w:hint="eastAsia" w:ascii="楷体" w:hAnsi="楷体" w:eastAsia="楷体" w:cs="楷体"/>
          <w:color w:val="auto"/>
          <w:sz w:val="21"/>
          <w:szCs w:val="21"/>
        </w:rPr>
        <w:t>关于多元表征内容结构体系分工</w:t>
      </w:r>
      <w:r>
        <w:rPr>
          <w:rFonts w:hint="eastAsia" w:ascii="楷体" w:hAnsi="楷体" w:eastAsia="楷体" w:cs="楷体"/>
          <w:color w:val="auto"/>
          <w:sz w:val="21"/>
          <w:szCs w:val="21"/>
          <w:lang w:val="en-US" w:eastAsia="zh-CN"/>
        </w:rPr>
        <w:t>表</w:t>
      </w:r>
    </w:p>
    <w:tbl>
      <w:tblPr>
        <w:tblStyle w:val="5"/>
        <w:tblW w:w="7718" w:type="dxa"/>
        <w:jc w:val="center"/>
        <w:tblLayout w:type="fixed"/>
        <w:tblCellMar>
          <w:top w:w="0" w:type="dxa"/>
          <w:left w:w="108" w:type="dxa"/>
          <w:bottom w:w="0" w:type="dxa"/>
          <w:right w:w="108" w:type="dxa"/>
        </w:tblCellMar>
      </w:tblPr>
      <w:tblGrid>
        <w:gridCol w:w="1263"/>
        <w:gridCol w:w="1080"/>
        <w:gridCol w:w="1080"/>
        <w:gridCol w:w="1080"/>
        <w:gridCol w:w="1080"/>
        <w:gridCol w:w="1080"/>
        <w:gridCol w:w="1055"/>
      </w:tblGrid>
      <w:tr w14:paraId="3CC55B17">
        <w:tblPrEx>
          <w:tblCellMar>
            <w:top w:w="0" w:type="dxa"/>
            <w:left w:w="108" w:type="dxa"/>
            <w:bottom w:w="0" w:type="dxa"/>
            <w:right w:w="108" w:type="dxa"/>
          </w:tblCellMar>
        </w:tblPrEx>
        <w:trPr>
          <w:trHeight w:val="402" w:hRule="atLeast"/>
          <w:jc w:val="center"/>
        </w:trPr>
        <w:tc>
          <w:tcPr>
            <w:tcW w:w="1263" w:type="dxa"/>
            <w:tcBorders>
              <w:top w:val="single" w:color="auto" w:sz="8" w:space="0"/>
              <w:left w:val="single" w:color="auto" w:sz="8" w:space="0"/>
              <w:bottom w:val="single" w:color="auto" w:sz="8" w:space="0"/>
              <w:right w:val="nil"/>
            </w:tcBorders>
            <w:noWrap/>
            <w:vAlign w:val="center"/>
          </w:tcPr>
          <w:p w14:paraId="3A21271F">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年级</w:t>
            </w:r>
          </w:p>
        </w:tc>
        <w:tc>
          <w:tcPr>
            <w:tcW w:w="3240" w:type="dxa"/>
            <w:gridSpan w:val="3"/>
            <w:tcBorders>
              <w:top w:val="single" w:color="auto" w:sz="8" w:space="0"/>
              <w:left w:val="single" w:color="auto" w:sz="8" w:space="0"/>
              <w:bottom w:val="single" w:color="auto" w:sz="8" w:space="0"/>
              <w:right w:val="single" w:color="000000" w:sz="8" w:space="0"/>
            </w:tcBorders>
            <w:noWrap/>
            <w:vAlign w:val="center"/>
          </w:tcPr>
          <w:p w14:paraId="2F4060CC">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数与代数</w:t>
            </w:r>
          </w:p>
        </w:tc>
        <w:tc>
          <w:tcPr>
            <w:tcW w:w="3215" w:type="dxa"/>
            <w:gridSpan w:val="3"/>
            <w:tcBorders>
              <w:top w:val="single" w:color="auto" w:sz="8" w:space="0"/>
              <w:left w:val="nil"/>
              <w:bottom w:val="single" w:color="auto" w:sz="8" w:space="0"/>
              <w:right w:val="single" w:color="000000" w:sz="8" w:space="0"/>
            </w:tcBorders>
            <w:noWrap/>
            <w:vAlign w:val="center"/>
          </w:tcPr>
          <w:p w14:paraId="25B38931">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图形</w:t>
            </w:r>
            <w:r>
              <w:rPr>
                <w:rFonts w:hint="eastAsia" w:ascii="楷体" w:hAnsi="楷体" w:eastAsia="楷体" w:cs="楷体"/>
                <w:color w:val="auto"/>
                <w:sz w:val="21"/>
                <w:szCs w:val="21"/>
              </w:rPr>
              <w:t>与几何</w:t>
            </w:r>
          </w:p>
        </w:tc>
      </w:tr>
      <w:tr w14:paraId="5255E17A">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4" w:space="0"/>
              <w:right w:val="nil"/>
            </w:tcBorders>
            <w:noWrap/>
            <w:vAlign w:val="center"/>
          </w:tcPr>
          <w:p w14:paraId="16077778">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一年级</w:t>
            </w:r>
          </w:p>
        </w:tc>
        <w:tc>
          <w:tcPr>
            <w:tcW w:w="1080" w:type="dxa"/>
            <w:tcBorders>
              <w:top w:val="nil"/>
              <w:left w:val="single" w:color="auto" w:sz="8" w:space="0"/>
              <w:bottom w:val="single" w:color="auto" w:sz="4" w:space="0"/>
              <w:right w:val="single" w:color="auto" w:sz="4" w:space="0"/>
            </w:tcBorders>
            <w:noWrap/>
            <w:vAlign w:val="center"/>
          </w:tcPr>
          <w:p w14:paraId="18888007">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刘孝玲</w:t>
            </w:r>
          </w:p>
        </w:tc>
        <w:tc>
          <w:tcPr>
            <w:tcW w:w="1080" w:type="dxa"/>
            <w:tcBorders>
              <w:top w:val="nil"/>
              <w:left w:val="nil"/>
              <w:bottom w:val="single" w:color="auto" w:sz="4" w:space="0"/>
              <w:right w:val="single" w:color="auto" w:sz="4" w:space="0"/>
            </w:tcBorders>
            <w:noWrap/>
            <w:vAlign w:val="center"/>
          </w:tcPr>
          <w:p w14:paraId="194003F7">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施佳丽</w:t>
            </w:r>
          </w:p>
        </w:tc>
        <w:tc>
          <w:tcPr>
            <w:tcW w:w="1080" w:type="dxa"/>
            <w:tcBorders>
              <w:top w:val="nil"/>
              <w:left w:val="nil"/>
              <w:bottom w:val="single" w:color="auto" w:sz="4" w:space="0"/>
              <w:right w:val="single" w:color="auto" w:sz="8" w:space="0"/>
            </w:tcBorders>
            <w:noWrap/>
            <w:vAlign w:val="center"/>
          </w:tcPr>
          <w:p w14:paraId="1A7EE4FA">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陶晓洋</w:t>
            </w:r>
            <w:r>
              <w:rPr>
                <w:rFonts w:hint="eastAsia" w:ascii="楷体" w:hAnsi="楷体" w:eastAsia="楷体" w:cs="楷体"/>
                <w:color w:val="auto"/>
                <w:sz w:val="21"/>
                <w:szCs w:val="21"/>
              </w:rPr>
              <w:t>　</w:t>
            </w:r>
          </w:p>
        </w:tc>
        <w:tc>
          <w:tcPr>
            <w:tcW w:w="1080" w:type="dxa"/>
            <w:tcBorders>
              <w:top w:val="nil"/>
              <w:left w:val="nil"/>
              <w:bottom w:val="single" w:color="auto" w:sz="4" w:space="0"/>
              <w:right w:val="single" w:color="auto" w:sz="4" w:space="0"/>
            </w:tcBorders>
            <w:noWrap/>
            <w:vAlign w:val="center"/>
          </w:tcPr>
          <w:p w14:paraId="2048DC25">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罗香</w:t>
            </w:r>
          </w:p>
        </w:tc>
        <w:tc>
          <w:tcPr>
            <w:tcW w:w="1080" w:type="dxa"/>
            <w:tcBorders>
              <w:top w:val="nil"/>
              <w:left w:val="nil"/>
              <w:bottom w:val="single" w:color="auto" w:sz="4" w:space="0"/>
              <w:right w:val="single" w:color="auto" w:sz="8" w:space="0"/>
            </w:tcBorders>
            <w:noWrap/>
            <w:vAlign w:val="center"/>
          </w:tcPr>
          <w:p w14:paraId="1488035F">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施佳丽</w:t>
            </w:r>
          </w:p>
        </w:tc>
        <w:tc>
          <w:tcPr>
            <w:tcW w:w="1055" w:type="dxa"/>
            <w:tcBorders>
              <w:top w:val="nil"/>
              <w:left w:val="nil"/>
              <w:bottom w:val="single" w:color="auto" w:sz="4" w:space="0"/>
              <w:right w:val="single" w:color="auto" w:sz="8" w:space="0"/>
            </w:tcBorders>
            <w:noWrap/>
            <w:vAlign w:val="center"/>
          </w:tcPr>
          <w:p w14:paraId="0FE4CF4F">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陆静</w:t>
            </w:r>
          </w:p>
        </w:tc>
      </w:tr>
      <w:tr w14:paraId="5D2D766A">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4" w:space="0"/>
              <w:right w:val="nil"/>
            </w:tcBorders>
            <w:noWrap/>
            <w:vAlign w:val="center"/>
          </w:tcPr>
          <w:p w14:paraId="4263F79E">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二年级</w:t>
            </w:r>
          </w:p>
        </w:tc>
        <w:tc>
          <w:tcPr>
            <w:tcW w:w="1080" w:type="dxa"/>
            <w:tcBorders>
              <w:top w:val="nil"/>
              <w:left w:val="single" w:color="auto" w:sz="8" w:space="0"/>
              <w:bottom w:val="single" w:color="auto" w:sz="4" w:space="0"/>
              <w:right w:val="single" w:color="auto" w:sz="4" w:space="0"/>
            </w:tcBorders>
            <w:noWrap/>
            <w:vAlign w:val="center"/>
          </w:tcPr>
          <w:p w14:paraId="44A3872F">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褚君</w:t>
            </w:r>
          </w:p>
        </w:tc>
        <w:tc>
          <w:tcPr>
            <w:tcW w:w="1080" w:type="dxa"/>
            <w:tcBorders>
              <w:top w:val="nil"/>
              <w:left w:val="nil"/>
              <w:bottom w:val="single" w:color="auto" w:sz="4" w:space="0"/>
              <w:right w:val="single" w:color="auto" w:sz="4" w:space="0"/>
            </w:tcBorders>
            <w:noWrap/>
            <w:vAlign w:val="center"/>
          </w:tcPr>
          <w:p w14:paraId="2718F597">
            <w:pPr>
              <w:widowControl/>
              <w:spacing w:line="240" w:lineRule="auto"/>
              <w:jc w:val="cente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许馨尔</w:t>
            </w:r>
          </w:p>
        </w:tc>
        <w:tc>
          <w:tcPr>
            <w:tcW w:w="1080" w:type="dxa"/>
            <w:tcBorders>
              <w:top w:val="nil"/>
              <w:left w:val="nil"/>
              <w:bottom w:val="single" w:color="auto" w:sz="4" w:space="0"/>
              <w:right w:val="single" w:color="auto" w:sz="8" w:space="0"/>
            </w:tcBorders>
            <w:noWrap/>
            <w:vAlign w:val="center"/>
          </w:tcPr>
          <w:p w14:paraId="10A0CB98">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左哲岚</w:t>
            </w:r>
            <w:r>
              <w:rPr>
                <w:rFonts w:hint="eastAsia" w:ascii="楷体" w:hAnsi="楷体" w:eastAsia="楷体" w:cs="楷体"/>
                <w:color w:val="auto"/>
                <w:sz w:val="21"/>
                <w:szCs w:val="21"/>
              </w:rPr>
              <w:t>　</w:t>
            </w:r>
          </w:p>
        </w:tc>
        <w:tc>
          <w:tcPr>
            <w:tcW w:w="1080" w:type="dxa"/>
            <w:tcBorders>
              <w:top w:val="nil"/>
              <w:left w:val="nil"/>
              <w:bottom w:val="single" w:color="auto" w:sz="4" w:space="0"/>
              <w:right w:val="single" w:color="auto" w:sz="4" w:space="0"/>
            </w:tcBorders>
            <w:noWrap/>
            <w:vAlign w:val="center"/>
          </w:tcPr>
          <w:p w14:paraId="0E624652">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展业</w:t>
            </w:r>
          </w:p>
        </w:tc>
        <w:tc>
          <w:tcPr>
            <w:tcW w:w="1080" w:type="dxa"/>
            <w:tcBorders>
              <w:top w:val="nil"/>
              <w:left w:val="nil"/>
              <w:bottom w:val="single" w:color="auto" w:sz="4" w:space="0"/>
              <w:right w:val="single" w:color="auto" w:sz="8" w:space="0"/>
            </w:tcBorders>
            <w:noWrap/>
            <w:vAlign w:val="center"/>
          </w:tcPr>
          <w:p w14:paraId="548C1C41">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查志宏</w:t>
            </w:r>
          </w:p>
        </w:tc>
        <w:tc>
          <w:tcPr>
            <w:tcW w:w="1055" w:type="dxa"/>
            <w:tcBorders>
              <w:top w:val="nil"/>
              <w:left w:val="nil"/>
              <w:bottom w:val="single" w:color="auto" w:sz="4" w:space="0"/>
              <w:right w:val="single" w:color="auto" w:sz="8" w:space="0"/>
            </w:tcBorders>
            <w:noWrap/>
            <w:vAlign w:val="center"/>
          </w:tcPr>
          <w:p w14:paraId="5F9F63AB">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颜琳</w:t>
            </w:r>
          </w:p>
        </w:tc>
      </w:tr>
      <w:tr w14:paraId="70EF2616">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4" w:space="0"/>
              <w:right w:val="nil"/>
            </w:tcBorders>
            <w:noWrap/>
            <w:vAlign w:val="center"/>
          </w:tcPr>
          <w:p w14:paraId="106BFBF0">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三年级</w:t>
            </w:r>
          </w:p>
        </w:tc>
        <w:tc>
          <w:tcPr>
            <w:tcW w:w="1080" w:type="dxa"/>
            <w:tcBorders>
              <w:top w:val="nil"/>
              <w:left w:val="single" w:color="auto" w:sz="8" w:space="0"/>
              <w:bottom w:val="single" w:color="auto" w:sz="4" w:space="0"/>
              <w:right w:val="single" w:color="auto" w:sz="4" w:space="0"/>
            </w:tcBorders>
            <w:noWrap/>
            <w:vAlign w:val="center"/>
          </w:tcPr>
          <w:p w14:paraId="7083A8AC">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罗雯娟</w:t>
            </w:r>
          </w:p>
        </w:tc>
        <w:tc>
          <w:tcPr>
            <w:tcW w:w="1080" w:type="dxa"/>
            <w:tcBorders>
              <w:top w:val="nil"/>
              <w:left w:val="nil"/>
              <w:bottom w:val="single" w:color="auto" w:sz="4" w:space="0"/>
              <w:right w:val="single" w:color="auto" w:sz="4" w:space="0"/>
            </w:tcBorders>
            <w:noWrap/>
            <w:vAlign w:val="center"/>
          </w:tcPr>
          <w:p w14:paraId="7CC9DC3D">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胡珂</w:t>
            </w:r>
          </w:p>
        </w:tc>
        <w:tc>
          <w:tcPr>
            <w:tcW w:w="1080" w:type="dxa"/>
            <w:tcBorders>
              <w:top w:val="nil"/>
              <w:left w:val="nil"/>
              <w:bottom w:val="single" w:color="auto" w:sz="4" w:space="0"/>
              <w:right w:val="single" w:color="auto" w:sz="8" w:space="0"/>
            </w:tcBorders>
            <w:noWrap/>
            <w:vAlign w:val="center"/>
          </w:tcPr>
          <w:p w14:paraId="42F2A69D">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赵春香</w:t>
            </w:r>
            <w:r>
              <w:rPr>
                <w:rFonts w:hint="eastAsia" w:ascii="楷体" w:hAnsi="楷体" w:eastAsia="楷体" w:cs="楷体"/>
                <w:color w:val="auto"/>
                <w:sz w:val="21"/>
                <w:szCs w:val="21"/>
              </w:rPr>
              <w:t>　</w:t>
            </w:r>
          </w:p>
        </w:tc>
        <w:tc>
          <w:tcPr>
            <w:tcW w:w="1080" w:type="dxa"/>
            <w:tcBorders>
              <w:top w:val="nil"/>
              <w:left w:val="nil"/>
              <w:bottom w:val="single" w:color="auto" w:sz="4" w:space="0"/>
              <w:right w:val="single" w:color="auto" w:sz="4" w:space="0"/>
            </w:tcBorders>
            <w:noWrap/>
            <w:vAlign w:val="center"/>
          </w:tcPr>
          <w:p w14:paraId="2C9B899C">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胡珂</w:t>
            </w:r>
          </w:p>
        </w:tc>
        <w:tc>
          <w:tcPr>
            <w:tcW w:w="1080" w:type="dxa"/>
            <w:tcBorders>
              <w:top w:val="nil"/>
              <w:left w:val="nil"/>
              <w:bottom w:val="single" w:color="auto" w:sz="4" w:space="0"/>
              <w:right w:val="single" w:color="auto" w:sz="8" w:space="0"/>
            </w:tcBorders>
            <w:noWrap/>
            <w:vAlign w:val="center"/>
          </w:tcPr>
          <w:p w14:paraId="2A826DE4">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韦小露</w:t>
            </w:r>
          </w:p>
        </w:tc>
        <w:tc>
          <w:tcPr>
            <w:tcW w:w="1055" w:type="dxa"/>
            <w:tcBorders>
              <w:top w:val="nil"/>
              <w:left w:val="nil"/>
              <w:bottom w:val="single" w:color="auto" w:sz="4" w:space="0"/>
              <w:right w:val="single" w:color="auto" w:sz="8" w:space="0"/>
            </w:tcBorders>
            <w:noWrap/>
            <w:vAlign w:val="center"/>
          </w:tcPr>
          <w:p w14:paraId="23369D8B">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王昀丹</w:t>
            </w:r>
          </w:p>
        </w:tc>
      </w:tr>
      <w:tr w14:paraId="782F18F2">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4" w:space="0"/>
              <w:right w:val="nil"/>
            </w:tcBorders>
            <w:noWrap/>
            <w:vAlign w:val="center"/>
          </w:tcPr>
          <w:p w14:paraId="7E16D656">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四年级</w:t>
            </w:r>
          </w:p>
        </w:tc>
        <w:tc>
          <w:tcPr>
            <w:tcW w:w="1080" w:type="dxa"/>
            <w:tcBorders>
              <w:top w:val="nil"/>
              <w:left w:val="single" w:color="auto" w:sz="8" w:space="0"/>
              <w:bottom w:val="single" w:color="auto" w:sz="4" w:space="0"/>
              <w:right w:val="single" w:color="auto" w:sz="4" w:space="0"/>
            </w:tcBorders>
            <w:noWrap/>
            <w:vAlign w:val="center"/>
          </w:tcPr>
          <w:p w14:paraId="073919A1">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孙晓</w:t>
            </w:r>
          </w:p>
        </w:tc>
        <w:tc>
          <w:tcPr>
            <w:tcW w:w="1080" w:type="dxa"/>
            <w:tcBorders>
              <w:top w:val="nil"/>
              <w:left w:val="nil"/>
              <w:bottom w:val="single" w:color="auto" w:sz="4" w:space="0"/>
              <w:right w:val="single" w:color="auto" w:sz="4" w:space="0"/>
            </w:tcBorders>
            <w:noWrap/>
            <w:vAlign w:val="center"/>
          </w:tcPr>
          <w:p w14:paraId="7E26A364">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杨洋</w:t>
            </w:r>
          </w:p>
        </w:tc>
        <w:tc>
          <w:tcPr>
            <w:tcW w:w="1080" w:type="dxa"/>
            <w:tcBorders>
              <w:top w:val="nil"/>
              <w:left w:val="nil"/>
              <w:bottom w:val="single" w:color="auto" w:sz="4" w:space="0"/>
              <w:right w:val="single" w:color="auto" w:sz="8" w:space="0"/>
            </w:tcBorders>
            <w:noWrap/>
            <w:vAlign w:val="center"/>
          </w:tcPr>
          <w:p w14:paraId="538B2EB1">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许丽华</w:t>
            </w:r>
            <w:r>
              <w:rPr>
                <w:rFonts w:hint="eastAsia" w:ascii="楷体" w:hAnsi="楷体" w:eastAsia="楷体" w:cs="楷体"/>
                <w:color w:val="auto"/>
                <w:sz w:val="21"/>
                <w:szCs w:val="21"/>
              </w:rPr>
              <w:t>　</w:t>
            </w:r>
          </w:p>
        </w:tc>
        <w:tc>
          <w:tcPr>
            <w:tcW w:w="1080" w:type="dxa"/>
            <w:tcBorders>
              <w:top w:val="nil"/>
              <w:left w:val="nil"/>
              <w:bottom w:val="single" w:color="auto" w:sz="4" w:space="0"/>
              <w:right w:val="single" w:color="auto" w:sz="4" w:space="0"/>
            </w:tcBorders>
            <w:noWrap/>
            <w:vAlign w:val="center"/>
          </w:tcPr>
          <w:p w14:paraId="5D824883">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杨洋</w:t>
            </w:r>
          </w:p>
        </w:tc>
        <w:tc>
          <w:tcPr>
            <w:tcW w:w="1080" w:type="dxa"/>
            <w:tcBorders>
              <w:top w:val="nil"/>
              <w:left w:val="nil"/>
              <w:bottom w:val="single" w:color="auto" w:sz="4" w:space="0"/>
              <w:right w:val="single" w:color="auto" w:sz="8" w:space="0"/>
            </w:tcBorders>
            <w:noWrap/>
            <w:vAlign w:val="center"/>
          </w:tcPr>
          <w:p w14:paraId="58D86567">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罗雯娟</w:t>
            </w:r>
          </w:p>
        </w:tc>
        <w:tc>
          <w:tcPr>
            <w:tcW w:w="1055" w:type="dxa"/>
            <w:tcBorders>
              <w:top w:val="nil"/>
              <w:left w:val="nil"/>
              <w:bottom w:val="single" w:color="auto" w:sz="4" w:space="0"/>
              <w:right w:val="single" w:color="auto" w:sz="8" w:space="0"/>
            </w:tcBorders>
            <w:noWrap/>
            <w:vAlign w:val="center"/>
          </w:tcPr>
          <w:p w14:paraId="1CC8A773">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管媚婷</w:t>
            </w:r>
          </w:p>
        </w:tc>
      </w:tr>
      <w:tr w14:paraId="12795564">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4" w:space="0"/>
              <w:right w:val="nil"/>
            </w:tcBorders>
            <w:noWrap/>
            <w:vAlign w:val="center"/>
          </w:tcPr>
          <w:p w14:paraId="0412FB87">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五年级</w:t>
            </w:r>
          </w:p>
        </w:tc>
        <w:tc>
          <w:tcPr>
            <w:tcW w:w="1080" w:type="dxa"/>
            <w:tcBorders>
              <w:top w:val="nil"/>
              <w:left w:val="single" w:color="auto" w:sz="8" w:space="0"/>
              <w:bottom w:val="single" w:color="auto" w:sz="4" w:space="0"/>
              <w:right w:val="single" w:color="auto" w:sz="4" w:space="0"/>
            </w:tcBorders>
            <w:noWrap/>
            <w:vAlign w:val="center"/>
          </w:tcPr>
          <w:p w14:paraId="31284129">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展业</w:t>
            </w:r>
          </w:p>
        </w:tc>
        <w:tc>
          <w:tcPr>
            <w:tcW w:w="1080" w:type="dxa"/>
            <w:tcBorders>
              <w:top w:val="nil"/>
              <w:left w:val="nil"/>
              <w:bottom w:val="single" w:color="auto" w:sz="4" w:space="0"/>
              <w:right w:val="single" w:color="auto" w:sz="4" w:space="0"/>
            </w:tcBorders>
            <w:noWrap/>
            <w:vAlign w:val="center"/>
          </w:tcPr>
          <w:p w14:paraId="1CF443E3">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殷娟</w:t>
            </w:r>
          </w:p>
        </w:tc>
        <w:tc>
          <w:tcPr>
            <w:tcW w:w="1080" w:type="dxa"/>
            <w:tcBorders>
              <w:top w:val="nil"/>
              <w:left w:val="nil"/>
              <w:bottom w:val="single" w:color="auto" w:sz="4" w:space="0"/>
              <w:right w:val="single" w:color="auto" w:sz="8" w:space="0"/>
            </w:tcBorders>
            <w:noWrap/>
            <w:vAlign w:val="center"/>
          </w:tcPr>
          <w:p w14:paraId="3B6428D8">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朱晓雯</w:t>
            </w:r>
          </w:p>
        </w:tc>
        <w:tc>
          <w:tcPr>
            <w:tcW w:w="1080" w:type="dxa"/>
            <w:tcBorders>
              <w:top w:val="nil"/>
              <w:left w:val="nil"/>
              <w:bottom w:val="single" w:color="auto" w:sz="4" w:space="0"/>
              <w:right w:val="single" w:color="auto" w:sz="4" w:space="0"/>
            </w:tcBorders>
            <w:noWrap/>
            <w:vAlign w:val="center"/>
          </w:tcPr>
          <w:p w14:paraId="6596BFAD">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刘孝玲</w:t>
            </w:r>
          </w:p>
        </w:tc>
        <w:tc>
          <w:tcPr>
            <w:tcW w:w="1080" w:type="dxa"/>
            <w:tcBorders>
              <w:top w:val="nil"/>
              <w:left w:val="nil"/>
              <w:bottom w:val="single" w:color="auto" w:sz="4" w:space="0"/>
              <w:right w:val="single" w:color="auto" w:sz="8" w:space="0"/>
            </w:tcBorders>
            <w:noWrap/>
            <w:vAlign w:val="center"/>
          </w:tcPr>
          <w:p w14:paraId="29D775EA">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褚君</w:t>
            </w:r>
          </w:p>
        </w:tc>
        <w:tc>
          <w:tcPr>
            <w:tcW w:w="1055" w:type="dxa"/>
            <w:tcBorders>
              <w:top w:val="nil"/>
              <w:left w:val="nil"/>
              <w:bottom w:val="single" w:color="auto" w:sz="4" w:space="0"/>
              <w:right w:val="single" w:color="auto" w:sz="8" w:space="0"/>
            </w:tcBorders>
            <w:noWrap/>
            <w:vAlign w:val="center"/>
          </w:tcPr>
          <w:p w14:paraId="7BE8A29D">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陈鹏凯</w:t>
            </w:r>
          </w:p>
        </w:tc>
      </w:tr>
      <w:tr w14:paraId="45845DA0">
        <w:tblPrEx>
          <w:tblCellMar>
            <w:top w:w="0" w:type="dxa"/>
            <w:left w:w="108" w:type="dxa"/>
            <w:bottom w:w="0" w:type="dxa"/>
            <w:right w:w="108" w:type="dxa"/>
          </w:tblCellMar>
        </w:tblPrEx>
        <w:trPr>
          <w:trHeight w:val="402" w:hRule="atLeast"/>
          <w:jc w:val="center"/>
        </w:trPr>
        <w:tc>
          <w:tcPr>
            <w:tcW w:w="1263" w:type="dxa"/>
            <w:tcBorders>
              <w:top w:val="nil"/>
              <w:left w:val="single" w:color="auto" w:sz="8" w:space="0"/>
              <w:bottom w:val="single" w:color="auto" w:sz="8" w:space="0"/>
              <w:right w:val="nil"/>
            </w:tcBorders>
            <w:noWrap/>
            <w:vAlign w:val="center"/>
          </w:tcPr>
          <w:p w14:paraId="5EBAC043">
            <w:pPr>
              <w:widowControl/>
              <w:spacing w:line="240" w:lineRule="auto"/>
              <w:jc w:val="center"/>
              <w:rPr>
                <w:rFonts w:hint="eastAsia" w:ascii="楷体" w:hAnsi="楷体" w:eastAsia="楷体" w:cs="楷体"/>
                <w:color w:val="auto"/>
                <w:sz w:val="21"/>
                <w:szCs w:val="21"/>
              </w:rPr>
            </w:pPr>
            <w:r>
              <w:rPr>
                <w:rFonts w:hint="eastAsia" w:ascii="楷体" w:hAnsi="楷体" w:eastAsia="楷体" w:cs="楷体"/>
                <w:color w:val="auto"/>
                <w:sz w:val="21"/>
                <w:szCs w:val="21"/>
              </w:rPr>
              <w:t>六年级</w:t>
            </w:r>
          </w:p>
        </w:tc>
        <w:tc>
          <w:tcPr>
            <w:tcW w:w="1080" w:type="dxa"/>
            <w:tcBorders>
              <w:top w:val="nil"/>
              <w:left w:val="single" w:color="auto" w:sz="8" w:space="0"/>
              <w:bottom w:val="single" w:color="auto" w:sz="8" w:space="0"/>
              <w:right w:val="single" w:color="auto" w:sz="4" w:space="0"/>
            </w:tcBorders>
            <w:noWrap/>
            <w:vAlign w:val="center"/>
          </w:tcPr>
          <w:p w14:paraId="069C4907">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查志宏</w:t>
            </w:r>
          </w:p>
        </w:tc>
        <w:tc>
          <w:tcPr>
            <w:tcW w:w="1080" w:type="dxa"/>
            <w:tcBorders>
              <w:top w:val="single" w:color="auto" w:sz="4" w:space="0"/>
              <w:left w:val="single" w:color="auto" w:sz="4" w:space="0"/>
              <w:bottom w:val="single" w:color="auto" w:sz="8" w:space="0"/>
              <w:right w:val="single" w:color="auto" w:sz="4" w:space="0"/>
            </w:tcBorders>
            <w:noWrap/>
            <w:vAlign w:val="center"/>
          </w:tcPr>
          <w:p w14:paraId="1406FDFA">
            <w:pPr>
              <w:widowControl/>
              <w:spacing w:line="240" w:lineRule="auto"/>
              <w:jc w:val="cente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陈洁</w:t>
            </w:r>
          </w:p>
        </w:tc>
        <w:tc>
          <w:tcPr>
            <w:tcW w:w="1080" w:type="dxa"/>
            <w:tcBorders>
              <w:top w:val="nil"/>
              <w:left w:val="single" w:color="auto" w:sz="4" w:space="0"/>
              <w:bottom w:val="single" w:color="auto" w:sz="8" w:space="0"/>
              <w:right w:val="single" w:color="auto" w:sz="8" w:space="0"/>
            </w:tcBorders>
            <w:noWrap/>
            <w:vAlign w:val="center"/>
          </w:tcPr>
          <w:p w14:paraId="42A3FBDF">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郭惠香</w:t>
            </w:r>
          </w:p>
        </w:tc>
        <w:tc>
          <w:tcPr>
            <w:tcW w:w="1080" w:type="dxa"/>
            <w:tcBorders>
              <w:top w:val="nil"/>
              <w:left w:val="nil"/>
              <w:bottom w:val="single" w:color="auto" w:sz="8" w:space="0"/>
              <w:right w:val="single" w:color="auto" w:sz="4" w:space="0"/>
            </w:tcBorders>
            <w:noWrap/>
            <w:vAlign w:val="center"/>
          </w:tcPr>
          <w:p w14:paraId="132A1AC5">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曹琴</w:t>
            </w:r>
          </w:p>
        </w:tc>
        <w:tc>
          <w:tcPr>
            <w:tcW w:w="1080" w:type="dxa"/>
            <w:tcBorders>
              <w:top w:val="nil"/>
              <w:left w:val="nil"/>
              <w:bottom w:val="single" w:color="auto" w:sz="8" w:space="0"/>
              <w:right w:val="single" w:color="auto" w:sz="8" w:space="0"/>
            </w:tcBorders>
            <w:noWrap/>
            <w:vAlign w:val="center"/>
          </w:tcPr>
          <w:p w14:paraId="6EB620CC">
            <w:pPr>
              <w:widowControl/>
              <w:spacing w:line="240" w:lineRule="auto"/>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孙晓</w:t>
            </w:r>
          </w:p>
        </w:tc>
        <w:tc>
          <w:tcPr>
            <w:tcW w:w="1055" w:type="dxa"/>
            <w:tcBorders>
              <w:top w:val="nil"/>
              <w:left w:val="nil"/>
              <w:bottom w:val="single" w:color="auto" w:sz="8" w:space="0"/>
              <w:right w:val="single" w:color="auto" w:sz="8" w:space="0"/>
            </w:tcBorders>
            <w:noWrap/>
            <w:vAlign w:val="center"/>
          </w:tcPr>
          <w:p w14:paraId="381003D4">
            <w:pPr>
              <w:widowControl/>
              <w:spacing w:line="240" w:lineRule="auto"/>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黄剑峰</w:t>
            </w:r>
          </w:p>
        </w:tc>
      </w:tr>
    </w:tbl>
    <w:p w14:paraId="75AABE6E">
      <w:pPr>
        <w:numPr>
          <w:ilvl w:val="0"/>
          <w:numId w:val="0"/>
        </w:numPr>
        <w:spacing w:line="360" w:lineRule="auto"/>
        <w:ind w:right="50" w:rightChars="24" w:firstLine="482" w:firstLineChars="200"/>
        <w:rPr>
          <w:rFonts w:hint="eastAsia" w:ascii="楷体" w:hAnsi="楷体" w:eastAsia="楷体" w:cs="楷体"/>
          <w:b/>
          <w:bCs w:val="0"/>
          <w:color w:val="auto"/>
          <w:sz w:val="24"/>
          <w:szCs w:val="24"/>
          <w:lang w:val="en-US" w:eastAsia="zh-CN"/>
        </w:rPr>
      </w:pPr>
      <w:r>
        <w:rPr>
          <w:rFonts w:hint="eastAsia" w:ascii="楷体" w:hAnsi="楷体" w:eastAsia="楷体" w:cs="楷体"/>
          <w:b/>
          <w:bCs w:val="0"/>
          <w:color w:val="auto"/>
          <w:sz w:val="24"/>
          <w:szCs w:val="24"/>
          <w:lang w:val="en-US" w:eastAsia="zh-CN"/>
        </w:rPr>
        <w:t>2.规划研究时序，扎实研究进程</w:t>
      </w:r>
    </w:p>
    <w:p w14:paraId="1A81F0D2">
      <w:pPr>
        <w:spacing w:line="360" w:lineRule="auto"/>
        <w:ind w:firstLine="480" w:firstLineChars="200"/>
        <w:jc w:val="left"/>
        <w:rPr>
          <w:rFonts w:hint="eastAsia" w:ascii="楷体" w:hAnsi="楷体" w:eastAsia="楷体" w:cs="楷体"/>
          <w:color w:val="auto"/>
          <w:sz w:val="24"/>
          <w:szCs w:val="24"/>
          <w:lang w:val="en-US" w:eastAsia="zh-CN"/>
        </w:rPr>
      </w:pPr>
      <w:r>
        <w:rPr>
          <w:rFonts w:hint="eastAsia" w:ascii="楷体" w:hAnsi="楷体" w:eastAsia="楷体" w:cs="楷体"/>
          <w:b w:val="0"/>
          <w:bCs w:val="0"/>
          <w:color w:val="auto"/>
          <w:sz w:val="24"/>
          <w:szCs w:val="24"/>
          <w:lang w:val="en-US" w:eastAsia="zh-CN"/>
        </w:rPr>
        <w:t>本学年</w:t>
      </w:r>
      <w:r>
        <w:rPr>
          <w:rFonts w:hint="eastAsia" w:ascii="仿宋_GB2312" w:eastAsia="楷体"/>
          <w:sz w:val="24"/>
          <w:szCs w:val="24"/>
          <w:lang w:val="en-US" w:eastAsia="zh-CN"/>
        </w:rPr>
        <w:t>重点围绕</w:t>
      </w:r>
      <w:r>
        <w:rPr>
          <w:rFonts w:hint="eastAsia" w:ascii="楷体" w:hAnsi="楷体" w:eastAsia="楷体" w:cs="楷体"/>
          <w:color w:val="auto"/>
          <w:sz w:val="24"/>
          <w:szCs w:val="24"/>
          <w:lang w:val="en-US" w:eastAsia="zh-CN"/>
        </w:rPr>
        <w:t>4个研修内容（真实情境问题与小学生数学多元表征学习的内涵、特征与功能；基于真实情境问题解决的小学生数学多元表征学习现状；真实情境问题的设计研究及其与多元表征学习之间的关系；基于真实情境问题解决的小学生数学多元表征学习的教学设计与模型），重点推进三大模块，专业表达（研修主题交流+案例撰写表达+课例写作指导）、专题研课（同课异构+年段衔接+课时衔接）、专项阅读（书籍导读+杂志征订+文章荐读）。</w:t>
      </w:r>
    </w:p>
    <w:p w14:paraId="2BAB1803">
      <w:pPr>
        <w:spacing w:line="360" w:lineRule="auto"/>
        <w:ind w:firstLine="480" w:firstLineChars="20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我们进一步明晰了在小学数学领域，真实情境问题解决与小学生数学多元表征学习的融合研究具备深远的理论研究意义，能解</w:t>
      </w:r>
      <w:r>
        <w:rPr>
          <w:rFonts w:hint="eastAsia" w:ascii="楷体" w:hAnsi="楷体" w:eastAsia="楷体" w:cs="楷体"/>
          <w:b w:val="0"/>
          <w:bCs w:val="0"/>
          <w:color w:val="auto"/>
          <w:sz w:val="24"/>
          <w:szCs w:val="24"/>
          <w:lang w:val="en-US" w:eastAsia="zh-CN"/>
        </w:rPr>
        <w:t>决的教学问题，因此重点</w:t>
      </w:r>
      <w:r>
        <w:rPr>
          <w:rFonts w:hint="eastAsia" w:ascii="楷体" w:hAnsi="楷体" w:eastAsia="楷体" w:cs="楷体"/>
          <w:color w:val="auto"/>
          <w:sz w:val="24"/>
          <w:szCs w:val="24"/>
          <w:lang w:val="en-US" w:eastAsia="zh-CN"/>
        </w:rPr>
        <w:t>对三个方面进一步丰富和深入：一是将多元表征学习的背景素材从“教材例题”转型为“真实情境问题”；二是对内容结构体系表增加数学课标目标分解维度并优化；三是四类数学多元表征教学模型基于“真实情境问题解决”的针对性完善与凝炼。为此，开展了13次集中研讨活动。</w:t>
      </w:r>
    </w:p>
    <w:p w14:paraId="09C5A48E">
      <w:pPr>
        <w:ind w:firstLine="420" w:firstLineChars="200"/>
        <w:jc w:val="left"/>
        <w:rPr>
          <w:rFonts w:hint="eastAsia" w:ascii="楷体" w:hAnsi="楷体" w:eastAsia="楷体" w:cs="楷体"/>
          <w:color w:val="auto"/>
          <w:sz w:val="24"/>
          <w:szCs w:val="24"/>
          <w:lang w:val="en-US" w:eastAsia="zh-CN"/>
        </w:rPr>
      </w:pPr>
      <w:r>
        <w:drawing>
          <wp:inline distT="0" distB="0" distL="114300" distR="114300">
            <wp:extent cx="5030470" cy="2873375"/>
            <wp:effectExtent l="0" t="0" r="17780" b="317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5"/>
                    <a:stretch>
                      <a:fillRect/>
                    </a:stretch>
                  </pic:blipFill>
                  <pic:spPr>
                    <a:xfrm>
                      <a:off x="0" y="0"/>
                      <a:ext cx="5030470" cy="2873375"/>
                    </a:xfrm>
                    <a:prstGeom prst="rect">
                      <a:avLst/>
                    </a:prstGeom>
                    <a:noFill/>
                    <a:ln>
                      <a:noFill/>
                    </a:ln>
                  </pic:spPr>
                </pic:pic>
              </a:graphicData>
            </a:graphic>
          </wp:inline>
        </w:drawing>
      </w:r>
    </w:p>
    <w:p w14:paraId="514B9F53">
      <w:pPr>
        <w:spacing w:line="360" w:lineRule="auto"/>
        <w:ind w:firstLine="482" w:firstLineChars="200"/>
        <w:jc w:val="left"/>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（1）专家引航2</w:t>
      </w:r>
      <w:r>
        <w:rPr>
          <w:rFonts w:hint="eastAsia" w:ascii="楷体" w:hAnsi="楷体" w:eastAsia="楷体" w:cs="楷体"/>
          <w:color w:val="auto"/>
          <w:sz w:val="24"/>
          <w:szCs w:val="24"/>
          <w:lang w:val="en-US" w:eastAsia="zh-CN"/>
        </w:rPr>
        <w:t>次。邀请常州市教师发展学院院长潘小福进行了规划引领，邀请常州市教科院蒋敏杰所长、江苏省特级教师正高级教师孙保华、星河小学副校长潘香君等入营指导文章创作，引领成员扎根表征日常，做规划与创作的行者。</w:t>
      </w:r>
    </w:p>
    <w:p w14:paraId="1AB4B80F">
      <w:pPr>
        <w:spacing w:line="360" w:lineRule="auto"/>
        <w:ind w:firstLine="482" w:firstLineChars="200"/>
        <w:jc w:val="left"/>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（2）专项阅读7</w:t>
      </w:r>
      <w:r>
        <w:rPr>
          <w:rFonts w:hint="eastAsia" w:ascii="楷体" w:hAnsi="楷体" w:eastAsia="楷体" w:cs="楷体"/>
          <w:color w:val="auto"/>
          <w:sz w:val="24"/>
          <w:szCs w:val="24"/>
          <w:lang w:val="en-US" w:eastAsia="zh-CN"/>
        </w:rPr>
        <w:t>次15篇，并为每位成员征订2024年度杂志2份，全体成员能够更好地认知与把握数学多元表征的内涵与数学多元表征教学，让阅读有向聚焦，在专项阅读中促进教学理解，提增数学理性思维。</w:t>
      </w:r>
    </w:p>
    <w:p w14:paraId="002A5070">
      <w:pPr>
        <w:jc w:val="center"/>
        <w:rPr>
          <w:rFonts w:hint="eastAsia" w:ascii="楷体" w:hAnsi="楷体" w:eastAsia="楷体" w:cs="楷体"/>
          <w:color w:val="auto"/>
          <w:sz w:val="24"/>
          <w:szCs w:val="24"/>
        </w:rPr>
      </w:pPr>
      <w:r>
        <w:drawing>
          <wp:inline distT="0" distB="0" distL="114300" distR="114300">
            <wp:extent cx="4739005" cy="2479040"/>
            <wp:effectExtent l="0" t="0" r="4445" b="1651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6"/>
                    <a:stretch>
                      <a:fillRect/>
                    </a:stretch>
                  </pic:blipFill>
                  <pic:spPr>
                    <a:xfrm>
                      <a:off x="0" y="0"/>
                      <a:ext cx="4739005" cy="2479040"/>
                    </a:xfrm>
                    <a:prstGeom prst="rect">
                      <a:avLst/>
                    </a:prstGeom>
                    <a:noFill/>
                    <a:ln>
                      <a:noFill/>
                    </a:ln>
                  </pic:spPr>
                </pic:pic>
              </a:graphicData>
            </a:graphic>
          </wp:inline>
        </w:drawing>
      </w:r>
    </w:p>
    <w:p w14:paraId="52B5E802">
      <w:pPr>
        <w:jc w:val="center"/>
        <w:rPr>
          <w:rFonts w:hint="eastAsia" w:ascii="楷体" w:hAnsi="楷体" w:eastAsia="楷体" w:cs="楷体"/>
          <w:color w:val="auto"/>
          <w:sz w:val="24"/>
          <w:szCs w:val="24"/>
        </w:rPr>
      </w:pPr>
      <w:r>
        <w:drawing>
          <wp:inline distT="0" distB="0" distL="114300" distR="114300">
            <wp:extent cx="4781550" cy="35115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4781550" cy="351155"/>
                    </a:xfrm>
                    <a:prstGeom prst="rect">
                      <a:avLst/>
                    </a:prstGeom>
                    <a:noFill/>
                    <a:ln>
                      <a:noFill/>
                    </a:ln>
                  </pic:spPr>
                </pic:pic>
              </a:graphicData>
            </a:graphic>
          </wp:inline>
        </w:drawing>
      </w:r>
    </w:p>
    <w:p w14:paraId="60ADDDFE">
      <w:pPr>
        <w:spacing w:line="360" w:lineRule="auto"/>
        <w:ind w:firstLine="482" w:firstLineChars="200"/>
        <w:jc w:val="left"/>
        <w:rPr>
          <w:rFonts w:hint="default" w:ascii="楷体" w:hAnsi="楷体" w:eastAsia="楷体" w:cs="楷体"/>
          <w:color w:val="auto"/>
          <w:sz w:val="24"/>
          <w:szCs w:val="24"/>
          <w:lang w:val="en-US" w:eastAsia="zh-CN"/>
        </w:rPr>
      </w:pPr>
      <w:r>
        <w:rPr>
          <w:rFonts w:hint="eastAsia" w:ascii="楷体" w:hAnsi="楷体" w:eastAsia="楷体" w:cs="楷体"/>
          <w:b/>
          <w:bCs/>
          <w:color w:val="auto"/>
          <w:sz w:val="24"/>
          <w:szCs w:val="24"/>
          <w:lang w:val="en-US" w:eastAsia="zh-CN"/>
        </w:rPr>
        <w:t>（3）专题研课8次20节</w:t>
      </w:r>
      <w:r>
        <w:rPr>
          <w:rFonts w:hint="eastAsia" w:ascii="楷体" w:hAnsi="楷体" w:eastAsia="楷体" w:cs="楷体"/>
          <w:color w:val="auto"/>
          <w:sz w:val="24"/>
          <w:szCs w:val="24"/>
          <w:lang w:val="en-US" w:eastAsia="zh-CN"/>
        </w:rPr>
        <w:t>。理论需要实践性解读。围绕数学多元表征，开启专题研课，实施三个一周模式，即研前一周专项阅读、研课当周主题评课、研后一周专业表达，用同课异构、年段衔接和年级衔接等方式，结合专项阅读实施主题评课，体悟基于真实情境问题的</w:t>
      </w:r>
      <w:r>
        <w:rPr>
          <w:rFonts w:hint="eastAsia" w:ascii="楷体" w:hAnsi="楷体" w:eastAsia="楷体" w:cs="楷体"/>
          <w:b/>
          <w:bCs/>
          <w:color w:val="auto"/>
          <w:sz w:val="24"/>
          <w:szCs w:val="24"/>
          <w:lang w:val="en-US" w:eastAsia="zh-CN"/>
        </w:rPr>
        <w:t>例题改造、习题创编、作业设计</w:t>
      </w:r>
      <w:r>
        <w:rPr>
          <w:rFonts w:hint="eastAsia" w:ascii="楷体" w:hAnsi="楷体" w:eastAsia="楷体" w:cs="楷体"/>
          <w:color w:val="auto"/>
          <w:sz w:val="24"/>
          <w:szCs w:val="24"/>
          <w:lang w:val="en-US" w:eastAsia="zh-CN"/>
        </w:rPr>
        <w:t>，研讨小学生数学多元表征学习，尝试梳理多元表征学习的认知模型与教学推进。</w:t>
      </w:r>
    </w:p>
    <w:p w14:paraId="3789BD07">
      <w:pPr>
        <w:numPr>
          <w:ilvl w:val="0"/>
          <w:numId w:val="0"/>
        </w:numPr>
        <w:spacing w:line="360" w:lineRule="auto"/>
        <w:ind w:right="50" w:rightChars="24" w:firstLine="482" w:firstLineChars="200"/>
        <w:rPr>
          <w:rFonts w:hint="eastAsia" w:ascii="楷体" w:hAnsi="楷体" w:eastAsia="楷体" w:cs="楷体"/>
          <w:b/>
          <w:bCs w:val="0"/>
          <w:color w:val="auto"/>
          <w:sz w:val="24"/>
          <w:szCs w:val="24"/>
          <w:lang w:val="en-US" w:eastAsia="zh-CN"/>
        </w:rPr>
      </w:pPr>
      <w:r>
        <w:rPr>
          <w:rFonts w:hint="eastAsia" w:ascii="楷体" w:hAnsi="楷体" w:eastAsia="楷体" w:cs="楷体"/>
          <w:b/>
          <w:bCs w:val="0"/>
          <w:color w:val="auto"/>
          <w:sz w:val="24"/>
          <w:szCs w:val="24"/>
          <w:lang w:val="en-US" w:eastAsia="zh-CN"/>
        </w:rPr>
        <w:t>通过近一年研修，我们形成初步成果，激发研究动力</w:t>
      </w:r>
    </w:p>
    <w:p w14:paraId="2D22049A">
      <w:pPr>
        <w:spacing w:line="360" w:lineRule="auto"/>
        <w:ind w:right="50" w:rightChars="24" w:firstLine="482" w:firstLineChars="200"/>
        <w:rPr>
          <w:rFonts w:hint="eastAsia" w:ascii="楷体" w:hAnsi="楷体" w:eastAsia="楷体" w:cs="楷体"/>
          <w:bCs/>
          <w:color w:val="auto"/>
          <w:sz w:val="24"/>
          <w:szCs w:val="24"/>
          <w:lang w:val="en-US" w:eastAsia="zh-CN"/>
        </w:rPr>
      </w:pPr>
      <w:r>
        <w:rPr>
          <w:rFonts w:hint="eastAsia" w:ascii="楷体" w:hAnsi="楷体" w:eastAsia="楷体" w:cs="楷体"/>
          <w:b/>
          <w:bCs w:val="0"/>
          <w:color w:val="auto"/>
          <w:sz w:val="24"/>
          <w:szCs w:val="24"/>
          <w:lang w:val="en-US" w:eastAsia="zh-CN"/>
        </w:rPr>
        <w:t>一是适度推广辐射多元表征研究成果。</w:t>
      </w:r>
      <w:r>
        <w:rPr>
          <w:rFonts w:hint="eastAsia" w:ascii="楷体" w:hAnsi="楷体" w:eastAsia="楷体" w:cs="楷体"/>
          <w:bCs/>
          <w:color w:val="auto"/>
          <w:sz w:val="24"/>
          <w:szCs w:val="24"/>
          <w:lang w:val="en-US" w:eastAsia="zh-CN"/>
        </w:rPr>
        <w:t>常州市2023年小学数学年会活动中执教1节展示课，开展了主题沙龙；2024年4月领衔人赴昆明支教送培执教示范课。</w:t>
      </w:r>
    </w:p>
    <w:p w14:paraId="5000F588">
      <w:pPr>
        <w:spacing w:line="360" w:lineRule="auto"/>
        <w:ind w:right="50" w:rightChars="24" w:firstLine="482" w:firstLineChars="200"/>
        <w:rPr>
          <w:rFonts w:hint="eastAsia" w:ascii="楷体" w:hAnsi="楷体" w:eastAsia="楷体" w:cs="楷体"/>
          <w:bCs/>
          <w:color w:val="auto"/>
          <w:sz w:val="24"/>
          <w:szCs w:val="24"/>
          <w:lang w:val="en-US" w:eastAsia="zh-CN"/>
        </w:rPr>
      </w:pPr>
      <w:r>
        <w:rPr>
          <w:rFonts w:hint="eastAsia" w:ascii="楷体" w:hAnsi="楷体" w:eastAsia="楷体" w:cs="楷体"/>
          <w:b/>
          <w:bCs/>
          <w:color w:val="auto"/>
          <w:sz w:val="24"/>
          <w:szCs w:val="24"/>
          <w:lang w:val="en-US" w:eastAsia="zh-CN"/>
        </w:rPr>
        <w:t>二是</w:t>
      </w:r>
      <w:r>
        <w:rPr>
          <w:rFonts w:hint="eastAsia" w:ascii="楷体" w:hAnsi="楷体" w:eastAsia="楷体" w:cs="楷体"/>
          <w:b/>
          <w:bCs w:val="0"/>
          <w:color w:val="auto"/>
          <w:sz w:val="24"/>
          <w:szCs w:val="24"/>
          <w:lang w:val="en-US" w:eastAsia="zh-CN"/>
        </w:rPr>
        <w:t>进一步厘定了研修主题的内涵认知。</w:t>
      </w:r>
      <w:r>
        <w:rPr>
          <w:rFonts w:hint="eastAsia" w:ascii="楷体" w:hAnsi="楷体" w:eastAsia="楷体" w:cs="楷体"/>
          <w:bCs/>
          <w:color w:val="auto"/>
          <w:sz w:val="24"/>
          <w:szCs w:val="24"/>
          <w:lang w:val="en-US" w:eastAsia="zh-CN"/>
        </w:rPr>
        <w:t>通过文献研究、调查研析、教学实践等路径，我们越来越感受到：真实情境问题既要指向学生现实生活，也要指向数学内容本质，它与多元表征学习相互影响。多元表征是小学数学教学活动的工具或路径之一，并非对原有教学方式方法的否定，而是教学方式方法的丰富、优化和补充；表征的内部转换与表征之间的相互转译水平直接影响着多元表征的教学应用效果，不同的教学内容可以选用不同的多元表征方式或形式，承载着不同的学习水平与教学效果，也有着不尽相同的教学策略与范例。多元表征教学要符合儿童年龄特征与认知心理规律，反之会增加学生的认知负荷，是低效、无效、甚至负效。</w:t>
      </w:r>
    </w:p>
    <w:p w14:paraId="74095581">
      <w:pPr>
        <w:spacing w:line="360" w:lineRule="auto"/>
        <w:ind w:right="50" w:rightChars="24" w:firstLine="482" w:firstLineChars="200"/>
        <w:rPr>
          <w:rFonts w:hint="eastAsia" w:ascii="楷体" w:hAnsi="楷体" w:eastAsia="楷体" w:cs="楷体"/>
          <w:b/>
          <w:bCs/>
          <w:color w:val="auto"/>
          <w:sz w:val="24"/>
          <w:szCs w:val="24"/>
          <w:lang w:val="en-US" w:eastAsia="zh-CN"/>
        </w:rPr>
      </w:pPr>
    </w:p>
    <w:p w14:paraId="5FCDDE05">
      <w:pPr>
        <w:spacing w:line="400" w:lineRule="exact"/>
        <w:ind w:right="50" w:rightChars="24" w:firstLine="480" w:firstLineChars="200"/>
        <w:jc w:val="right"/>
        <w:rPr>
          <w:rFonts w:hint="eastAsia" w:ascii="楷体" w:hAnsi="楷体" w:eastAsia="楷体" w:cs="楷体"/>
          <w:b w:val="0"/>
          <w:bCs w:val="0"/>
          <w:color w:val="auto"/>
          <w:sz w:val="24"/>
          <w:szCs w:val="24"/>
          <w:lang w:val="en-US" w:eastAsia="zh-CN"/>
        </w:rPr>
      </w:pPr>
      <w:bookmarkStart w:id="0" w:name="_GoBack"/>
      <w:bookmarkEnd w:id="0"/>
      <w:r>
        <w:rPr>
          <w:rFonts w:hint="eastAsia" w:ascii="楷体" w:hAnsi="楷体" w:eastAsia="楷体" w:cs="楷体"/>
          <w:b w:val="0"/>
          <w:bCs w:val="0"/>
          <w:color w:val="auto"/>
          <w:sz w:val="24"/>
          <w:szCs w:val="24"/>
          <w:lang w:val="en-US" w:eastAsia="zh-CN"/>
        </w:rPr>
        <w:t xml:space="preserve">2024.08 </w:t>
      </w:r>
      <w:r>
        <w:rPr>
          <w:rFonts w:hint="eastAsia" w:ascii="楷体" w:hAnsi="楷体" w:eastAsia="楷体" w:cs="楷体"/>
          <w:b/>
          <w:bCs/>
          <w:color w:val="auto"/>
          <w:sz w:val="24"/>
          <w:szCs w:val="24"/>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4C58">
    <w:pPr>
      <w:pStyle w:val="3"/>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A62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FFA62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zgzYjdiMDU3MjBjZDgzYTI4MGYyNGJkMTA4MWUifQ=="/>
  </w:docVars>
  <w:rsids>
    <w:rsidRoot w:val="63A37281"/>
    <w:rsid w:val="003550AC"/>
    <w:rsid w:val="03D96696"/>
    <w:rsid w:val="069942BA"/>
    <w:rsid w:val="0D492103"/>
    <w:rsid w:val="1187273F"/>
    <w:rsid w:val="2A660EF4"/>
    <w:rsid w:val="30DA4B7E"/>
    <w:rsid w:val="38A40659"/>
    <w:rsid w:val="3AD273C0"/>
    <w:rsid w:val="3BFF41E4"/>
    <w:rsid w:val="40B05AAD"/>
    <w:rsid w:val="4E287FC5"/>
    <w:rsid w:val="4EDE5EDB"/>
    <w:rsid w:val="530E2063"/>
    <w:rsid w:val="63A37281"/>
    <w:rsid w:val="6C87555A"/>
    <w:rsid w:val="6CE94BEA"/>
    <w:rsid w:val="6D8459B1"/>
    <w:rsid w:val="73324DB4"/>
    <w:rsid w:val="73B61051"/>
    <w:rsid w:val="7AE8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700" w:lineRule="exact"/>
      <w:jc w:val="center"/>
    </w:pPr>
    <w:rPr>
      <w:rFonts w:eastAsia="方正大标宋简体"/>
      <w:sz w:val="4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9239</Words>
  <Characters>9476</Characters>
  <Lines>0</Lines>
  <Paragraphs>0</Paragraphs>
  <TotalTime>2</TotalTime>
  <ScaleCrop>false</ScaleCrop>
  <LinksUpToDate>false</LinksUpToDate>
  <CharactersWithSpaces>9686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2024-01-08T00:07:00Z</dcterms:created>
  <dc:creator>Administrator</dc:creator>
  <cp:lastModifiedBy>南窗去水</cp:lastModifiedBy>
  <dcterms:modified xsi:type="dcterms:W3CDTF">2025-03-19T02:13:24Z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32DC598045F447FD8ED621E2F76D236E_13</vt:lpwstr>
  </property>
  <property fmtid="{D5CDD505-2E9C-101B-9397-08002B2CF9AE}" pid="4" name="KSOTemplateDocerSaveRecord">
    <vt:lpwstr>eyJoZGlkIjoiZTY2NDFmNzZlOTIzODdiNDIxNTRkMDg3YzNiYjExOTkiLCJ1c2VySWQiOiIzMjQ2NTcwODQifQ==</vt:lpwstr>
  </property>
</Properties>
</file>