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3C05">
      <w:pPr>
        <w:ind w:left="3604" w:leftChars="798" w:hanging="1928" w:hangingChars="8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以专题教学为舟，载学生驶向深度阅读的海洋  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——读</w:t>
      </w:r>
      <w:r>
        <w:rPr>
          <w:rFonts w:ascii="宋体" w:hAnsi="宋体" w:eastAsia="宋体" w:cs="宋体"/>
          <w:sz w:val="24"/>
          <w:szCs w:val="24"/>
        </w:rPr>
        <w:t>《探索和发现的旅程》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有感</w:t>
      </w:r>
    </w:p>
    <w:p w14:paraId="6C4517B5">
      <w:pPr>
        <w:ind w:left="479" w:leftChars="228"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常州市新北区龙虎塘实验小学  孙洁</w:t>
      </w:r>
      <w:r>
        <w:rPr>
          <w:rFonts w:hint="eastAsia" w:ascii="楷体" w:hAnsi="楷体" w:eastAsia="楷体" w:cs="楷体"/>
          <w:sz w:val="24"/>
          <w:szCs w:val="24"/>
        </w:rPr>
        <w:t>  </w:t>
      </w:r>
    </w:p>
    <w:p w14:paraId="5323C60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我始终在探索如何让学生在有限的课堂时间内实现从“泛读”到“精读”、从“被动接受”到“主动思考”的跨越。李煜晖教授的《探索和发现的旅程——整本书阅读之专题教学》一书，以专题教学为核心，系统阐释了整本书阅读的理论与实践策略，为我的教学实践注入了新的活力。书中既有高屋建瓴的理论框架，又有丰富详实的案例支撑，让我深刻体会到“阅读即研究”的教学理念，也为小学阶段的整本书阅读教学提供了可操作的路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一、核心理念：从“碎片化”到“结构化”的阅读进阶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传统语文课堂常将整本书拆解为单篇精读或情节概括，导致学生难以形成对文本的整体认知。李煜晖教授提出“专题教学”模式，强调以问题驱动、任务导向的方式，引导学生围绕核心议题展开深度探究。例如，在《红楼梦》教学中，他通过“刘姥姥人物赏析”专题，串联起全书的社会背景、人物关系与主题意蕴，使学生在“点—线—面”的框架中建构系统性理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这一理念对小学教学同样适用。以四年级《草房子》整本书阅读为例，我曾尝试围绕“成长与苦难”主题设计专题任务：学生通过梳理桑桑、秃鹤等人物的关键事件，绘制“人物成长图谱”，并结合自身经历撰写“成长日记”。这种结构化阅读不仅提升了学生的信息整合能力，更让他们在思辨中感悟生命的力量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二、教学策略：问题导向与任务驱动的双重赋能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李煜晖教授强调，专题教学需以“真问题”为起点，通过“研读—发现—表达”的闭环任务链，激发学生的探究欲。书中列举的《老人与海》教学案例令我印象深刻：教师通过“圣地亚哥为何被称为‘硬汉’”“失败与胜利的辩证关系”等问题链，引导学生从情节复述转向主题思辨，最终完成“硬汉精神研究报告”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在小学阶段，我借鉴这一思路设计了《夏洛的网》阅读单：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问题驱动：夏洛的网为何能拯救威尔伯？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任务分层：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初级任务：梳理蜘蛛织网的关键事件；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高阶任务：分析“友谊”“生命价值”等主题，并设计“友谊勋章”授予书中角色。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通过梯度任务，学生不仅理解了情节，更在讨论中体会到“平凡中的伟大”，实现了情感与思维的共生。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三、教师角色：从“知识传授者”到“研究协作者” 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李煜晖教授在书中反复强调，教师需“先于学生深度阅读文本”，甚至“抛开书本复述细节”，唯有自身具备扎实的文本研读能力，才能精准捕捉教学价值。例如，他剖析《药》中“咳嗽声”与“康大叔吹嘘”的穿插描写，揭示鲁迅对“希望与蒙昧”的深刻讽刺。这种研读功力启示我：小学教师亦需沉入文本，挖掘适合儿童认知的切入点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实践中，我以《西游记》为例，通过“孙悟空成长史”专题，带领学生绘制“取经路线图”，标注其性格变化节点（如三打白骨精后的反思）。教师需提前梳理原著细节，预设学生可能提出的问题（如“紧箍咒是束缚还是保护？”），并在课堂中通过“追问—引导—拓展”实现动态生成。  </w:t>
      </w:r>
    </w:p>
    <w:p w14:paraId="00C21E87">
      <w:r>
        <w:rPr>
          <w:rFonts w:ascii="宋体" w:hAnsi="宋体" w:eastAsia="宋体" w:cs="宋体"/>
          <w:b/>
          <w:bCs/>
          <w:sz w:val="24"/>
          <w:szCs w:val="24"/>
        </w:rPr>
        <w:t>四、实践反思：平衡“工具性”与“审美性”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警示，专题教学需避免“工具异化”，沦为机械的任务清单。李煜晖教授以“发现式专题教学”为例，提倡在研究中融入审美体验，如通过《史记》中“信陵君回马问计”的细节分析，感受司马迁的叙事艺术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小学教学中，我尝试将“工具”与“趣味”结合。例如，《绿野仙踪》阅读课上，学生以“角色档案卡”梳理人物特征（工具性），同时通过“假如我是稻草人”情境剧表演体会角色内心（审美性）。这种“寓研于乐”的方式，既落实了阅读策略，又守护了儿童的阅读兴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五、跨学段启示：小学整本书阅读的优化路径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尽管书中案例多聚焦中学，但其方法论对小学教学极具启发性：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1.简化专题设计：小学阶段可围绕“人物关系”“主题对比”等设计微专题，如《窗边的小豆豆》中“巴学园与传统学校的差异”；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2.强化可视化工具：利用思维导图、故事地图等支架，帮助低年级学生理清文本脉络；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3.联结生活经验：如《昆虫记》阅读中，鼓励学生结合自然观察记录昆虫习性，实现“文本—生活”的迁移。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李煜晖教授的著作，不仅是一部教学指南，更是一份对语文教育本质的深刻思考。它让我意识到，整本书阅读的终极目标不是“教完一本书”，而是培养学生“以研究者的姿态与文本对话”的能力。未来，我将继续探索专题教学在小学阶段的落地路径，让每一本书都成为学生思维成长的阶梯，让每一次阅读都成为一场探索与发现的旅程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TMzZjU5ZThkZjExNjFhM2E4YjViYzM3MDRhNTMifQ=="/>
  </w:docVars>
  <w:rsids>
    <w:rsidRoot w:val="549666F3"/>
    <w:rsid w:val="042F236B"/>
    <w:rsid w:val="076633A6"/>
    <w:rsid w:val="549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1758</Words>
  <Characters>1763</Characters>
  <Lines>0</Lines>
  <Paragraphs>0</Paragraphs>
  <TotalTime>2</TotalTime>
  <ScaleCrop>false</ScaleCrop>
  <LinksUpToDate>false</LinksUpToDate>
  <CharactersWithSpaces>1859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2025-03-18T06:18:00Z</dcterms:created>
  <dc:creator>Suzy</dc:creator>
  <cp:lastModifiedBy>Suzy</cp:lastModifiedBy>
  <dcterms:modified xsi:type="dcterms:W3CDTF">2025-03-18T07:16:23Z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B4F72B5366AC4E88ABFFECE86BECFC61_11</vt:lpwstr>
  </property>
</Properties>
</file>