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28"/>
        </w:rPr>
        <w:t>次活动</w:t>
      </w:r>
      <w:bookmarkEnd w:id="0"/>
      <w:r>
        <w:rPr>
          <w:rFonts w:hint="eastAsia" w:ascii="宋体" w:hAnsi="宋体"/>
          <w:b/>
          <w:sz w:val="32"/>
          <w:szCs w:val="28"/>
        </w:rPr>
        <w:t>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6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主题：同课异构及专题研讨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1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14</w:t>
      </w:r>
      <w:r>
        <w:rPr>
          <w:rFonts w:hint="eastAsia" w:ascii="宋体" w:hAnsi="宋体"/>
          <w:sz w:val="23"/>
          <w:szCs w:val="23"/>
        </w:rPr>
        <w:t>（周四）下午13:30——16:30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lang w:val="en-US" w:eastAsia="zh-CN"/>
        </w:rPr>
        <w:t>常州市新北区飞龙中学六楼录播教室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</w:rPr>
        <w:t xml:space="preserve">  13:40-14:20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七（6） </w:t>
      </w:r>
      <w:r>
        <w:rPr>
          <w:rFonts w:hint="eastAsia" w:ascii="宋体" w:hAnsi="宋体" w:cs="宋体"/>
          <w:sz w:val="24"/>
          <w:szCs w:val="24"/>
        </w:rPr>
        <w:t xml:space="preserve">班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齐立华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老师 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bookmarkStart w:id="1" w:name="OLE_LINK2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4.2一元一次方程及其解法（3） </w:t>
      </w:r>
      <w:bookmarkEnd w:id="1"/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</w:rPr>
        <w:t>二</w:t>
      </w:r>
      <w:r>
        <w:rPr>
          <w:rFonts w:ascii="宋体" w:hAnsi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</w:rPr>
        <w:t xml:space="preserve">  14:35-15:15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七（3）</w:t>
      </w:r>
      <w:r>
        <w:rPr>
          <w:rFonts w:hint="eastAsia" w:ascii="宋体" w:hAnsi="宋体" w:cs="宋体"/>
          <w:sz w:val="24"/>
          <w:szCs w:val="24"/>
        </w:rPr>
        <w:t>班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贡俊峰</w:t>
      </w:r>
      <w:r>
        <w:rPr>
          <w:rFonts w:hint="eastAsia" w:ascii="宋体" w:hAnsi="宋体" w:cs="宋体"/>
          <w:color w:val="000000"/>
          <w:sz w:val="24"/>
          <w:szCs w:val="24"/>
        </w:rPr>
        <w:t>老师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4.2一元一次方程及其解法（3） 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left="0" w:leftChars="0"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专题评课议课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、成长营后续研修任务研讨及布置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  <w:bookmarkStart w:id="2" w:name="_GoBack"/>
      <w:bookmarkEnd w:id="2"/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11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0A83"/>
    <w:rsid w:val="000D1850"/>
    <w:rsid w:val="000F4089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0C00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34978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E7E0566"/>
    <w:rsid w:val="0E875F92"/>
    <w:rsid w:val="0E9D5B44"/>
    <w:rsid w:val="0EA20B1E"/>
    <w:rsid w:val="0F30738B"/>
    <w:rsid w:val="0F8C0A60"/>
    <w:rsid w:val="10C11432"/>
    <w:rsid w:val="11147AAD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46E0F2E"/>
    <w:rsid w:val="26002467"/>
    <w:rsid w:val="26977FBF"/>
    <w:rsid w:val="27B8643F"/>
    <w:rsid w:val="2897400C"/>
    <w:rsid w:val="28C826B1"/>
    <w:rsid w:val="297C4B46"/>
    <w:rsid w:val="29C24E1F"/>
    <w:rsid w:val="2AF9508A"/>
    <w:rsid w:val="2CE077FA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C635B2B"/>
    <w:rsid w:val="3CB45D81"/>
    <w:rsid w:val="3CFF1303"/>
    <w:rsid w:val="3D361CF3"/>
    <w:rsid w:val="3D391940"/>
    <w:rsid w:val="3DE81DD3"/>
    <w:rsid w:val="3E0753DE"/>
    <w:rsid w:val="3FE07A0F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69660F0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3B734A9"/>
    <w:rsid w:val="551332BD"/>
    <w:rsid w:val="564467B6"/>
    <w:rsid w:val="57340D8E"/>
    <w:rsid w:val="57A552DF"/>
    <w:rsid w:val="57E5187F"/>
    <w:rsid w:val="58C70DF1"/>
    <w:rsid w:val="5A0A5D5A"/>
    <w:rsid w:val="5BEA560C"/>
    <w:rsid w:val="5C8E5930"/>
    <w:rsid w:val="5DE76420"/>
    <w:rsid w:val="5E05185D"/>
    <w:rsid w:val="5E237039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A6F63BB"/>
    <w:rsid w:val="7B190C75"/>
    <w:rsid w:val="7BE97AEA"/>
    <w:rsid w:val="7C655050"/>
    <w:rsid w:val="7D9121E7"/>
    <w:rsid w:val="7D981A76"/>
    <w:rsid w:val="7E15006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263</Words>
  <Characters>313</Characters>
  <Lines>3</Lines>
  <Paragraphs>1</Paragraphs>
  <TotalTime>4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2024-10-22T01:23:00Z</cp:lastPrinted>
  <dcterms:modified xsi:type="dcterms:W3CDTF">2024-11-08T00:14:38Z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