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新北区盛小青卓越教师成长营第11次活动通知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依“新北区盛小青卓越教师成长营”成长及研修方案，开展成长营第11次活动，具体要求如下：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主题：同课异构及专题研讨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06月06（周四）下午13:30——16:30</w:t>
      </w:r>
    </w:p>
    <w:p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/>
        </w:rPr>
        <w:t>常州市滨江中学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</w:rPr>
        <w:t xml:space="preserve">  13:30-14:10   七6班 张明诘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老师 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拼图的应用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</w:rPr>
        <w:t>二</w:t>
      </w:r>
      <w:r>
        <w:rPr>
          <w:rFonts w:ascii="宋体" w:hAnsi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</w:rPr>
        <w:t xml:space="preserve">  14:25-15:05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七5班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刘颖  </w:t>
      </w:r>
      <w:r>
        <w:rPr>
          <w:rFonts w:hint="eastAsia" w:ascii="宋体" w:hAnsi="宋体" w:cs="宋体"/>
          <w:color w:val="000000"/>
          <w:sz w:val="24"/>
          <w:szCs w:val="24"/>
        </w:rPr>
        <w:t>老师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拼图的应用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听课评课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4、盛小青老师专题讲座《数学教师如何成长》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5、成长营后续研修任务研讨</w:t>
      </w:r>
      <w:bookmarkStart w:id="0" w:name="_GoBack"/>
      <w:bookmarkEnd w:id="0"/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 xml:space="preserve">2024年5月29日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E7E0566"/>
    <w:rsid w:val="0E875F92"/>
    <w:rsid w:val="0EA20B1E"/>
    <w:rsid w:val="0F30738B"/>
    <w:rsid w:val="0F8C0A60"/>
    <w:rsid w:val="10C11432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6002467"/>
    <w:rsid w:val="26977FBF"/>
    <w:rsid w:val="27B8643F"/>
    <w:rsid w:val="2897400C"/>
    <w:rsid w:val="28C826B1"/>
    <w:rsid w:val="297C4B46"/>
    <w:rsid w:val="29C24E1F"/>
    <w:rsid w:val="2CE077FA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C635B2B"/>
    <w:rsid w:val="3CB45D81"/>
    <w:rsid w:val="3CFF1303"/>
    <w:rsid w:val="3D391940"/>
    <w:rsid w:val="3DE81DD3"/>
    <w:rsid w:val="3E0753DE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51332BD"/>
    <w:rsid w:val="564467B6"/>
    <w:rsid w:val="57340D8E"/>
    <w:rsid w:val="57A552D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2023-12-20T02:08:00Z</cp:lastPrinted>
  <dcterms:modified xsi:type="dcterms:W3CDTF">2024-06-03T06:52:08Z</dcterms:modified>
  <dc:title>常州市新北区乡村初中语文骨干教师培育站活动通知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