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1B54F">
      <w:pPr>
        <w:jc w:val="center"/>
        <w:rPr>
          <w:rFonts w:hint="eastAsia" w:ascii="黑体" w:hAnsi="黑体" w:eastAsia="黑体" w:cs="黑体"/>
          <w:b/>
          <w:bCs/>
          <w:color w:val="FF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FF0000"/>
          <w:sz w:val="32"/>
          <w:szCs w:val="32"/>
        </w:rPr>
        <w:t>常州市新北区</w:t>
      </w:r>
      <w:r>
        <w:rPr>
          <w:rFonts w:hint="eastAsia" w:ascii="黑体" w:hAnsi="黑体" w:eastAsia="黑体" w:cs="黑体"/>
          <w:b/>
          <w:bCs/>
          <w:color w:val="FF0000"/>
          <w:sz w:val="32"/>
          <w:szCs w:val="32"/>
          <w:lang w:val="en-US" w:eastAsia="zh-CN"/>
        </w:rPr>
        <w:t>学前教育徐志国</w:t>
      </w:r>
      <w:r>
        <w:rPr>
          <w:rFonts w:hint="eastAsia" w:ascii="黑体" w:hAnsi="黑体" w:eastAsia="黑体" w:cs="黑体"/>
          <w:b/>
          <w:bCs/>
          <w:color w:val="FF0000"/>
          <w:sz w:val="32"/>
          <w:szCs w:val="32"/>
        </w:rPr>
        <w:t>卓越教师成长营活动简报</w:t>
      </w:r>
    </w:p>
    <w:p w14:paraId="6C4F5C92">
      <w:pPr>
        <w:jc w:val="center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FF0000"/>
          <w:sz w:val="32"/>
          <w:szCs w:val="32"/>
        </w:rPr>
        <w:t>（第</w:t>
      </w:r>
      <w:r>
        <w:rPr>
          <w:rFonts w:hint="eastAsia" w:ascii="黑体" w:hAnsi="黑体" w:eastAsia="黑体" w:cs="黑体"/>
          <w:b/>
          <w:bCs/>
          <w:color w:val="FF0000"/>
          <w:sz w:val="32"/>
          <w:szCs w:val="32"/>
          <w:lang w:val="en-US" w:eastAsia="zh-CN"/>
        </w:rPr>
        <w:t>26</w:t>
      </w:r>
      <w:r>
        <w:rPr>
          <w:rFonts w:hint="eastAsia" w:ascii="黑体" w:hAnsi="黑体" w:eastAsia="黑体" w:cs="黑体"/>
          <w:b/>
          <w:bCs/>
          <w:color w:val="FF0000"/>
          <w:sz w:val="32"/>
          <w:szCs w:val="32"/>
        </w:rPr>
        <w:t>期）</w:t>
      </w:r>
    </w:p>
    <w:p w14:paraId="3041B10F">
      <w:pPr>
        <w:pStyle w:val="4"/>
        <w:spacing w:after="0"/>
        <w:jc w:val="both"/>
        <w:rPr>
          <w:rFonts w:hint="eastAsia" w:ascii="仿宋" w:hAnsi="仿宋" w:eastAsia="仿宋" w:cs="仿宋"/>
          <w:b/>
          <w:bCs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lang w:eastAsia="zh-CN"/>
        </w:rPr>
        <w:t>本期主题：学前教育徐志国卓越教师成长营第2</w:t>
      </w:r>
      <w:r>
        <w:rPr>
          <w:rFonts w:hint="eastAsia" w:ascii="仿宋" w:hAnsi="仿宋" w:eastAsia="仿宋" w:cs="仿宋"/>
          <w:b/>
          <w:bCs/>
          <w:color w:val="000000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000000"/>
          <w:sz w:val="24"/>
          <w:lang w:eastAsia="zh-CN"/>
        </w:rPr>
        <w:t>次研讨活动</w:t>
      </w:r>
      <w:r>
        <w:rPr>
          <w:rFonts w:hint="eastAsia" w:ascii="仿宋" w:hAnsi="仿宋" w:eastAsia="仿宋" w:cs="仿宋"/>
          <w:b/>
          <w:bCs/>
          <w:color w:val="000000"/>
          <w:sz w:val="24"/>
          <w:lang w:val="en-US" w:eastAsia="zh-CN"/>
        </w:rPr>
        <w:t xml:space="preserve">    2025年2月28日</w:t>
      </w:r>
    </w:p>
    <w:p w14:paraId="4D287DAD">
      <w:pPr>
        <w:pStyle w:val="4"/>
        <w:spacing w:after="0"/>
        <w:jc w:val="center"/>
        <w:rPr>
          <w:rFonts w:ascii="Segoe UI Symbol" w:hAnsi="Segoe UI Symbol" w:eastAsia="宋体" w:cs="Segoe UI Symbol"/>
          <w:color w:val="FF0000"/>
          <w:sz w:val="40"/>
        </w:rPr>
      </w:pPr>
      <w:r>
        <w:rPr>
          <w:sz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182245</wp:posOffset>
                </wp:positionV>
                <wp:extent cx="5770245" cy="0"/>
                <wp:effectExtent l="0" t="12700" r="8255" b="1270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245" cy="0"/>
                          <a:chOff x="1784" y="3597"/>
                          <a:chExt cx="9087" cy="0"/>
                        </a:xfrm>
                      </wpg:grpSpPr>
                      <wps:wsp>
                        <wps:cNvPr id="2022892072" name="直接连接符 2"/>
                        <wps:cNvCnPr/>
                        <wps:spPr>
                          <a:xfrm>
                            <a:off x="6839" y="3597"/>
                            <a:ext cx="4032" cy="0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78381668" name="直接连接符 1"/>
                        <wps:cNvCnPr/>
                        <wps:spPr>
                          <a:xfrm>
                            <a:off x="1784" y="3597"/>
                            <a:ext cx="4032" cy="0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.05pt;margin-top:14.35pt;height:0pt;width:454.35pt;z-index:251660288;mso-width-relative:page;mso-height-relative:page;" coordorigin="1784,3597" coordsize="9087,0" o:gfxdata="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H0V0f7VAAAABgEA&#10;AA8AAAAAAAAAAQAgAAAAIgAAAGRycy9kb3ducmV2LnhtbFBLAQIUABQAAAAIAIdO4kDG3YSajwIA&#10;ABUHAAAOAAAAAAAAAAEAIAAAACQBAABkcnMvZTJvRG9jLnhtbFBLBQYAAAAABgAGAFkBAAAlBgAA&#10;AAA=&#10;">
                <o:lock v:ext="edit" aspectratio="f"/>
                <v:line id="直接连接符 2" o:spid="_x0000_s1026" o:spt="20" style="position:absolute;left:6839;top:3597;height:0;width:4032;" filled="f" stroked="t" coordsize="21600,21600" o:gfxdata="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+&#10;BuyowwAAAOMAAAAPAAAAAAAAAAEAIAAAACIAAABkcnMvZG93bnJldi54bWxQSwECFAAUAAAACACH&#10;TuJAMy8FnjsAAAA5AAAAEAAAAAAAAAABACAAAAASAQAAZHJzL3NoYXBleG1sLnhtbFBLBQYAAAAA&#10;BgAGAFsBAAC8AwAAAAA=&#10;">
                  <v:fill on="f" focussize="0,0"/>
                  <v:stroke weight="2pt" color="#FF0000" joinstyle="round"/>
                  <v:imagedata o:title=""/>
                  <o:lock v:ext="edit" aspectratio="f"/>
                </v:line>
                <v:line id="直接连接符 1" o:spid="_x0000_s1026" o:spt="20" style="position:absolute;left:1784;top:3597;height:0;width:4032;" filled="f" stroked="t" coordsize="21600,21600" o:gfxdata="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Lnfde&#10;wAAAAOIAAAAPAAAAAAAAAAEAIAAAACIAAABkcnMvZG93bnJldi54bWxQSwECFAAUAAAACACHTuJA&#10;My8FnjsAAAA5AAAAEAAAAAAAAAABACAAAAAPAQAAZHJzL3NoYXBleG1sLnhtbFBLBQYAAAAABgAG&#10;AFsBAAC5AwAAAAA=&#10;">
                  <v:fill on="f" focussize="0,0"/>
                  <v:stroke weight="2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  <w:lang w:val="en-US" w:eastAsia="zh-CN"/>
        </w:rPr>
        <w:drawing>
          <wp:inline distT="0" distB="0" distL="114300" distR="114300">
            <wp:extent cx="288290" cy="288290"/>
            <wp:effectExtent l="0" t="0" r="3810" b="3810"/>
            <wp:docPr id="18" name="图片 18" descr="3b32313535333031373bcee5bdc7d0c7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21553017&quot;,&quot;origin&quot;:0,&quot;type&quot;:&quot;icons&quot;,&quot;user&quot;:&quot;395552456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3b32313535333031373bcee5bdc7d0c7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47CE8">
      <w:pPr>
        <w:spacing w:line="273" w:lineRule="auto"/>
        <w:rPr>
          <w:rFonts w:hint="default" w:ascii="仿宋" w:hAnsi="仿宋" w:eastAsia="仿宋" w:cs="仿宋"/>
          <w:b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4"/>
          <w:szCs w:val="24"/>
          <w:lang w:val="en-US" w:eastAsia="zh-CN" w:bidi="ar-SA"/>
        </w:rPr>
        <w:t xml:space="preserve">参与人员：徐志国卓越成长营成员 </w:t>
      </w:r>
    </w:p>
    <w:p w14:paraId="63F77EA6">
      <w:pPr>
        <w:spacing w:line="273" w:lineRule="auto"/>
        <w:rPr>
          <w:rFonts w:hint="eastAsia" w:ascii="仿宋" w:hAnsi="仿宋" w:eastAsia="仿宋" w:cs="仿宋"/>
          <w:b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4"/>
          <w:szCs w:val="24"/>
          <w:lang w:val="en-US" w:eastAsia="zh-CN" w:bidi="ar-SA"/>
        </w:rPr>
        <w:t xml:space="preserve">关 键 词：论文撰写；论文投稿； </w:t>
      </w:r>
    </w:p>
    <w:p w14:paraId="6F9551A4">
      <w:pPr>
        <w:spacing w:line="273" w:lineRule="auto"/>
        <w:rPr>
          <w:rFonts w:hint="eastAsia" w:ascii="仿宋" w:hAnsi="仿宋" w:eastAsia="仿宋" w:cstheme="minorBidi"/>
          <w:bCs/>
          <w:kern w:val="2"/>
          <w:sz w:val="24"/>
          <w:szCs w:val="24"/>
          <w:lang w:val="en-US" w:eastAsia="zh-CN" w:bidi="ar-SA"/>
        </w:rPr>
      </w:pPr>
      <w:r>
        <w:rPr>
          <w:sz w:val="24"/>
        </w:rPr>
        <mc:AlternateContent>
          <mc:Choice Requires="wps">
            <w:drawing>
              <wp:inline distT="0" distB="0" distL="114300" distR="114300">
                <wp:extent cx="5772150" cy="0"/>
                <wp:effectExtent l="0" t="13970" r="6350" b="24130"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78840" y="3084195"/>
                          <a:ext cx="57721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26" o:spid="_x0000_s1026" o:spt="20" style="height:0pt;width:454.5pt;" filled="f" stroked="t" coordsize="21600,21600" o:gfxdata="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ly0Vm0wAAAAIBAAAPAAAAAAAAAAEAIAAAACIAAABkcnMvZG93bnJldi54bWxQSwECFAAU&#10;AAAACACHTuJAnfGLEfYBAAC/AwAADgAAAAAAAAABACAAAAAiAQAAZHJzL2Uyb0RvYy54bWxQSwUG&#10;AAAAAAYABgBZAQAAigUAAAAA&#10;">
                <v:fill on="f" focussize="0,0"/>
                <v:stroke weight="2.25pt" color="#FF0000 [3204]" miterlimit="8" joinstyle="miter"/>
                <v:imagedata o:title=""/>
                <o:lock v:ext="edit" aspectratio="f"/>
                <w10:wrap type="none"/>
                <w10:anchorlock/>
              </v:line>
            </w:pict>
          </mc:Fallback>
        </mc:AlternateContent>
      </w:r>
    </w:p>
    <w:p w14:paraId="22A1DB3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46"/>
        <w:jc w:val="both"/>
        <w:textAlignment w:val="auto"/>
        <w:rPr>
          <w:rFonts w:hint="eastAsia" w:ascii="仿宋" w:hAnsi="仿宋" w:eastAsia="仿宋" w:cs="仿宋"/>
          <w:b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lang w:val="en-US" w:eastAsia="zh-CN" w:bidi="ar-SA"/>
        </w:rPr>
        <w:t>【专家讲座】</w:t>
      </w:r>
    </w:p>
    <w:p w14:paraId="3944C9D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46"/>
        <w:jc w:val="center"/>
        <w:textAlignment w:val="auto"/>
        <w:rPr>
          <w:rFonts w:hint="default" w:ascii="仿宋" w:hAnsi="仿宋" w:eastAsia="仿宋" w:cs="仿宋"/>
          <w:b/>
          <w:bCs w:val="0"/>
          <w:kern w:val="2"/>
          <w:sz w:val="28"/>
          <w:szCs w:val="28"/>
          <w:shd w:val="clear" w:color="FFFFFF" w:fill="D9D9D9"/>
          <w:lang w:val="en-US" w:eastAsia="zh-CN" w:bidi="ar-SA"/>
        </w:rPr>
      </w:pPr>
      <w:r>
        <w:rPr>
          <w:rFonts w:hint="default" w:ascii="仿宋" w:hAnsi="仿宋" w:eastAsia="仿宋" w:cs="仿宋"/>
          <w:b/>
          <w:bCs w:val="0"/>
          <w:kern w:val="2"/>
          <w:sz w:val="28"/>
          <w:szCs w:val="28"/>
          <w:shd w:val="clear" w:color="FFFFFF" w:fill="D9D9D9"/>
          <w:lang w:val="en-US" w:eastAsia="zh-CN" w:bidi="ar-SA"/>
        </w:rPr>
        <w:t xml:space="preserve">《幼儿教师论文撰写与投稿》 </w:t>
      </w:r>
    </w:p>
    <w:p w14:paraId="031863F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46"/>
        <w:jc w:val="center"/>
        <w:textAlignment w:val="auto"/>
        <w:rPr>
          <w:rFonts w:hint="default" w:ascii="仿宋" w:hAnsi="仿宋" w:eastAsia="仿宋" w:cs="仿宋"/>
          <w:b/>
          <w:bCs w:val="0"/>
          <w:kern w:val="2"/>
          <w:sz w:val="28"/>
          <w:szCs w:val="28"/>
          <w:shd w:val="clear" w:color="FFFFFF" w:fill="D9D9D9"/>
          <w:lang w:val="en-US" w:eastAsia="zh-CN" w:bidi="ar-SA"/>
        </w:rPr>
      </w:pPr>
      <w:r>
        <w:rPr>
          <w:rFonts w:hint="default" w:ascii="仿宋" w:hAnsi="仿宋" w:eastAsia="仿宋" w:cs="仿宋"/>
          <w:b/>
          <w:bCs w:val="0"/>
          <w:kern w:val="2"/>
          <w:sz w:val="24"/>
          <w:szCs w:val="24"/>
          <w:shd w:val="clear" w:color="auto" w:fill="auto"/>
          <w:lang w:val="en-US" w:eastAsia="zh-CN" w:bidi="ar-SA"/>
        </w:rPr>
        <w:t>中国人民大学书报资料中心 时廉洁</w:t>
      </w:r>
    </w:p>
    <w:p w14:paraId="218D00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2" w:firstLineChars="200"/>
        <w:jc w:val="left"/>
        <w:textAlignment w:val="auto"/>
        <w:rPr>
          <w:rFonts w:hint="default" w:ascii="仿宋" w:hAnsi="仿宋" w:eastAsia="仿宋" w:cs="仿宋"/>
          <w:b/>
          <w:bCs w:val="0"/>
          <w:kern w:val="2"/>
          <w:sz w:val="24"/>
          <w:szCs w:val="24"/>
          <w:shd w:val="clear" w:color="FFFFFF" w:fill="D9D9D9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shd w:val="clear" w:color="FFFFFF" w:fill="D9D9D9"/>
          <w:lang w:val="en-US" w:eastAsia="zh-CN" w:bidi="ar-SA"/>
        </w:rPr>
        <w:t>一、如何选题</w:t>
      </w:r>
    </w:p>
    <w:p w14:paraId="23BA4D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2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shd w:val="clear" w:color="FFFFFF" w:fill="D9D9D9"/>
          <w:lang w:val="en-US" w:eastAsia="zh-CN" w:bidi="ar-SA"/>
        </w:rPr>
        <w:t>1.论文写作与投稿的实用技巧</w:t>
      </w:r>
    </w:p>
    <w:p w14:paraId="1BB9E2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论文写作的相关内容，包括选题、撰写和投稿等方面。首先，选题要找到具有教育研究价值的事情，即想研究的主题。其次，撰写时要用学术语言把事情说清楚，而不是用大白话或口语。最后，投稿时要注意一些细节，如信息差等。讲者认为，论文写作并不难，关键是要找到值得讨论的事情，并用学术语言表达清楚。</w:t>
      </w:r>
    </w:p>
    <w:p w14:paraId="2091FA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2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shd w:val="clear" w:color="FFFFFF" w:fill="D9D9D9"/>
          <w:lang w:val="en-US" w:eastAsia="zh-CN" w:bidi="ar-SA"/>
        </w:rPr>
        <w:t>2.选题策略与实践经验分享</w:t>
      </w:r>
    </w:p>
    <w:p w14:paraId="6DD292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如何选择一个好的选题。首先，可以从日常工作中获取选题，如成功经验或失败经验；其次，可以通过阅读行业期刊、参加学术会议、政策文件等获取选题；第三，可以从有争议或有待定论的话题中寻找选题，如倾听、自主游戏等；最后，可以从热点话题中获取选题，如教育大会、行业会议、热门趋势等。在选择选题时，要注意结合文献和政策文件，以提高选题的高度。</w:t>
      </w:r>
    </w:p>
    <w:p w14:paraId="186BB8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2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shd w:val="clear" w:color="FFFFFF" w:fill="D9D9D9"/>
          <w:lang w:val="en-US" w:eastAsia="zh-CN" w:bidi="ar-SA"/>
        </w:rPr>
        <w:t>3.选题指南与实践应用</w:t>
      </w:r>
    </w:p>
    <w:p w14:paraId="1472D5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如何选择合适的课题进行研究。首先，要关注官方政策导向，与研究契合的选题是最好的选择。其次，可以从日常工作经验中寻找选题来源，如成功失败的经验、文献中的经验以及疑点热点等。在选题时，要注意题目要小，即从小的切入点找切口，把文章做深做扎实。同时，要确保选题清晰，对自己选题中的核心概念或核心观点要有清晰的认识。</w:t>
      </w:r>
    </w:p>
    <w:p w14:paraId="5A8829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shd w:val="clear" w:color="FFFFFF" w:fill="D9D9D9"/>
          <w:lang w:val="en-US" w:eastAsia="zh-CN" w:bidi="ar-SA"/>
        </w:rPr>
        <w:t>4.论文写作中的选题与结构</w:t>
      </w:r>
    </w:p>
    <w:p w14:paraId="518C101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有时候，老师在写论文时可能会遇到选题跑偏的问题，这是因为对核心概念界定不清晰。在写作过程中，要时刻回忆是否在紧扣选题点或核心概念。选题要有创新性，可以是教育教学工作中的材料创新、环节创新、具体方式方法的创新等。同时，要避免选题过大、过难或过于陈旧。了解这些要点后，可以更好地进行论文写作。</w:t>
      </w:r>
    </w:p>
    <w:p w14:paraId="2308C77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82" w:firstLineChars="200"/>
        <w:jc w:val="left"/>
        <w:textAlignment w:val="auto"/>
        <w:rPr>
          <w:rFonts w:hint="default" w:ascii="仿宋" w:hAnsi="仿宋" w:eastAsia="仿宋" w:cs="仿宋"/>
          <w:b/>
          <w:bCs w:val="0"/>
          <w:kern w:val="2"/>
          <w:sz w:val="24"/>
          <w:szCs w:val="24"/>
          <w:shd w:val="clear" w:color="FFFFFF" w:fill="D9D9D9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shd w:val="clear" w:color="FFFFFF" w:fill="D9D9D9"/>
          <w:lang w:val="en-US" w:eastAsia="zh-CN" w:bidi="ar-SA"/>
        </w:rPr>
        <w:t>二、如何撰写</w:t>
      </w:r>
    </w:p>
    <w:p w14:paraId="0768049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82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shd w:val="clear" w:color="FFFFFF" w:fill="D9D9D9"/>
          <w:lang w:val="en-US" w:eastAsia="zh-CN" w:bidi="ar-SA"/>
        </w:rPr>
        <w:t>1.论文写作的结构与逻辑性</w:t>
      </w:r>
    </w:p>
    <w:p w14:paraId="47ED675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如何写好一篇论文。首先，要把握好论文的特点，即结构性和逻辑性。论文不是散文或文学作品，而是严谨且有结构的。其次，要明确论文的结构，包括大中小逻辑。大逻辑是指全文的谋篇布局，中逻辑是指段落之间的衔接，小逻辑是指句子之间的组织。最后，要保证论文的逻辑性，即每一句话都有其信息或作用，不说废话。总之，写好一篇论文需要把握好结构性和逻辑性，以及明确论文的结构。</w:t>
      </w:r>
    </w:p>
    <w:p w14:paraId="5C79357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82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shd w:val="clear" w:color="FFFFFF" w:fill="D9D9D9"/>
          <w:lang w:val="en-US" w:eastAsia="zh-CN" w:bidi="ar-SA"/>
        </w:rPr>
        <w:t>2.文章结构与写作要点解析</w:t>
      </w:r>
    </w:p>
    <w:p w14:paraId="4730B84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文章结构中标题、摘要和关键词的重要性，以及如何撰写好的标题。一个好的标题应该能够清晰地概括文章的研究内容，如基于什么实践研究、理论依据等。同时，会议还通过举例分析了一些优秀的和稍差的标题，强调了标题写作的重要性。</w:t>
      </w:r>
    </w:p>
    <w:p w14:paraId="203CE84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82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shd w:val="clear" w:color="FFFFFF" w:fill="D9D9D9"/>
          <w:lang w:val="en-US" w:eastAsia="zh-CN" w:bidi="ar-SA"/>
        </w:rPr>
        <w:t>3.论文写作与标题拟定技巧</w:t>
      </w:r>
    </w:p>
    <w:p w14:paraId="1F93F31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论文标题和摘要的写作技巧。首先，对于论文标题，建议不要使用过于口号式的表达，而应该平铺直叙地明确表达文章的主题。其次，在写摘要时，要注意避免将引言的内容放在摘要中，而应直接呈现研究的问题、方法和结论。同时，要确保摘要的篇幅适中，通常在二三百字左右。最后，通过分析两篇摘要有问题的文章，提出了修改建议，以提高摘要的质量。</w:t>
      </w:r>
    </w:p>
    <w:p w14:paraId="19003EA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kern w:val="2"/>
          <w:sz w:val="24"/>
          <w:szCs w:val="24"/>
          <w:shd w:val="clear" w:color="FFFFFF" w:fill="D9D9D9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shd w:val="clear" w:color="FFFFFF" w:fill="D9D9D9"/>
          <w:lang w:val="en-US" w:eastAsia="zh-CN" w:bidi="ar-SA"/>
        </w:rPr>
        <w:t>4.论文写作与摘要撰写的要点</w:t>
      </w:r>
    </w:p>
    <w:p w14:paraId="4B374C3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如何撰写优秀的摘要和文章。首先，摘要要突出重点，抓住关键词，避免使用过于新颖的词汇，以免降低学理性。其次，在写正文之前，要构思好前言、正文和总结三个部分，确保引言能够迅速吸引听者的注意力。再次，引言要开门见山，入题要快，迅速点题，提出自己的研究内容。最后，通过对比正面和反面案例，强调引言的重要性，以及如何做到开门见山，迅速点题。</w:t>
      </w:r>
    </w:p>
    <w:p w14:paraId="4F73E23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82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shd w:val="clear" w:color="FFFFFF" w:fill="D9D9D9"/>
          <w:lang w:val="en-US" w:eastAsia="zh-CN" w:bidi="ar-SA"/>
        </w:rPr>
        <w:t>5.教师行为观察与教学质量提升</w:t>
      </w:r>
    </w:p>
    <w:p w14:paraId="76A8175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教师行为观察的重要性，以及当前教师观察能力不理想的问题。会议指出，教师需要提升自己的观察能力，并对观察行为本身进行深入思考。为了达到这个目标，会议提出了几个解决方法，包括反思和梳理，以及用朴素的语言和严密的逻辑来分析、论证和阐述问题。同时，会议强调，论文要有严密的逻辑性和结构性，每个论证单元都有自己的分论点，并且要避免写正确的废话。</w:t>
      </w:r>
    </w:p>
    <w:p w14:paraId="68E2AF4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kern w:val="2"/>
          <w:sz w:val="24"/>
          <w:szCs w:val="24"/>
          <w:shd w:val="clear" w:color="FFFFFF" w:fill="D9D9D9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shd w:val="clear" w:color="FFFFFF" w:fill="D9D9D9"/>
          <w:lang w:val="en-US" w:eastAsia="zh-CN" w:bidi="ar-SA"/>
        </w:rPr>
        <w:t>6.论文写作结构与论证方法</w:t>
      </w:r>
    </w:p>
    <w:p w14:paraId="09E44E0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论文写作中常见的论证结构，包括三段式和纵深式。三段式论证结构通常用于提出问题、分析问题和解决问题的文章，如投票活动促进幼儿有意义学习的实践研究。而纵深式论证结构则适用于课程故事或游戏实录等主题，通过层层发问、反思和推进来阐述问题。例如，张淑琴老师的绘本阅读研究，通过三个标题“一见钟情与绘本分解”、“貌似读懂绘本”和“真正读懂绘本”，展示了纵深式论证结构的应用。</w:t>
      </w:r>
    </w:p>
    <w:p w14:paraId="7736C04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82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shd w:val="clear" w:color="FFFFFF" w:fill="D9D9D9"/>
          <w:lang w:val="en-US" w:eastAsia="zh-CN" w:bidi="ar-SA"/>
        </w:rPr>
        <w:t>7.论文写作中的论证结构分析</w:t>
      </w:r>
    </w:p>
    <w:p w14:paraId="7ABB0CF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论文写作中常见的论证结构，包括层层发问式、并列式和散型论证结构。层层发问式是通过深入探讨一个问题来展开论述，并列式则是从多个方面来解决一个主题，散型论证结构则是先提出全文的分析框架，然后按照总分的方式进行论述。无论采用哪种结构，关键在于把事情说清楚，每一段都有中心句，搭配案例和反思思考，最终使整篇论文的正文部分清晰明了。</w:t>
      </w:r>
    </w:p>
    <w:p w14:paraId="42C1C77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82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shd w:val="clear" w:color="FFFFFF" w:fill="D9D9D9"/>
          <w:lang w:val="en-US" w:eastAsia="zh-CN" w:bidi="ar-SA"/>
        </w:rPr>
        <w:t>8.论文写作与结构优化指南</w:t>
      </w:r>
    </w:p>
    <w:p w14:paraId="171E8E1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如何写好一篇论文。首先，要跳出自己的讲者角色，以陌生听者的角度审视文章，确保内容易懂。其次，结论部分要简洁有力，避免情绪化表达，回归理性。再次，要注意文章结构，如标题、摘要、关键词等，确保中心句清晰，每一段的第一句或最后一句都是中心句。此外，要避免过多引用别人的语言，而应用自己的语言来阐述观点。总之，写好一篇论文需要从多个方面进行考虑和准备。</w:t>
      </w:r>
    </w:p>
    <w:p w14:paraId="58CF579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82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shd w:val="clear" w:color="FFFFFF" w:fill="D9D9D9"/>
          <w:lang w:val="en-US" w:eastAsia="zh-CN" w:bidi="ar-SA"/>
        </w:rPr>
        <w:t>9.论文写作中的注意事项</w:t>
      </w:r>
    </w:p>
    <w:p w14:paraId="265E5F3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论文写作中的几个关键点。首先，要明确论文的核心观点，即讲者自己的观点，而不是过多依赖专家的观点。其次，与政策文本的结合要自然，不能生搬硬套，要找到合适的切入点。第三，寻找上位的概念，如文化自信、儿童全面发展等，以提升论文的学术性和学理性。最后，要注意中心句的写作，以及与政策文本和上位概念的结合。</w:t>
      </w:r>
    </w:p>
    <w:p w14:paraId="5851188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82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shd w:val="clear" w:color="FFFFFF" w:fill="D9D9D9"/>
          <w:lang w:val="en-US" w:eastAsia="zh-CN" w:bidi="ar-SA"/>
        </w:rPr>
        <w:t>10.论文写作的五个关键要素</w:t>
      </w:r>
    </w:p>
    <w:p w14:paraId="6BA05CF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首先，提出观点比空泛描述更重要，论文的核心是论点和针对论点的讨论。其次，表达清晰比文笔优美更重要，朴素的文字也可以是好文章。再次，会议中的实践反思比计划规划更重要，实践反思是教育教学直接实践者的宝贵财富。最后，要重视听者视角，确保论文易于理解。</w:t>
      </w:r>
    </w:p>
    <w:p w14:paraId="253AF0B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82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shd w:val="clear" w:color="FFFFFF" w:fill="D9D9D9"/>
          <w:lang w:val="en-US" w:eastAsia="zh-CN" w:bidi="ar-SA"/>
        </w:rPr>
        <w:t>11.论文写作的读者视角与误区</w:t>
      </w:r>
    </w:p>
    <w:p w14:paraId="2928FFA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如何从听者的视角来写好论文。首先，要站在听者的角度去思考，让文章更易于理解。其次，要反复修改和打磨文章，直到发表。此外，写作应该从阅读和教学实践开始，随时记录下好的想法和反思。最后，不要拘泥于严格的顺序，可以根据自己的把握程度和通顺程度来安排写作顺序。</w:t>
      </w:r>
    </w:p>
    <w:p w14:paraId="5EAFD34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82" w:firstLineChars="200"/>
        <w:jc w:val="left"/>
        <w:textAlignment w:val="auto"/>
        <w:rPr>
          <w:rFonts w:hint="default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shd w:val="clear" w:color="FFFFFF" w:fill="D9D9D9"/>
          <w:lang w:val="en-US" w:eastAsia="zh-CN" w:bidi="ar-SA"/>
        </w:rPr>
        <w:t>三、投稿注意事项</w:t>
      </w:r>
    </w:p>
    <w:p w14:paraId="35D0A39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82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shd w:val="clear" w:color="FFFFFF" w:fill="D9D9D9"/>
          <w:lang w:val="en-US" w:eastAsia="zh-CN" w:bidi="ar-SA"/>
        </w:rPr>
        <w:t>1.写作与投稿的心理误区及注意事项</w:t>
      </w:r>
    </w:p>
    <w:p w14:paraId="37F17E3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写作和投稿的注意事项,首先，在写作过程中，要反复思考和斟酌，通过写作来理清自己的观点。其次，在投稿时，要了解目标刊物的定位和需求，避免盲目投稿。同时，要仔细核对和匹配，提高投稿成功的概率。此外，还可以多关注一些教育类综合刊物，了解他们的需求和栏目设置，以便更好地进行投稿。</w:t>
      </w:r>
    </w:p>
    <w:p w14:paraId="2C4765A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82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shd w:val="clear" w:color="FFFFFF" w:fill="D9D9D9"/>
          <w:lang w:val="en-US" w:eastAsia="zh-CN" w:bidi="ar-SA"/>
        </w:rPr>
        <w:t>2.教师教学版关注话题及期刊介绍</w:t>
      </w:r>
    </w:p>
    <w:p w14:paraId="6B3D6AA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教师教学版关注的话题，包括幼儿教育导读、教学经验、教学案例、教师发展、园所管理、儿童保教等。每期杂志都会有一些关注话题，如去年23年的幼儿教师观察、自主游戏、综合课程等，24年的传统文化、倾听观察、儿童视角等。今年关注的话题包括劳动教育、室友互动、高质量的课程建设、AI时代下的新趋势等。每期收录约18篇优质文章，供大家学习参考。</w:t>
      </w:r>
    </w:p>
    <w:p w14:paraId="56E306F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</w:p>
    <w:p w14:paraId="1329261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center"/>
        <w:textAlignment w:val="auto"/>
        <w:rPr>
          <w:rFonts w:hint="default" w:ascii="仿宋" w:hAnsi="仿宋" w:eastAsia="仿宋" w:cs="仿宋"/>
          <w:b/>
          <w:bCs w:val="0"/>
          <w:kern w:val="2"/>
          <w:sz w:val="28"/>
          <w:szCs w:val="28"/>
          <w:shd w:val="clear" w:color="FFFFFF" w:fill="D9D9D9"/>
          <w:lang w:val="en-US" w:eastAsia="zh-CN" w:bidi="ar-SA"/>
        </w:rPr>
      </w:pPr>
      <w:r>
        <w:rPr>
          <w:rFonts w:hint="default" w:ascii="仿宋" w:hAnsi="仿宋" w:eastAsia="仿宋" w:cs="仿宋"/>
          <w:b/>
          <w:bCs w:val="0"/>
          <w:kern w:val="2"/>
          <w:sz w:val="28"/>
          <w:szCs w:val="28"/>
          <w:shd w:val="clear" w:color="FFFFFF" w:fill="D9D9D9"/>
          <w:lang w:val="en-US" w:eastAsia="zh-CN" w:bidi="ar-SA"/>
        </w:rPr>
        <w:t>成长营成员对讲座的学习感悟交流</w:t>
      </w:r>
    </w:p>
    <w:p w14:paraId="338C39AC">
      <w:pPr>
        <w:ind w:firstLine="482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shd w:val="clear" w:color="auto" w:fill="auto"/>
          <w:lang w:val="en-US" w:eastAsia="zh-CN" w:bidi="ar-SA"/>
        </w:rPr>
        <w:t>林洁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：听了讲座感觉受益匪浅，反省论文撰写怎么把事情讲清楚，反思写作误区：以往认为幼儿园老师写文章易追求天花乱坠、让人听不懂的语言以达优质，却忽略读者是否能看懂。目前对于论文的结构更加清晰，了解到多种论证结构，除习惯的三段式外，还有纵深式、并列式、总分式等，认识到写作学习的重要性，相信老师今后能将写作精华融入文章。</w:t>
      </w:r>
    </w:p>
    <w:p w14:paraId="2BF402AB">
      <w:pPr>
        <w:ind w:firstLine="482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shd w:val="clear" w:color="auto" w:fill="auto"/>
          <w:lang w:val="en-US" w:eastAsia="zh-CN" w:bidi="ar-SA"/>
        </w:rPr>
        <w:t>吴莉樱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：时老师一个半小时关于论文写作的讲座，让大家觉得行之有效，在谋篇布局方面有启发。以前觉得写高质量文章难，听讲座后明白写作需朴素语言加严密逻辑。日常写作中对多种论证结构运用较少，写作应基于实践，这样文章才能有较大提升。认识到标题、摘要、引言撰写有很强逻辑性和严谨性。</w:t>
      </w:r>
    </w:p>
    <w:p w14:paraId="04CEA273">
      <w:pPr>
        <w:ind w:firstLine="482" w:firstLineChars="200"/>
        <w:rPr>
          <w:rFonts w:hint="eastAsia" w:ascii="仿宋" w:hAnsi="仿宋" w:eastAsia="仿宋" w:cs="仿宋"/>
          <w:b/>
          <w:bCs w:val="0"/>
          <w:kern w:val="2"/>
          <w:sz w:val="24"/>
          <w:szCs w:val="24"/>
          <w:shd w:val="clear" w:color="FFFFFF" w:fill="D9D9D9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shd w:val="clear" w:color="auto" w:fill="auto"/>
          <w:lang w:val="en-US" w:eastAsia="zh-CN" w:bidi="ar-SA"/>
        </w:rPr>
        <w:t>丁亚丽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：时专家“正文撰写要用朴素语言加严密逻辑，不写正确废话”的观点令人触动，引发对自身写作中观点清晰性、论证严密性、观点价值性的反思，意识到不能用正确废话堆砌论文，要有严密逻辑性。</w:t>
      </w:r>
    </w:p>
    <w:p w14:paraId="47CCDCC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eastAsia" w:ascii="仿宋" w:hAnsi="仿宋" w:eastAsia="仿宋" w:cs="仿宋"/>
          <w:b/>
          <w:bCs w:val="0"/>
          <w:kern w:val="2"/>
          <w:sz w:val="24"/>
          <w:szCs w:val="24"/>
          <w:shd w:val="clear" w:color="FFFFFF" w:fill="D9D9D9"/>
          <w:lang w:val="en-US" w:eastAsia="zh-CN" w:bidi="ar-SA"/>
        </w:rPr>
      </w:pPr>
    </w:p>
    <w:p w14:paraId="083A210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4"/>
          <w:szCs w:val="24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lang w:val="en-US" w:eastAsia="zh-CN" w:bidi="ar-SA"/>
        </w:rPr>
        <w:t>【专家论文点评】</w:t>
      </w:r>
    </w:p>
    <w:p w14:paraId="026C903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4"/>
          <w:szCs w:val="24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shd w:val="clear" w:color="auto" w:fill="auto"/>
          <w:lang w:val="en-US" w:eastAsia="zh-CN" w:bidi="ar-SA"/>
        </w:rPr>
        <w:t>针对五篇论文进行深入解析，提出文章写作与修改建议。</w:t>
      </w:r>
    </w:p>
    <w:p w14:paraId="2B519D7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82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4"/>
          <w:szCs w:val="24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shd w:val="clear" w:color="FFFFFF" w:fill="D9D9D9"/>
          <w:lang w:val="en-US" w:eastAsia="zh-CN" w:bidi="ar-SA"/>
        </w:rPr>
        <w:t>《让幼儿园的音乐活动“教学乐”合一》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shd w:val="clear" w:color="auto" w:fill="auto"/>
          <w:lang w:val="en-US" w:eastAsia="zh-CN" w:bidi="ar-SA"/>
        </w:rPr>
        <w:t>：首先，论文标题应该明确表达研究内容，摘要部分应突出教学乐合一理念的重要性，以及如何实现这一理念。关键词应围绕文章核心内容进行提炼，如幼儿、音乐活动、教学乐合一等。在表达上，应尽量学术化，避免口语化。此外，会议中提到的音乐活动存在的问题，如内容复杂化、教学模式单一等，应结合纲要指南进行深入分析，找出差距和需要调整的内容。</w:t>
      </w:r>
    </w:p>
    <w:p w14:paraId="428DB88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82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4"/>
          <w:szCs w:val="24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shd w:val="clear" w:color="FFFFFF" w:fill="D9D9D9"/>
          <w:lang w:val="en-US" w:eastAsia="zh-CN" w:bidi="ar-SA"/>
        </w:rPr>
        <w:t>《支持幼儿有意义学习的科学区域环境创设》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shd w:val="clear" w:color="auto" w:fill="auto"/>
          <w:lang w:val="en-US" w:eastAsia="zh-CN" w:bidi="ar-SA"/>
        </w:rPr>
        <w:t>：优化文章结构与内容策略，如何运用趣味性与游戏紧密结合，解决文章复杂化、缺乏特点和形式化的问题。同时，强调了谋篇布局的重要性，要求内容有相互联系，提出观点后要解决存在的问题。在撰写文章时，要关注中心句和核心观点，以及具体的应用和解决方案与问题之间的呼应。此外，还讨论了科学区域环境创设的重要性，提出了具体策略，如完善科学区域的环境创设，最终筑牢幼儿的发展根基。最后，强调了引言部分要明确表达出区域活动的重要性，以及如何实现有意义学习。科学区环境创设的基本要点。首先，要明确核心概念，做到清楚明白。其次，要关注不同年龄段幼儿的差异，按照小、中、大班的年龄特点进行区分。再次，要让幼儿的学习过程看得见，避免前后矛盾或对应不上的情况。最后，要根据儿童年龄特点和发展差异，投放不同类型的材料。总体来说，要打磨好文章，使其逻辑清晰，避免出现矛盾。</w:t>
      </w:r>
    </w:p>
    <w:p w14:paraId="6B4A4CA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82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4"/>
          <w:szCs w:val="24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shd w:val="clear" w:color="FFFFFF" w:fill="D9D9D9"/>
          <w:lang w:val="en-US" w:eastAsia="zh-CN" w:bidi="ar-SA"/>
        </w:rPr>
        <w:t>《自主游戏中促进幼儿数学学习发生与发展的实践研究》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shd w:val="clear" w:color="auto" w:fill="auto"/>
          <w:lang w:val="en-US" w:eastAsia="zh-CN" w:bidi="ar-SA"/>
        </w:rPr>
        <w:t>：摘要重新调整，自主游戏对儿童数学学习的特殊价值与意义。幼儿学习策略与自主游戏研究三个主题：1. 区域材料投放和幼儿年龄特点的策略；2.自主游戏促进幼儿学习的研究；3. 追随幼儿兴趣，基于观察后的精准支持。针对这三个主题，提出了以下修改建议：1. 将策略具体化，如根据年龄特点进行材料投放等；2. 调整文章结构，突出自主游戏对数学学习的特殊意义；3. 以个案为例，展示基于观察后的精准支持。同时，建议将第三部分单独拿出来，将第二部分的内容归纳进去，以便更好地展示研究成果。</w:t>
      </w:r>
    </w:p>
    <w:p w14:paraId="45BA583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82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4"/>
          <w:szCs w:val="24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shd w:val="clear" w:color="FFFFFF" w:fill="D9D9D9"/>
          <w:lang w:val="en-US" w:eastAsia="zh-CN" w:bidi="ar-SA"/>
        </w:rPr>
        <w:t>《趣味光影，打开小班STEM项目探索之旅》</w:t>
      </w: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shd w:val="clear" w:color="auto" w:fill="auto"/>
          <w:lang w:val="en-US" w:eastAsia="zh-CN" w:bidi="ar-SA"/>
        </w:rPr>
        <w:t>：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shd w:val="clear" w:color="auto" w:fill="auto"/>
          <w:lang w:val="en-US" w:eastAsia="zh-CN" w:bidi="ar-SA"/>
        </w:rPr>
        <w:t>优化文章结构与内容提炼。首先，对于“聚焦目标，有效探索”一文，建议将内容进行整合，明确写明儿童、教师和材料投放的收获和提升，同时调整课程反思的大标题。</w:t>
      </w:r>
    </w:p>
    <w:p w14:paraId="12EE29A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82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4"/>
          <w:szCs w:val="24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shd w:val="clear" w:color="FFFFFF" w:fill="D9D9D9"/>
          <w:lang w:val="en-US" w:eastAsia="zh-CN" w:bidi="ar-SA"/>
        </w:rPr>
        <w:t>《提升大班幼儿时间管理能力的策略》</w:t>
      </w: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shd w:val="clear" w:color="auto" w:fill="auto"/>
          <w:lang w:val="en-US" w:eastAsia="zh-CN" w:bidi="ar-SA"/>
        </w:rPr>
        <w:t>：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shd w:val="clear" w:color="auto" w:fill="auto"/>
          <w:lang w:val="en-US" w:eastAsia="zh-CN" w:bidi="ar-SA"/>
        </w:rPr>
        <w:t>建议修改标题，直接表达幼儿对时间的认知现状，并在会议中加入中心句，使内容更加清晰。幼儿时间管理能力研究分析，幼儿对时间认知的现状，包括大部分幼儿对时间的认知是清晰的，但仍有部分幼儿对持续的认知不清晰。针对这一问题，提出了具体的策略，如绘本资源认识时间、计时工具、家园合力等。同时，也指出了文章中的一些问题，如重复的内容和缺乏独特性。最后，强调了文章的核心观点和策略应该是独有的，为文章服务。总体来说，这些策略和观点都有可修改和发表的空间。</w:t>
      </w:r>
    </w:p>
    <w:p w14:paraId="3DFDE1D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2" w:firstLineChars="200"/>
        <w:jc w:val="center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shd w:val="clear" w:color="FFFFFF" w:fill="D9D9D9"/>
          <w:lang w:val="en-US" w:eastAsia="zh-CN" w:bidi="ar-SA"/>
        </w:rPr>
      </w:pPr>
    </w:p>
    <w:p w14:paraId="43609CB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8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lang w:val="en-US" w:eastAsia="zh-CN" w:bidi="ar-SA"/>
        </w:rPr>
        <w:t>【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领衔人总结引领</w:t>
      </w: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lang w:val="en-US" w:eastAsia="zh-CN" w:bidi="ar-SA"/>
        </w:rPr>
        <w:t>】</w:t>
      </w:r>
    </w:p>
    <w:p w14:paraId="1921166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eastAsia" w:ascii="仿宋" w:hAnsi="仿宋" w:eastAsia="仿宋" w:cs="仿宋"/>
          <w:sz w:val="24"/>
          <w:szCs w:val="24"/>
          <w:shd w:val="clear" w:color="FFFFFF" w:fill="D9D9D9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shd w:val="clear" w:color="FFFFFF" w:fill="D9D9D9"/>
          <w:lang w:val="en-US" w:eastAsia="zh-CN"/>
        </w:rPr>
        <w:t>对时老师讲座评价：</w:t>
      </w:r>
    </w:p>
    <w:p w14:paraId="1C2A984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-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用心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：时老师在此次幼儿园老师写作专题辅导中，无论是对写作话题的备课，还是针对成长营成员提交的5篇论文，都进行了逐一的把脉诊断，从这些环节中，能够深切感受到石老师的用心程度。</w:t>
      </w:r>
    </w:p>
    <w:p w14:paraId="5900CED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-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系统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：时老师对一篇好文章的产生过程，包括文章从哪里来、具体该怎么表述，以及如何让编辑和读者青睐等方面，都从每一个板块进行了详细且细微的解读。这样系统的讲解，让成长营成员以及李唐园长体育室的老师都能从中获得诸多启发。</w:t>
      </w:r>
    </w:p>
    <w:p w14:paraId="14FF826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-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具体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：在讲解每个板块时，时老师不仅列举了正向的优秀案例，还展示了一些有待完善的案例，并通过对比的方式呈现。这种对比不仅带来了视觉上的冲击，更让大家在落笔写作时能有所斟酌。不同的样本给予大家不同的启发，好的样本可供借鉴，不好的样本则能让大家知道如何规避问题，这种自我对照式的讲解方式，体现了编辑的敏感度，对老师的撰写具有很强的实用性指导。</w:t>
      </w:r>
    </w:p>
    <w:p w14:paraId="7FDA61C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-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有针对性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：无论是前期的写作指导，还是对后面五篇文章每个板块的逐一分析把脉，都能看出石老师此次备课是基于对成长营成员共性问题的了解，以及对个性化问题趋向的把握，具有很强的针对性。</w:t>
      </w:r>
    </w:p>
    <w:p w14:paraId="09E7103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shd w:val="clear" w:color="FFFFFF" w:fill="D9D9D9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shd w:val="clear" w:color="FFFFFF" w:fill="D9D9D9"/>
          <w:lang w:val="en-US" w:eastAsia="zh-CN"/>
        </w:rPr>
        <w:t>好文章的形成方法：</w:t>
      </w:r>
    </w:p>
    <w:p w14:paraId="054E2EA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-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把握文献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：要形成高质量的文章，首先需要对相关话题的文献进行系统且全面的把握。不仅要清楚别人研究了什么内容，还要思考别人前期研究中哪些方面值得深入思考。结合别人的研究成果和自己当下的实践情况，挖掘其中的创新点、前瞻性以及新的思考方向，做好相关文献的系统把握和综述。</w:t>
      </w:r>
    </w:p>
    <w:p w14:paraId="204CAE2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-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洞悉课改动态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：文章创作不能闭门造车，需要及时了解从区到市、省乃至国家层面的学前教育课改动态和主要研究走向。这些动态和走向能为文章的撰写、行动和研究提供诸多借鉴和思考方向，使文章更贴合教育实际和发展趋势。</w:t>
      </w:r>
    </w:p>
    <w:p w14:paraId="2E1F77F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82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- 反思实践：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好文章不仅仅是写出来的，更是在实践中做出来的。文章中的经验梳理和案例剖析，都离不开前期的实践基础。同时，好文章也依赖于后续的梳理工作，且不是一蹴而就的，需要根据不断的学习、与同行的对话以及和编辑的交流，持续完善文章的视角、表达以及案例剖析方式，深入反思实践是写出好文章的关键。</w:t>
      </w:r>
    </w:p>
    <w:p w14:paraId="179F1B7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82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- 学习优秀文章：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建议研读《上海的托幼学前教育研究》《人大报刊复印资料、幼儿教育导读》《上海托幼》这三本具有典型特征的期刊。《上海的托幼学前教育研究》有助于提升理论学习，了解国内研究学者的研究方向；《人大报刊复印资料的幼儿教育导读》中的文章多为转载，经过了期刊发表和再次择优筛选，在文字表达、内涵思想和经验层面都具有较高的质量，值得研读；《上海托幼》的文章具有前瞻性和鲜活性的表达风格，研读这些期刊能为自身写作提供多方面的借鉴。</w:t>
      </w:r>
    </w:p>
    <w:p w14:paraId="17FE46A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4"/>
          <w:szCs w:val="24"/>
          <w:shd w:val="clear" w:color="FFFFFF" w:fill="D9D9D9"/>
          <w:lang w:val="en-US" w:eastAsia="zh-CN"/>
        </w:rPr>
        <w:t>后续行动方向：</w:t>
      </w:r>
      <w:bookmarkEnd w:id="0"/>
    </w:p>
    <w:p w14:paraId="6E37298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82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- 学习纲领性文件：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成长营成员，无论是卓越教师还是优秀教师，都需要对国家的纲领性文件和课改走向进行深度学习和理解。要拓宽自己的眼光，延伸学习的触角，提高对国家纲领性文件和课改动态走向的敏感度。只有先深入学习理解，才能将其落实到行动中，并融入到一日生活的教育工作里。当前学前教育工作者存在感性有余、理性不足，学习深度不够，对相关文件和走向敏感度低的问题，需要加以改进。</w:t>
      </w:r>
    </w:p>
    <w:p w14:paraId="66C718C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82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- 关注幼儿生活：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许多好文章都来源于保教现场和与孩子的一日生活。要对幼儿的生活多一些敏感，思考在与孩子的生活中是如何给予支持的，在这个过程中有哪些新的创想、经验和反思。从经验梳理和问题剖析等不同视角出发，关键在于对儿童生活多一些反思和敏感。</w:t>
      </w:r>
    </w:p>
    <w:p w14:paraId="6BDF314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82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- 提升行动质量：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习他人的经验只是手段，结果可以借鉴，但经历需要自己去行动。要将一日生活相关环节的思考和组织提升一个质量层次，通过自身实践和团队研修，在日常行动中逐步积累经验，转化为自己的能力，从而为形成高品质文章奠定基础。</w:t>
      </w:r>
    </w:p>
    <w:p w14:paraId="249425D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反思梳理实践：在学习实践过程中，要及时对日常实践进行反思，并进行系统的梳理。同时借鉴他人的经验，这样才能形成好文章。写文章不仅是对前期经验的盘点，更是将自己置于更大的时空，与更多幼教同仁展开对话的过程，这个过程能提升作为幼儿园教师的幸福度，感受到专业带来的力量感。</w:t>
      </w:r>
    </w:p>
    <w:p w14:paraId="3AA7005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685BCA3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mc:AlternateContent>
          <mc:Choice Requires="wps">
            <w:drawing>
              <wp:inline distT="0" distB="0" distL="114300" distR="114300">
                <wp:extent cx="5772150" cy="0"/>
                <wp:effectExtent l="0" t="13970" r="6350" b="24130"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26" o:spid="_x0000_s1026" o:spt="20" style="height:0pt;width:454.5pt;" filled="f" stroked="t" coordsize="21600,21600" o:gfxdata="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ly0Vm0wAAAAIB&#10;AAAPAAAAAAAAAAEAIAAAACIAAABkcnMvZG93bnJldi54bWxQSwECFAAUAAAACACHTuJAblsnz+cB&#10;AAC0AwAADgAAAAAAAAABACAAAAAiAQAAZHJzL2Uyb0RvYy54bWxQSwUGAAAAAAYABgBZAQAAewUA&#10;AAAA&#10;">
                <v:fill on="f" focussize="0,0"/>
                <v:stroke weight="2.25pt" color="#FF0000 [3204]" miterlimit="8" joinstyle="miter"/>
                <v:imagedata o:title=""/>
                <o:lock v:ext="edit" aspectratio="f"/>
                <w10:wrap type="none"/>
                <w10:anchorlock/>
              </v:line>
            </w:pict>
          </mc:Fallback>
        </mc:AlternateContent>
      </w:r>
    </w:p>
    <w:p w14:paraId="29A9D34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1920351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46"/>
        <w:jc w:val="both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-SA"/>
        </w:rPr>
        <w:t xml:space="preserve">出稿人：周丽佼                      审稿人：徐志国  恽丽华  黄丽  林洁    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程行简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汉仪晴空体简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锐字温帅小可爱简">
    <w:panose1 w:val="02010604000000000000"/>
    <w:charset w:val="86"/>
    <w:family w:val="auto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B846AB"/>
    <w:rsid w:val="000A2229"/>
    <w:rsid w:val="00162B8A"/>
    <w:rsid w:val="00166682"/>
    <w:rsid w:val="001E6E31"/>
    <w:rsid w:val="002A1E97"/>
    <w:rsid w:val="002A7C3D"/>
    <w:rsid w:val="002B6338"/>
    <w:rsid w:val="003C2E55"/>
    <w:rsid w:val="004035EE"/>
    <w:rsid w:val="00551169"/>
    <w:rsid w:val="00645098"/>
    <w:rsid w:val="00657FEC"/>
    <w:rsid w:val="006865F5"/>
    <w:rsid w:val="006C0483"/>
    <w:rsid w:val="006E776E"/>
    <w:rsid w:val="00712B67"/>
    <w:rsid w:val="00733D65"/>
    <w:rsid w:val="007B0D9B"/>
    <w:rsid w:val="00825430"/>
    <w:rsid w:val="00827133"/>
    <w:rsid w:val="0091738F"/>
    <w:rsid w:val="00993BF0"/>
    <w:rsid w:val="009A48FB"/>
    <w:rsid w:val="009B50A4"/>
    <w:rsid w:val="00A40A4A"/>
    <w:rsid w:val="00A86D3C"/>
    <w:rsid w:val="00B036F3"/>
    <w:rsid w:val="00B426C8"/>
    <w:rsid w:val="00B604A9"/>
    <w:rsid w:val="00B846AB"/>
    <w:rsid w:val="00B94AE2"/>
    <w:rsid w:val="00BA3DF3"/>
    <w:rsid w:val="00BB319E"/>
    <w:rsid w:val="00C05957"/>
    <w:rsid w:val="00D03554"/>
    <w:rsid w:val="00D149CA"/>
    <w:rsid w:val="00D3347B"/>
    <w:rsid w:val="00E01D04"/>
    <w:rsid w:val="00E35DE5"/>
    <w:rsid w:val="00E528D6"/>
    <w:rsid w:val="00F40D23"/>
    <w:rsid w:val="00F91B95"/>
    <w:rsid w:val="026954E1"/>
    <w:rsid w:val="02F20765"/>
    <w:rsid w:val="054627C8"/>
    <w:rsid w:val="065D710A"/>
    <w:rsid w:val="071B79AD"/>
    <w:rsid w:val="074A24D0"/>
    <w:rsid w:val="09D678FF"/>
    <w:rsid w:val="0A2A19F9"/>
    <w:rsid w:val="0B2C56BA"/>
    <w:rsid w:val="0EC51A5D"/>
    <w:rsid w:val="105E1E7F"/>
    <w:rsid w:val="11895290"/>
    <w:rsid w:val="152B6CD2"/>
    <w:rsid w:val="16D606E4"/>
    <w:rsid w:val="17AB5071"/>
    <w:rsid w:val="17E94CA2"/>
    <w:rsid w:val="180A264D"/>
    <w:rsid w:val="18562282"/>
    <w:rsid w:val="18AB7A0D"/>
    <w:rsid w:val="19536B15"/>
    <w:rsid w:val="1A8E1B30"/>
    <w:rsid w:val="1B4F0638"/>
    <w:rsid w:val="1B614851"/>
    <w:rsid w:val="1B7E4BD0"/>
    <w:rsid w:val="1BF37E81"/>
    <w:rsid w:val="1CB4143F"/>
    <w:rsid w:val="1CB82E95"/>
    <w:rsid w:val="1D4B1F5B"/>
    <w:rsid w:val="1DA97952"/>
    <w:rsid w:val="2007299B"/>
    <w:rsid w:val="201868BF"/>
    <w:rsid w:val="20692E24"/>
    <w:rsid w:val="209E1475"/>
    <w:rsid w:val="20F70D8D"/>
    <w:rsid w:val="21676C37"/>
    <w:rsid w:val="216F49AF"/>
    <w:rsid w:val="21C04C5F"/>
    <w:rsid w:val="22853819"/>
    <w:rsid w:val="231A0405"/>
    <w:rsid w:val="24A73F1B"/>
    <w:rsid w:val="24AA3A0B"/>
    <w:rsid w:val="25184DDE"/>
    <w:rsid w:val="25235EFC"/>
    <w:rsid w:val="254F76B5"/>
    <w:rsid w:val="283E06A5"/>
    <w:rsid w:val="2929608B"/>
    <w:rsid w:val="2AB21D2F"/>
    <w:rsid w:val="33D1497C"/>
    <w:rsid w:val="34FE4DB5"/>
    <w:rsid w:val="361E6007"/>
    <w:rsid w:val="3AB66986"/>
    <w:rsid w:val="3B476337"/>
    <w:rsid w:val="3C8E1674"/>
    <w:rsid w:val="3D962926"/>
    <w:rsid w:val="3EFB0CD5"/>
    <w:rsid w:val="410B53D9"/>
    <w:rsid w:val="43AB3779"/>
    <w:rsid w:val="447B4307"/>
    <w:rsid w:val="44D72475"/>
    <w:rsid w:val="46805F22"/>
    <w:rsid w:val="46A1270B"/>
    <w:rsid w:val="47174AD8"/>
    <w:rsid w:val="48901397"/>
    <w:rsid w:val="4B6A269C"/>
    <w:rsid w:val="4CE35FB5"/>
    <w:rsid w:val="53D73A71"/>
    <w:rsid w:val="54750256"/>
    <w:rsid w:val="589917F1"/>
    <w:rsid w:val="5973273E"/>
    <w:rsid w:val="59766AC6"/>
    <w:rsid w:val="5B497397"/>
    <w:rsid w:val="5D3513BC"/>
    <w:rsid w:val="5F7E34EF"/>
    <w:rsid w:val="60CF38D6"/>
    <w:rsid w:val="60D809DC"/>
    <w:rsid w:val="63AB6D7F"/>
    <w:rsid w:val="63BA3A3B"/>
    <w:rsid w:val="66045B9D"/>
    <w:rsid w:val="667117F0"/>
    <w:rsid w:val="68AC1D11"/>
    <w:rsid w:val="68BD2E1F"/>
    <w:rsid w:val="6BF3727E"/>
    <w:rsid w:val="6C4D7D09"/>
    <w:rsid w:val="6CD45EDE"/>
    <w:rsid w:val="6DA05A0A"/>
    <w:rsid w:val="6E287409"/>
    <w:rsid w:val="705E6A4B"/>
    <w:rsid w:val="73614AFD"/>
    <w:rsid w:val="73DE57C3"/>
    <w:rsid w:val="74CE3E3B"/>
    <w:rsid w:val="76311DBA"/>
    <w:rsid w:val="77916F70"/>
    <w:rsid w:val="7918380F"/>
    <w:rsid w:val="7A1940E8"/>
    <w:rsid w:val="7B0A4C30"/>
    <w:rsid w:val="7E186744"/>
    <w:rsid w:val="7EA4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autoSpaceDE w:val="0"/>
      <w:autoSpaceDN w:val="0"/>
      <w:adjustRightInd w:val="0"/>
      <w:spacing w:line="600" w:lineRule="exact"/>
      <w:ind w:firstLine="720" w:firstLineChars="200"/>
      <w:outlineLvl w:val="1"/>
    </w:pPr>
    <w:rPr>
      <w:rFonts w:ascii="Courier New" w:hAnsi="Courier New" w:eastAsia="楷体_GB2312" w:cs="Times New Roman"/>
      <w:b/>
      <w:color w:val="000000"/>
      <w:sz w:val="32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autoRedefine/>
    <w:qFormat/>
    <w:uiPriority w:val="0"/>
    <w:pPr>
      <w:widowControl/>
      <w:spacing w:after="240"/>
      <w:jc w:val="left"/>
    </w:pPr>
    <w:rPr>
      <w:rFonts w:ascii="Arial" w:hAnsi="Arial" w:eastAsia="宋体" w:cs="Times New Roman"/>
      <w:kern w:val="0"/>
      <w:sz w:val="20"/>
    </w:rPr>
  </w:style>
  <w:style w:type="paragraph" w:styleId="5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customStyle="1" w:styleId="12">
    <w:name w:val="页眉 字符"/>
    <w:basedOn w:val="10"/>
    <w:link w:val="6"/>
    <w:autoRedefine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10"/>
    <w:link w:val="5"/>
    <w:autoRedefine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6452</Words>
  <Characters>6483</Characters>
  <Lines>24</Lines>
  <Paragraphs>6</Paragraphs>
  <TotalTime>4</TotalTime>
  <ScaleCrop>false</ScaleCrop>
  <LinksUpToDate>false</LinksUpToDate>
  <CharactersWithSpaces>6532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2022-12-16T05:47:00Z</dcterms:created>
  <dc:creator>user</dc:creator>
  <cp:lastModifiedBy>大王叫我来巡山</cp:lastModifiedBy>
  <dcterms:modified xsi:type="dcterms:W3CDTF">2025-03-05T11:39:50Z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C8DD7C8DAAFF487DB0B8E95ADB361C35_13</vt:lpwstr>
  </property>
  <property fmtid="{D5CDD505-2E9C-101B-9397-08002B2CF9AE}" pid="4" name="KSOTemplateDocerSaveRecord">
    <vt:lpwstr>eyJoZGlkIjoiM2I3M2EyYjQwN2Q3ZTRmMjZiNTc1ZDlkNTBjZmQ5YzEiLCJ1c2VySWQiOiIxMTY3Mzg1MzkwIn0=</vt:lpwstr>
  </property>
</Properties>
</file>