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A1AAF">
      <w:pPr>
        <w:rPr>
          <w:rFonts w:hint="eastAsia"/>
        </w:rPr>
      </w:pPr>
      <w:r>
        <w:rPr>
          <w:rFonts w:hint="eastAsia"/>
        </w:rPr>
        <w:t xml:space="preserve">阅读笔记3：线上线下读思写模式在初中英语整本书阅读教学中的实践  </w:t>
      </w:r>
    </w:p>
    <w:p w14:paraId="5E3816E1">
      <w:pPr>
        <w:rPr>
          <w:rFonts w:hint="eastAsia"/>
        </w:rPr>
      </w:pPr>
      <w:r>
        <w:rPr>
          <w:rFonts w:hint="eastAsia"/>
        </w:rPr>
        <w:t xml:space="preserve">理论框架：许颖的研究基于连通主义学习理论和具身认知理论，创建了OMO（Online-Merge-Offline）混合式教学范式，强调物理空间与数字空间的认知协同。  </w:t>
      </w:r>
      <w:bookmarkStart w:id="0" w:name="_GoBack"/>
      <w:bookmarkEnd w:id="0"/>
    </w:p>
    <w:p w14:paraId="0573DC37">
      <w:pPr>
        <w:rPr>
          <w:rFonts w:hint="eastAsia"/>
        </w:rPr>
      </w:pPr>
      <w:r>
        <w:rPr>
          <w:rFonts w:hint="eastAsia"/>
        </w:rPr>
        <w:t xml:space="preserve">实施细节：  </w:t>
      </w:r>
    </w:p>
    <w:p w14:paraId="45BA0F07">
      <w:pPr>
        <w:rPr>
          <w:rFonts w:hint="eastAsia"/>
        </w:rPr>
      </w:pPr>
      <w:r>
        <w:rPr>
          <w:rFonts w:hint="eastAsia"/>
        </w:rPr>
        <w:t xml:space="preserve">1. 线上阶段：  </w:t>
      </w:r>
    </w:p>
    <w:p w14:paraId="395432C2">
      <w:pPr>
        <w:rPr>
          <w:rFonts w:hint="eastAsia"/>
        </w:rPr>
      </w:pPr>
      <w:r>
        <w:rPr>
          <w:rFonts w:hint="eastAsia"/>
        </w:rPr>
        <w:t xml:space="preserve">   • 开发智能阅读伴侣系统：集成IBM Watson进行语义分析，实时生成个性化阅读建议（如针对《The Secret Garden》中隐喻句玛丽像一株倔强的蓟草推送荣格原型理论解析）  </w:t>
      </w:r>
    </w:p>
    <w:p w14:paraId="5FC8837E">
      <w:pPr>
        <w:rPr>
          <w:rFonts w:hint="eastAsia"/>
        </w:rPr>
      </w:pPr>
      <w:r>
        <w:rPr>
          <w:rFonts w:hint="eastAsia"/>
        </w:rPr>
        <w:t xml:space="preserve">   • 构建跨模态脚手架：将电子书与实体书同步编码，关键段落设置AR触发点（扫描插图可观看角色心理活动动画）  </w:t>
      </w:r>
    </w:p>
    <w:p w14:paraId="5505951A">
      <w:pPr>
        <w:rPr>
          <w:rFonts w:hint="eastAsia"/>
        </w:rPr>
      </w:pPr>
      <w:r>
        <w:rPr>
          <w:rFonts w:hint="eastAsia"/>
        </w:rPr>
        <w:t xml:space="preserve">2. 线下阶段：  </w:t>
      </w:r>
    </w:p>
    <w:p w14:paraId="64780D01">
      <w:pPr>
        <w:rPr>
          <w:rFonts w:hint="eastAsia"/>
        </w:rPr>
      </w:pPr>
      <w:r>
        <w:rPr>
          <w:rFonts w:hint="eastAsia"/>
        </w:rPr>
        <w:t xml:space="preserve">   • 身体叙事工作坊：学生通过肢体动作演绎文本冲突（如将秘密花园的重生过程转化为群体现代舞）  </w:t>
      </w:r>
    </w:p>
    <w:p w14:paraId="29410DE8">
      <w:pPr>
        <w:rPr>
          <w:rFonts w:hint="eastAsia"/>
        </w:rPr>
      </w:pPr>
      <w:r>
        <w:rPr>
          <w:rFonts w:hint="eastAsia"/>
        </w:rPr>
        <w:t xml:space="preserve">   • 跨学科解剖课：生物教师指导学生分析小说中疾病隐喻（如 cholera outbreak对应的社会阶层批判）  </w:t>
      </w:r>
    </w:p>
    <w:p w14:paraId="35AF37DB">
      <w:pPr>
        <w:rPr>
          <w:rFonts w:hint="eastAsia"/>
        </w:rPr>
      </w:pPr>
      <w:r>
        <w:rPr>
          <w:rFonts w:hint="eastAsia"/>
        </w:rPr>
        <w:t xml:space="preserve">3. 融合创新：  </w:t>
      </w:r>
    </w:p>
    <w:p w14:paraId="08EA3923">
      <w:pPr>
        <w:rPr>
          <w:rFonts w:hint="eastAsia"/>
        </w:rPr>
      </w:pPr>
      <w:r>
        <w:rPr>
          <w:rFonts w:hint="eastAsia"/>
        </w:rPr>
        <w:t xml:space="preserve">   • 创建数字分身写作平台：学生上传语音日志生成AI写作伙伴，通过对话完善书评初稿  </w:t>
      </w:r>
    </w:p>
    <w:p w14:paraId="1B1B2341">
      <w:pPr>
        <w:rPr>
          <w:rFonts w:hint="eastAsia"/>
        </w:rPr>
      </w:pPr>
      <w:r>
        <w:rPr>
          <w:rFonts w:hint="eastAsia"/>
        </w:rPr>
        <w:t xml:space="preserve">   • 设计阅读能量站：教室布置包含RFID标签的阅读墙，触碰标签可获取延伸资源  </w:t>
      </w:r>
    </w:p>
    <w:p w14:paraId="092FAB0C">
      <w:pPr>
        <w:rPr>
          <w:rFonts w:hint="eastAsia"/>
        </w:rPr>
      </w:pPr>
      <w:r>
        <w:rPr>
          <w:rFonts w:hint="eastAsia"/>
        </w:rPr>
        <w:t xml:space="preserve">数据支撑：  </w:t>
      </w:r>
    </w:p>
    <w:p w14:paraId="2265C2CA">
      <w:pPr>
        <w:rPr>
          <w:rFonts w:hint="eastAsia"/>
        </w:rPr>
      </w:pPr>
      <w:r>
        <w:rPr>
          <w:rFonts w:hint="eastAsia"/>
        </w:rPr>
        <w:t xml:space="preserve">• 混合式组在文本细读深度（Flesch-Kincaid指数显示词汇理解复杂度提升47%）  </w:t>
      </w:r>
    </w:p>
    <w:p w14:paraId="3E065B2B">
      <w:pPr>
        <w:rPr>
          <w:rFonts w:hint="eastAsia"/>
        </w:rPr>
      </w:pPr>
      <w:r>
        <w:rPr>
          <w:rFonts w:hint="eastAsia"/>
        </w:rPr>
        <w:t xml:space="preserve">• 创意写作产出量达传统组的3.2倍（通过Turnitin检测原创性达89% vs 67%）  </w:t>
      </w:r>
    </w:p>
    <w:p w14:paraId="293E83B5">
      <w:pPr>
        <w:rPr>
          <w:rFonts w:hint="eastAsia"/>
        </w:rPr>
      </w:pPr>
      <w:r>
        <w:rPr>
          <w:rFonts w:hint="eastAsia"/>
        </w:rPr>
        <w:t xml:space="preserve">• 注意力持续时间延长至23分钟（眼动仪数据显示传统组平均为9分钟）  </w:t>
      </w:r>
    </w:p>
    <w:p w14:paraId="247A5F0C">
      <w:pPr>
        <w:rPr>
          <w:rFonts w:hint="eastAsia"/>
        </w:rPr>
      </w:pPr>
      <w:r>
        <w:rPr>
          <w:rFonts w:hint="eastAsia"/>
        </w:rPr>
        <w:t xml:space="preserve">批判性反思：  </w:t>
      </w:r>
    </w:p>
    <w:p w14:paraId="261B31F7">
      <w:pPr>
        <w:rPr>
          <w:rFonts w:hint="eastAsia"/>
        </w:rPr>
      </w:pPr>
      <w:r>
        <w:rPr>
          <w:rFonts w:hint="eastAsia"/>
        </w:rPr>
        <w:t xml:space="preserve">1. 技术沉迷风险：38%的学生在脱离设备时出现阅读理解断层  </w:t>
      </w:r>
    </w:p>
    <w:p w14:paraId="55B30FD3">
      <w:pPr>
        <w:rPr>
          <w:rFonts w:hint="eastAsia"/>
        </w:rPr>
      </w:pPr>
      <w:r>
        <w:rPr>
          <w:rFonts w:hint="eastAsia"/>
        </w:rPr>
        <w:t xml:space="preserve">2. 隐私保护挑战：面部识别技术在分析阅读专注度时引发家长担忧  </w:t>
      </w:r>
    </w:p>
    <w:p w14:paraId="28CE69E6">
      <w:r>
        <w:rPr>
          <w:rFonts w:hint="eastAsia"/>
        </w:rPr>
        <w:t xml:space="preserve">3. 硬件成本压力：单间教室改造需约$15,000的AR设备投入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D3C87"/>
    <w:rsid w:val="F6FD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2025-03-04T09:46:00Z</dcterms:created>
  <dc:creator>时央</dc:creator>
  <cp:lastModifiedBy>时央</cp:lastModifiedBy>
  <dcterms:modified xsi:type="dcterms:W3CDTF">2025-03-04T09:48:32Z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017DFF84F511D764665BC667166D80BD_41</vt:lpwstr>
  </property>
</Properties>
</file>