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74D96A9">
      <w:pPr>
        <w:jc w:val="center"/>
        <w:rPr>
          <w:rFonts w:hint="eastAsia" w:ascii="黑体" w:hAnsi="黑体" w:eastAsia="黑体" w:cs="黑体"/>
          <w:b/>
          <w:bCs/>
          <w:sz w:val="30"/>
          <w:szCs w:val="30"/>
        </w:rPr>
      </w:pPr>
      <w:r>
        <w:rPr>
          <w:rFonts w:hint="eastAsia" w:ascii="黑体" w:hAnsi="黑体" w:eastAsia="黑体" w:cs="黑体"/>
          <w:b/>
          <w:bCs/>
          <w:sz w:val="30"/>
          <w:szCs w:val="30"/>
        </w:rPr>
        <w:t>“互联网＋”</w:t>
      </w:r>
      <w:r>
        <w:rPr>
          <w:rFonts w:hint="eastAsia" w:ascii="黑体" w:hAnsi="黑体" w:eastAsia="黑体" w:cs="黑体"/>
          <w:b/>
          <w:bCs/>
          <w:sz w:val="30"/>
          <w:szCs w:val="30"/>
          <w:lang w:val="en-US" w:eastAsia="zh-CN"/>
        </w:rPr>
        <w:t>支持下</w:t>
      </w:r>
      <w:r>
        <w:rPr>
          <w:rFonts w:hint="eastAsia" w:ascii="黑体" w:hAnsi="黑体" w:eastAsia="黑体" w:cs="黑体"/>
          <w:b/>
          <w:bCs/>
          <w:sz w:val="30"/>
          <w:szCs w:val="30"/>
        </w:rPr>
        <w:t>如何提高</w:t>
      </w:r>
      <w:r>
        <w:rPr>
          <w:rFonts w:hint="eastAsia" w:ascii="黑体" w:hAnsi="黑体" w:eastAsia="黑体" w:cs="黑体"/>
          <w:b/>
          <w:bCs/>
          <w:sz w:val="30"/>
          <w:szCs w:val="30"/>
          <w:lang w:val="en-US" w:eastAsia="zh-CN"/>
        </w:rPr>
        <w:t>民族</w:t>
      </w:r>
      <w:r>
        <w:rPr>
          <w:rFonts w:hint="eastAsia" w:ascii="黑体" w:hAnsi="黑体" w:eastAsia="黑体" w:cs="黑体"/>
          <w:b/>
          <w:bCs/>
          <w:sz w:val="30"/>
          <w:szCs w:val="30"/>
        </w:rPr>
        <w:t>初中生</w:t>
      </w:r>
    </w:p>
    <w:p w14:paraId="589DAE53">
      <w:pPr>
        <w:jc w:val="center"/>
        <w:rPr>
          <w:rFonts w:hint="eastAsia" w:ascii="黑体" w:hAnsi="黑体" w:eastAsia="黑体" w:cs="黑体"/>
          <w:b/>
          <w:bCs/>
          <w:sz w:val="30"/>
          <w:szCs w:val="30"/>
        </w:rPr>
      </w:pPr>
      <w:r>
        <w:rPr>
          <w:rFonts w:hint="eastAsia" w:ascii="黑体" w:hAnsi="黑体" w:eastAsia="黑体" w:cs="黑体"/>
          <w:b/>
          <w:bCs/>
          <w:sz w:val="30"/>
          <w:szCs w:val="30"/>
        </w:rPr>
        <w:t>物理实验能力的案例研究</w:t>
      </w:r>
    </w:p>
    <w:p w14:paraId="4ABFC924">
      <w:pPr>
        <w:pStyle w:val="2"/>
        <w:keepNext w:val="0"/>
        <w:keepLines w:val="0"/>
        <w:pageBreakBefore w:val="0"/>
        <w:widowControl/>
        <w:kinsoku/>
        <w:wordWrap/>
        <w:overflowPunct/>
        <w:topLinePunct w:val="0"/>
        <w:autoSpaceDE/>
        <w:autoSpaceDN/>
        <w:bidi w:val="0"/>
        <w:adjustRightInd/>
        <w:snapToGrid/>
        <w:ind w:firstLine="562" w:firstLineChars="200"/>
        <w:jc w:val="right"/>
        <w:textAlignment w:val="auto"/>
        <w:rPr>
          <w:rFonts w:hint="eastAsia" w:ascii="楷体" w:hAnsi="楷体" w:eastAsia="楷体" w:cs="楷体"/>
          <w:color w:val="auto"/>
          <w:sz w:val="28"/>
          <w:szCs w:val="28"/>
          <w:highlight w:val="none"/>
        </w:rPr>
      </w:pPr>
      <w:r>
        <w:rPr>
          <w:rFonts w:hint="eastAsia" w:ascii="楷体" w:hAnsi="楷体" w:eastAsia="楷体" w:cs="楷体"/>
          <w:strike w:val="0"/>
          <w:dstrike w:val="0"/>
          <w:color w:val="auto"/>
          <w:sz w:val="28"/>
          <w:szCs w:val="28"/>
          <w:highlight w:val="none"/>
          <w:u w:val="none"/>
          <w:shd w:val="clear" w:color="auto" w:fill="auto"/>
          <w:lang w:eastAsia="zh-CN"/>
        </w:rPr>
        <w:t>——</w:t>
      </w:r>
      <w:r>
        <w:rPr>
          <w:rFonts w:hint="eastAsia" w:ascii="楷体" w:hAnsi="楷体" w:eastAsia="楷体" w:cs="楷体"/>
          <w:strike w:val="0"/>
          <w:dstrike w:val="0"/>
          <w:color w:val="auto"/>
          <w:sz w:val="28"/>
          <w:szCs w:val="28"/>
          <w:highlight w:val="none"/>
          <w:u w:val="none"/>
          <w:shd w:val="clear" w:color="auto" w:fill="auto"/>
        </w:rPr>
        <w:t>《视力的矫正》教学</w:t>
      </w:r>
      <w:r>
        <w:rPr>
          <w:rFonts w:hint="eastAsia" w:ascii="楷体" w:hAnsi="楷体" w:eastAsia="楷体" w:cs="楷体"/>
          <w:strike w:val="0"/>
          <w:dstrike w:val="0"/>
          <w:color w:val="auto"/>
          <w:sz w:val="28"/>
          <w:szCs w:val="28"/>
          <w:highlight w:val="none"/>
          <w:u w:val="none"/>
          <w:shd w:val="clear" w:color="auto" w:fill="auto"/>
          <w:lang w:val="en-US" w:eastAsia="zh-CN"/>
        </w:rPr>
        <w:t>为</w:t>
      </w:r>
      <w:r>
        <w:rPr>
          <w:rFonts w:hint="eastAsia" w:ascii="楷体" w:hAnsi="楷体" w:eastAsia="楷体" w:cs="楷体"/>
          <w:strike w:val="0"/>
          <w:dstrike w:val="0"/>
          <w:color w:val="auto"/>
          <w:sz w:val="28"/>
          <w:szCs w:val="28"/>
          <w:highlight w:val="none"/>
          <w:u w:val="none"/>
          <w:shd w:val="clear" w:color="auto" w:fill="auto"/>
        </w:rPr>
        <w:t>例</w:t>
      </w:r>
    </w:p>
    <w:p w14:paraId="3B07CC59">
      <w:pPr>
        <w:pStyle w:val="3"/>
        <w:keepNext w:val="0"/>
        <w:keepLines w:val="0"/>
        <w:pageBreakBefore w:val="0"/>
        <w:widowControl/>
        <w:kinsoku/>
        <w:wordWrap/>
        <w:overflowPunct/>
        <w:topLinePunct w:val="0"/>
        <w:autoSpaceDE/>
        <w:autoSpaceDN/>
        <w:bidi w:val="0"/>
        <w:adjustRightInd/>
        <w:snapToGrid/>
        <w:ind w:firstLine="640" w:firstLineChars="200"/>
        <w:jc w:val="left"/>
        <w:textAlignment w:val="auto"/>
        <w:rPr>
          <w:color w:val="auto"/>
          <w:highlight w:val="none"/>
        </w:rPr>
      </w:pPr>
    </w:p>
    <w:p w14:paraId="430196E2">
      <w:pPr>
        <w:pStyle w:val="19"/>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dstrike w:val="0"/>
          <w:color w:val="auto"/>
          <w:sz w:val="28"/>
          <w:szCs w:val="28"/>
          <w:shd w:val="clear" w:color="auto" w:fill="auto"/>
        </w:rPr>
        <w:t xml:space="preserve">在初中物理教材的光学版中，《视力的矫正》所占比重较大，在物理学科中占有相当重要的地位。在当今的数字化时代，学生学习娱乐方式发生了显著变化，长时间使用电子设备、近距离用眼越来越频繁，使学生群体中近视问题越来越普遍，学生近视眼问题的发生越来越突出。因此，对学生健康成长具有重要现实意义的同时，学习视觉矫正的相关知识不仅是物理学科的要求，而且与学生的日常生活有着千丝万缕的联系。 </w:t>
      </w:r>
    </w:p>
    <w:p w14:paraId="044726FC">
      <w:pPr>
        <w:pStyle w:val="19"/>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rPr>
          <w:rFonts w:hint="eastAsia" w:ascii="楷体" w:hAnsi="楷体" w:eastAsia="楷体" w:cs="楷体"/>
          <w:dstrike w:val="0"/>
          <w:color w:val="auto"/>
          <w:sz w:val="28"/>
          <w:szCs w:val="28"/>
          <w:shd w:val="clear" w:color="auto" w:fill="auto"/>
        </w:rPr>
      </w:pPr>
      <w:r>
        <w:rPr>
          <w:rFonts w:hint="eastAsia" w:ascii="楷体" w:hAnsi="楷体" w:eastAsia="楷体" w:cs="楷体"/>
          <w:dstrike w:val="0"/>
          <w:color w:val="auto"/>
          <w:sz w:val="28"/>
          <w:szCs w:val="28"/>
          <w:shd w:val="clear" w:color="auto" w:fill="auto"/>
        </w:rPr>
        <w:t>然而，更抽象的是视力矫正所涉及的光学原理，如调节晶体、折射出光线和成像规律凸透镜、凹透镜等，都是比较抽象的。在传统的教学模式下，很难使学生对这些复杂的原理有直观深刻的认识，仅靠板书板书和简单的教具展示是很难做到的。本教学充分借助于同屏器、希沃白板、希沃平板、VR头盔以及虚拟物理实验室等先进的信息化手段，着力打造生动有趣、互动性强、高效的物理课堂，以期打破这一教学困境，激发学生的学习兴趣，增强课堂参与度。</w:t>
      </w:r>
    </w:p>
    <w:p w14:paraId="5A943802">
      <w:pPr>
        <w:pStyle w:val="19"/>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strike w:val="0"/>
          <w:dstrike w:val="0"/>
          <w:color w:val="auto"/>
          <w:sz w:val="28"/>
          <w:szCs w:val="28"/>
          <w:highlight w:val="none"/>
          <w:u w:val="none"/>
          <w:shd w:val="clear" w:color="auto" w:fill="auto"/>
        </w:rPr>
        <w:t>二、教学目标</w:t>
      </w:r>
    </w:p>
    <w:p w14:paraId="19307468">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firstLine="562"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b/>
          <w:bCs/>
          <w:strike w:val="0"/>
          <w:dstrike w:val="0"/>
          <w:color w:val="auto"/>
          <w:sz w:val="28"/>
          <w:szCs w:val="28"/>
          <w:highlight w:val="none"/>
          <w:u w:val="none"/>
          <w:shd w:val="clear" w:color="auto" w:fill="auto"/>
          <w:lang w:val="en-US" w:eastAsia="zh-CN"/>
        </w:rPr>
        <w:t>1</w:t>
      </w:r>
      <w:r>
        <w:rPr>
          <w:rFonts w:hint="eastAsia" w:ascii="楷体" w:hAnsi="楷体" w:eastAsia="楷体" w:cs="楷体"/>
          <w:b/>
          <w:bCs/>
          <w:strike w:val="0"/>
          <w:dstrike w:val="0"/>
          <w:color w:val="auto"/>
          <w:sz w:val="28"/>
          <w:szCs w:val="28"/>
          <w:highlight w:val="none"/>
          <w:u w:val="none"/>
          <w:shd w:val="clear" w:color="auto" w:fill="auto"/>
        </w:rPr>
        <w:t>知识与技能目标</w:t>
      </w:r>
    </w:p>
    <w:p w14:paraId="070186EF">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dstrike w:val="0"/>
          <w:color w:val="auto"/>
          <w:sz w:val="28"/>
          <w:szCs w:val="28"/>
          <w:shd w:val="clear" w:color="auto" w:fill="auto"/>
        </w:rPr>
        <w:t xml:space="preserve">学生对近视远视眼的形成原因，以及相应的科学矫正方法，都能阐述得条理清晰，准确无误。 </w:t>
      </w:r>
    </w:p>
    <w:p w14:paraId="66D4A413">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dstrike w:val="0"/>
          <w:color w:val="auto"/>
          <w:sz w:val="28"/>
          <w:szCs w:val="28"/>
          <w:shd w:val="clear" w:color="auto" w:fill="auto"/>
        </w:rPr>
        <w:t xml:space="preserve">对眼睛的成像原理有深入的了解，对视力矫正过程中凸透镜、凹透镜折射光线的具体应用有熟练的掌握，对生活中与视力有关的现象能运用这些知识加以说明。 </w:t>
      </w:r>
    </w:p>
    <w:p w14:paraId="6951D672">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firstLine="562"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b/>
          <w:bCs/>
          <w:strike w:val="0"/>
          <w:dstrike w:val="0"/>
          <w:color w:val="auto"/>
          <w:sz w:val="28"/>
          <w:szCs w:val="28"/>
          <w:highlight w:val="none"/>
          <w:u w:val="none"/>
          <w:shd w:val="clear" w:color="auto" w:fill="auto"/>
          <w:lang w:val="en-US" w:eastAsia="zh-CN"/>
        </w:rPr>
        <w:t>2</w:t>
      </w:r>
      <w:r>
        <w:rPr>
          <w:rFonts w:hint="eastAsia" w:ascii="楷体" w:hAnsi="楷体" w:eastAsia="楷体" w:cs="楷体"/>
          <w:b/>
          <w:bCs/>
          <w:strike w:val="0"/>
          <w:dstrike w:val="0"/>
          <w:color w:val="auto"/>
          <w:sz w:val="28"/>
          <w:szCs w:val="28"/>
          <w:highlight w:val="none"/>
          <w:u w:val="none"/>
          <w:shd w:val="clear" w:color="auto" w:fill="auto"/>
        </w:rPr>
        <w:t>过程与方法目标</w:t>
      </w:r>
    </w:p>
    <w:p w14:paraId="29305CB3">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dstrike w:val="0"/>
          <w:color w:val="auto"/>
          <w:sz w:val="28"/>
          <w:szCs w:val="28"/>
          <w:shd w:val="clear" w:color="auto" w:fill="auto"/>
        </w:rPr>
        <w:t xml:space="preserve">通过独立自主的学习活动，引导学生从多元化的信息化资源中，学会对有效信息进行筛选整合，从而培养学生独立思考、探究问题的能力。在团体合作中促进同学之间的思想碰撞与沟通，促进同学间的团队合作与交流与表达能力的提高。学生的动手操作能力以及解决实际问题的能力都是通过实践探究活动来锻炼的。 </w:t>
      </w:r>
    </w:p>
    <w:p w14:paraId="35522638">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dstrike w:val="0"/>
          <w:color w:val="auto"/>
          <w:sz w:val="28"/>
          <w:szCs w:val="28"/>
          <w:shd w:val="clear" w:color="auto" w:fill="auto"/>
        </w:rPr>
        <w:t xml:space="preserve">学生在学习中运用现代技术所具有的技能，借助于丰富的信息化工具，熟悉和掌握现代技术的应用技能，培养学生终身学习的基础，利用新技术获得知识、解决问题的意识和能力。 </w:t>
      </w:r>
    </w:p>
    <w:p w14:paraId="4D54A932">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firstLine="562"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b/>
          <w:bCs/>
          <w:strike w:val="0"/>
          <w:dstrike w:val="0"/>
          <w:color w:val="auto"/>
          <w:sz w:val="28"/>
          <w:szCs w:val="28"/>
          <w:highlight w:val="none"/>
          <w:u w:val="none"/>
          <w:shd w:val="clear" w:color="auto" w:fill="auto"/>
          <w:lang w:val="en-US" w:eastAsia="zh-CN"/>
        </w:rPr>
        <w:t>3</w:t>
      </w:r>
      <w:r>
        <w:rPr>
          <w:rFonts w:hint="eastAsia" w:ascii="楷体" w:hAnsi="楷体" w:eastAsia="楷体" w:cs="楷体"/>
          <w:b/>
          <w:bCs/>
          <w:strike w:val="0"/>
          <w:dstrike w:val="0"/>
          <w:color w:val="auto"/>
          <w:sz w:val="28"/>
          <w:szCs w:val="28"/>
          <w:highlight w:val="none"/>
          <w:u w:val="none"/>
          <w:shd w:val="clear" w:color="auto" w:fill="auto"/>
        </w:rPr>
        <w:t>情感态度与价值观目标</w:t>
      </w:r>
    </w:p>
    <w:p w14:paraId="6D3F6B7F">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dstrike w:val="0"/>
          <w:color w:val="auto"/>
          <w:sz w:val="28"/>
          <w:szCs w:val="28"/>
          <w:shd w:val="clear" w:color="auto" w:fill="auto"/>
        </w:rPr>
        <w:t xml:space="preserve">学生通过学习有关视力方面的问题，使学生深刻意识到对视力保护的重要性，从而在重视自身、重视他人视力的同时，自觉养成良好的用眼习惯。 </w:t>
      </w:r>
    </w:p>
    <w:p w14:paraId="3B8FD81F">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dstrike w:val="0"/>
          <w:color w:val="auto"/>
          <w:sz w:val="28"/>
          <w:szCs w:val="28"/>
          <w:shd w:val="clear" w:color="auto" w:fill="auto"/>
        </w:rPr>
        <w:t xml:space="preserve">激发了学生对生活中物理现象的好奇心和探究欲，在学习物理知识的过程中使学生感受到了科学的神韵与价值，从而培养了学生热爱科学、勇于创新的精神。 </w:t>
      </w:r>
    </w:p>
    <w:p w14:paraId="23861B71">
      <w:pPr>
        <w:pStyle w:val="3"/>
        <w:keepNext w:val="0"/>
        <w:keepLines w:val="0"/>
        <w:pageBreakBefore w:val="0"/>
        <w:widowControl/>
        <w:kinsoku/>
        <w:wordWrap/>
        <w:overflowPunct/>
        <w:topLinePunct w:val="0"/>
        <w:autoSpaceDE/>
        <w:autoSpaceDN/>
        <w:bidi w:val="0"/>
        <w:adjustRightInd/>
        <w:snapToGrid/>
        <w:spacing w:line="360" w:lineRule="auto"/>
        <w:ind w:firstLine="562"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strike w:val="0"/>
          <w:dstrike w:val="0"/>
          <w:color w:val="auto"/>
          <w:sz w:val="28"/>
          <w:szCs w:val="28"/>
          <w:highlight w:val="none"/>
          <w:u w:val="none"/>
          <w:shd w:val="clear" w:color="auto" w:fill="auto"/>
        </w:rPr>
        <w:t>三、教学重难点</w:t>
      </w:r>
    </w:p>
    <w:p w14:paraId="05F40790">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firstLine="562"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b/>
          <w:bCs/>
          <w:strike w:val="0"/>
          <w:dstrike w:val="0"/>
          <w:color w:val="auto"/>
          <w:sz w:val="28"/>
          <w:szCs w:val="28"/>
          <w:highlight w:val="none"/>
          <w:u w:val="none"/>
          <w:shd w:val="clear" w:color="auto" w:fill="auto"/>
          <w:lang w:val="en-US" w:eastAsia="zh-CN"/>
        </w:rPr>
        <w:t>1</w:t>
      </w:r>
      <w:r>
        <w:rPr>
          <w:rFonts w:hint="eastAsia" w:ascii="楷体" w:hAnsi="楷体" w:eastAsia="楷体" w:cs="楷体"/>
          <w:b/>
          <w:bCs/>
          <w:strike w:val="0"/>
          <w:dstrike w:val="0"/>
          <w:color w:val="auto"/>
          <w:sz w:val="28"/>
          <w:szCs w:val="28"/>
          <w:highlight w:val="none"/>
          <w:u w:val="none"/>
          <w:shd w:val="clear" w:color="auto" w:fill="auto"/>
        </w:rPr>
        <w:t>重点</w:t>
      </w:r>
    </w:p>
    <w:p w14:paraId="19DC34A9">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strike w:val="0"/>
          <w:dstrike w:val="0"/>
          <w:color w:val="auto"/>
          <w:sz w:val="28"/>
          <w:szCs w:val="28"/>
          <w:highlight w:val="none"/>
          <w:u w:val="none"/>
          <w:shd w:val="clear" w:color="auto" w:fill="auto"/>
        </w:rPr>
        <w:t>透彻理解近视眼和远视眼的成因，以及相应的矫正原理，这是掌握视力矫正知识的核心内容。</w:t>
      </w:r>
    </w:p>
    <w:p w14:paraId="03CFF81B">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strike w:val="0"/>
          <w:dstrike w:val="0"/>
          <w:color w:val="auto"/>
          <w:sz w:val="28"/>
          <w:szCs w:val="28"/>
          <w:highlight w:val="none"/>
          <w:u w:val="none"/>
          <w:shd w:val="clear" w:color="auto" w:fill="auto"/>
        </w:rPr>
        <w:t>清晰掌握眼睛的成像原理，明确晶状体和视网膜在眼睛成像过程中所扮演的关键角色，为理解视力问题和矫正方法奠定基础。</w:t>
      </w:r>
    </w:p>
    <w:p w14:paraId="32CAFDF6">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firstLine="562"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b/>
          <w:bCs/>
          <w:strike w:val="0"/>
          <w:dstrike w:val="0"/>
          <w:color w:val="auto"/>
          <w:sz w:val="28"/>
          <w:szCs w:val="28"/>
          <w:highlight w:val="none"/>
          <w:u w:val="none"/>
          <w:shd w:val="clear" w:color="auto" w:fill="auto"/>
          <w:lang w:val="en-US" w:eastAsia="zh-CN"/>
        </w:rPr>
        <w:t>2</w:t>
      </w:r>
      <w:r>
        <w:rPr>
          <w:rFonts w:hint="eastAsia" w:ascii="楷体" w:hAnsi="楷体" w:eastAsia="楷体" w:cs="楷体"/>
          <w:b/>
          <w:bCs/>
          <w:strike w:val="0"/>
          <w:dstrike w:val="0"/>
          <w:color w:val="auto"/>
          <w:sz w:val="28"/>
          <w:szCs w:val="28"/>
          <w:highlight w:val="none"/>
          <w:u w:val="none"/>
          <w:shd w:val="clear" w:color="auto" w:fill="auto"/>
        </w:rPr>
        <w:t>难点</w:t>
      </w:r>
    </w:p>
    <w:p w14:paraId="5A9DCD10">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leftChars="200"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dstrike w:val="0"/>
          <w:color w:val="auto"/>
          <w:sz w:val="28"/>
          <w:szCs w:val="28"/>
          <w:shd w:val="clear" w:color="auto" w:fill="auto"/>
        </w:rPr>
        <w:t xml:space="preserve">深入了解晶体在矫正视力过程中的动态调节作用与光线折射的凸透镜、凹透镜的内在联系，要求学生抽象思维能力要强。 </w:t>
      </w:r>
    </w:p>
    <w:p w14:paraId="00AB804B">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leftChars="200"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dstrike w:val="0"/>
          <w:color w:val="auto"/>
          <w:sz w:val="28"/>
          <w:szCs w:val="28"/>
          <w:shd w:val="clear" w:color="auto" w:fill="auto"/>
        </w:rPr>
        <w:t xml:space="preserve">如何以直观、形象的方式，巧妙地将抽象的光学原理借助实验和信息化手段呈现在学生面前，帮助学生克服认识上的障碍，实现认知上从抽象到具体的跨越。 </w:t>
      </w:r>
    </w:p>
    <w:p w14:paraId="16937712">
      <w:pPr>
        <w:pStyle w:val="3"/>
        <w:keepNext w:val="0"/>
        <w:keepLines w:val="0"/>
        <w:pageBreakBefore w:val="0"/>
        <w:widowControl/>
        <w:kinsoku/>
        <w:wordWrap/>
        <w:overflowPunct/>
        <w:topLinePunct w:val="0"/>
        <w:autoSpaceDE/>
        <w:autoSpaceDN/>
        <w:bidi w:val="0"/>
        <w:adjustRightInd/>
        <w:snapToGrid/>
        <w:spacing w:before="0" w:after="0" w:line="240" w:lineRule="auto"/>
        <w:ind w:firstLine="1124" w:firstLineChars="400"/>
        <w:jc w:val="left"/>
        <w:textAlignment w:val="auto"/>
        <w:rPr>
          <w:rFonts w:hint="eastAsia" w:ascii="楷体" w:hAnsi="楷体" w:eastAsia="楷体" w:cs="楷体"/>
          <w:color w:val="auto"/>
          <w:sz w:val="28"/>
          <w:szCs w:val="28"/>
          <w:highlight w:val="none"/>
        </w:rPr>
      </w:pPr>
      <w:r>
        <w:rPr>
          <w:rFonts w:hint="eastAsia" w:ascii="楷体" w:hAnsi="楷体" w:eastAsia="楷体" w:cs="楷体"/>
          <w:strike w:val="0"/>
          <w:dstrike w:val="0"/>
          <w:color w:val="auto"/>
          <w:sz w:val="28"/>
          <w:szCs w:val="28"/>
          <w:highlight w:val="none"/>
          <w:u w:val="none"/>
          <w:shd w:val="clear" w:color="auto" w:fill="auto"/>
        </w:rPr>
        <w:t>四、教学方法</w:t>
      </w:r>
    </w:p>
    <w:p w14:paraId="3DD38BD0">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leftChars="200"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dstrike w:val="0"/>
          <w:color w:val="auto"/>
          <w:sz w:val="28"/>
          <w:szCs w:val="28"/>
          <w:shd w:val="clear" w:color="auto" w:fill="auto"/>
        </w:rPr>
        <w:t xml:space="preserve">情境教学法：精心创设了安排学生进行角色扮演等生动有趣、贴近生活的教学情境，让学生身临其境地去体会、去感悟，从而激发了学生的学习兴趣和探究欲望。 </w:t>
      </w:r>
    </w:p>
    <w:p w14:paraId="3D907038">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leftChars="200"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dstrike w:val="0"/>
          <w:color w:val="auto"/>
          <w:sz w:val="28"/>
          <w:szCs w:val="28"/>
          <w:shd w:val="clear" w:color="auto" w:fill="auto"/>
        </w:rPr>
        <w:t xml:space="preserve">自主探究法：充分利用丰富的信息资源，主动探索知识，培养学生的自主学习能力和独立思考能力，引导学生自主选择适合自己的学习媒介和学习方式。 </w:t>
      </w:r>
    </w:p>
    <w:p w14:paraId="284CF0D0">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leftChars="200"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dstrike w:val="0"/>
          <w:color w:val="auto"/>
          <w:sz w:val="28"/>
          <w:szCs w:val="28"/>
          <w:shd w:val="clear" w:color="auto" w:fill="auto"/>
        </w:rPr>
        <w:t xml:space="preserve">实验探究法：组织学生进行物理实验和虚拟实验，让学生观察现象，收集资料，并在实际操作中分析问题，进而验证视力矫正的有关规律，培养学生动手能力和科学探究精神。 </w:t>
      </w:r>
    </w:p>
    <w:p w14:paraId="1AC85D4C">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leftChars="200"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dstrike w:val="0"/>
          <w:color w:val="auto"/>
          <w:sz w:val="28"/>
          <w:szCs w:val="28"/>
          <w:shd w:val="clear" w:color="auto" w:fill="auto"/>
        </w:rPr>
        <w:t>小组合作法</w:t>
      </w:r>
      <w:r>
        <w:rPr>
          <w:rFonts w:hint="eastAsia" w:ascii="楷体" w:hAnsi="楷体" w:eastAsia="楷体" w:cs="楷体"/>
          <w:strike w:val="0"/>
          <w:dstrike w:val="0"/>
          <w:color w:val="auto"/>
          <w:sz w:val="28"/>
          <w:szCs w:val="28"/>
          <w:highlight w:val="none"/>
          <w:u w:val="none"/>
          <w:shd w:val="clear" w:color="auto" w:fill="auto"/>
        </w:rPr>
        <w:t>：合理分组，组织学生进行小组讨论、成果展演等活动，促进学生之间的交流与合作，培养学生的团队协作能力和批判性思维能力。</w:t>
      </w:r>
    </w:p>
    <w:p w14:paraId="209B7EDB">
      <w:pPr>
        <w:pStyle w:val="3"/>
        <w:keepNext w:val="0"/>
        <w:keepLines w:val="0"/>
        <w:pageBreakBefore w:val="0"/>
        <w:widowControl/>
        <w:kinsoku/>
        <w:wordWrap/>
        <w:overflowPunct/>
        <w:topLinePunct w:val="0"/>
        <w:autoSpaceDE/>
        <w:autoSpaceDN/>
        <w:bidi w:val="0"/>
        <w:adjustRightInd/>
        <w:snapToGrid/>
        <w:spacing w:line="360" w:lineRule="auto"/>
        <w:ind w:firstLine="843" w:firstLineChars="300"/>
        <w:jc w:val="left"/>
        <w:textAlignment w:val="auto"/>
        <w:rPr>
          <w:rFonts w:hint="eastAsia" w:ascii="楷体" w:hAnsi="楷体" w:eastAsia="楷体" w:cs="楷体"/>
          <w:color w:val="auto"/>
          <w:sz w:val="28"/>
          <w:szCs w:val="28"/>
          <w:highlight w:val="none"/>
        </w:rPr>
      </w:pPr>
      <w:r>
        <w:rPr>
          <w:rFonts w:hint="eastAsia" w:ascii="楷体" w:hAnsi="楷体" w:eastAsia="楷体" w:cs="楷体"/>
          <w:strike w:val="0"/>
          <w:dstrike w:val="0"/>
          <w:color w:val="auto"/>
          <w:sz w:val="28"/>
          <w:szCs w:val="28"/>
          <w:highlight w:val="none"/>
          <w:u w:val="none"/>
          <w:shd w:val="clear" w:color="auto" w:fill="auto"/>
        </w:rPr>
        <w:t>五、教学过程</w:t>
      </w:r>
    </w:p>
    <w:p w14:paraId="296C4920">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leftChars="200" w:firstLine="562"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b/>
          <w:bCs/>
          <w:strike w:val="0"/>
          <w:dstrike w:val="0"/>
          <w:color w:val="auto"/>
          <w:sz w:val="28"/>
          <w:szCs w:val="28"/>
          <w:highlight w:val="none"/>
          <w:u w:val="none"/>
          <w:shd w:val="clear" w:color="auto" w:fill="auto"/>
          <w:lang w:val="en-US" w:eastAsia="zh-CN"/>
        </w:rPr>
        <w:t>1.</w:t>
      </w:r>
      <w:r>
        <w:rPr>
          <w:rFonts w:hint="eastAsia" w:ascii="楷体" w:hAnsi="楷体" w:eastAsia="楷体" w:cs="楷体"/>
          <w:b/>
          <w:bCs/>
          <w:strike w:val="0"/>
          <w:dstrike w:val="0"/>
          <w:color w:val="auto"/>
          <w:sz w:val="28"/>
          <w:szCs w:val="28"/>
          <w:highlight w:val="none"/>
          <w:u w:val="none"/>
          <w:shd w:val="clear" w:color="auto" w:fill="auto"/>
        </w:rPr>
        <w:t>趣味情境导入（5 分钟）</w:t>
      </w:r>
    </w:p>
    <w:p w14:paraId="6D02D632">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leftChars="200" w:firstLine="560" w:firstLineChars="200"/>
        <w:jc w:val="left"/>
        <w:textAlignment w:val="auto"/>
        <w:rPr>
          <w:rFonts w:hint="eastAsia" w:ascii="楷体" w:hAnsi="楷体" w:eastAsia="楷体" w:cs="楷体"/>
          <w:dstrike w:val="0"/>
          <w:color w:val="auto"/>
          <w:sz w:val="28"/>
          <w:szCs w:val="28"/>
          <w:shd w:val="clear" w:color="auto" w:fill="auto"/>
        </w:rPr>
      </w:pPr>
      <w:r>
        <w:rPr>
          <w:rFonts w:hint="eastAsia" w:ascii="楷体" w:hAnsi="楷体" w:eastAsia="楷体" w:cs="楷体"/>
          <w:dstrike w:val="0"/>
          <w:color w:val="auto"/>
          <w:sz w:val="28"/>
          <w:szCs w:val="28"/>
          <w:shd w:val="clear" w:color="auto" w:fill="auto"/>
        </w:rPr>
        <w:t>一开课就请来了两个分别饰演纪晓岚与韩愈的同班同学。扮演纪晓岚的同学对近视眼病人的神态、动作模仿得惟妙惟肖，眯起眼睛使劲往书本上凑，想把上面的字看清楚；扮演韩愈的同学模仿远视眼病</w:t>
      </w:r>
    </w:p>
    <w:p w14:paraId="4462E485">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auto"/>
          <w:sz w:val="28"/>
          <w:szCs w:val="28"/>
          <w:highlight w:val="none"/>
        </w:rPr>
      </w:pPr>
      <w:r>
        <w:rPr>
          <w:rFonts w:hint="eastAsia" w:ascii="楷体" w:hAnsi="楷体" w:eastAsia="楷体" w:cs="楷体"/>
          <w:dstrike w:val="0"/>
          <w:color w:val="auto"/>
          <w:sz w:val="28"/>
          <w:szCs w:val="28"/>
          <w:shd w:val="clear" w:color="auto" w:fill="auto"/>
        </w:rPr>
        <w:t xml:space="preserve">人，把书举得远远的，对书里的内容识别起来很吃力。他们的精彩表演在成功吸引每一位同学眼球的同时，也引起了全班同学的笑声。 </w:t>
      </w:r>
    </w:p>
    <w:p w14:paraId="26A01D97">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dstrike w:val="0"/>
          <w:color w:val="auto"/>
          <w:sz w:val="28"/>
          <w:szCs w:val="28"/>
          <w:shd w:val="clear" w:color="auto" w:fill="auto"/>
        </w:rPr>
        <w:t xml:space="preserve">此时，教师适时提问：“同学们，近视眼、远视眼患者在日常生活中面临的诸多不便，大家都从刚才的表演中看到了。”那么，为什么近视眼、远视眼，大家有没有想过呢？这些视力问题又该如何通过科学的方法进行矫正呢？“通过这样的问题引导，学生的好奇心和求知欲被瞬间点燃，本节课的主题--视力矫正自然而巧妙地引出。 </w:t>
      </w:r>
    </w:p>
    <w:p w14:paraId="67F66C38">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firstLine="562"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b/>
          <w:bCs/>
          <w:strike w:val="0"/>
          <w:dstrike w:val="0"/>
          <w:color w:val="auto"/>
          <w:sz w:val="28"/>
          <w:szCs w:val="28"/>
          <w:highlight w:val="none"/>
          <w:u w:val="none"/>
          <w:shd w:val="clear" w:color="auto" w:fill="auto"/>
          <w:lang w:val="en-US" w:eastAsia="zh-CN"/>
        </w:rPr>
        <w:t>2</w:t>
      </w:r>
      <w:r>
        <w:rPr>
          <w:rFonts w:hint="eastAsia" w:ascii="楷体" w:hAnsi="楷体" w:eastAsia="楷体" w:cs="楷体"/>
          <w:b/>
          <w:bCs/>
          <w:strike w:val="0"/>
          <w:dstrike w:val="0"/>
          <w:color w:val="auto"/>
          <w:sz w:val="28"/>
          <w:szCs w:val="28"/>
          <w:highlight w:val="none"/>
          <w:u w:val="none"/>
          <w:shd w:val="clear" w:color="auto" w:fill="auto"/>
        </w:rPr>
        <w:t>自主学习与巩固练习（10 分钟）</w:t>
      </w:r>
    </w:p>
    <w:p w14:paraId="49639EF0">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dstrike w:val="0"/>
          <w:color w:val="auto"/>
          <w:sz w:val="28"/>
          <w:szCs w:val="28"/>
          <w:shd w:val="clear" w:color="auto" w:fill="auto"/>
        </w:rPr>
        <w:t xml:space="preserve">老师们利用同屏技术，在每个学生的HIVO平板上精准推送精心设计的学习任务。学习任务涵盖丰富的内容，学生需要自主选择最适合自己的学习方式，深入了解眼睛的基本构造、成像原理以及近视、远视眼的初步知识，包括详细的文字资料、生动形象的动画演示、专业科普视频等平板上的各类学习资源。 </w:t>
      </w:r>
    </w:p>
    <w:p w14:paraId="0B304751">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dstrike w:val="0"/>
          <w:color w:val="auto"/>
          <w:sz w:val="28"/>
          <w:szCs w:val="28"/>
          <w:shd w:val="clear" w:color="auto" w:fill="auto"/>
        </w:rPr>
        <w:t xml:space="preserve">在学生自主学习的过程中，老师们在课堂上走来走去，对每一位学生在学习过程中遇到的问题，都认真地关注着他们的学习进度，并及时给予解答。当自主学习结束后，平板系统会自动推送一系列有针对性的练习，同学们通过答题的方式，对已经学到的知识进行巩固。老师们则可以根据学生普遍存在的问题，实时查看每个学生的答题情况，并借助同屏设备进行重点讲解和答疑，保证学生扎实牢固地掌握基础知识。 </w:t>
      </w:r>
    </w:p>
    <w:p w14:paraId="1C678BA4">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firstLine="562"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b/>
          <w:bCs/>
          <w:strike w:val="0"/>
          <w:dstrike w:val="0"/>
          <w:color w:val="auto"/>
          <w:sz w:val="28"/>
          <w:szCs w:val="28"/>
          <w:highlight w:val="none"/>
          <w:u w:val="none"/>
          <w:shd w:val="clear" w:color="auto" w:fill="auto"/>
          <w:lang w:val="en-US" w:eastAsia="zh-CN"/>
        </w:rPr>
        <w:t>3</w:t>
      </w:r>
      <w:r>
        <w:rPr>
          <w:rFonts w:hint="eastAsia" w:ascii="楷体" w:hAnsi="楷体" w:eastAsia="楷体" w:cs="楷体"/>
          <w:b/>
          <w:bCs/>
          <w:strike w:val="0"/>
          <w:dstrike w:val="0"/>
          <w:color w:val="auto"/>
          <w:sz w:val="28"/>
          <w:szCs w:val="28"/>
          <w:highlight w:val="none"/>
          <w:u w:val="none"/>
          <w:shd w:val="clear" w:color="auto" w:fill="auto"/>
        </w:rPr>
        <w:t>成因展演与深入探究（10 分钟）</w:t>
      </w:r>
    </w:p>
    <w:p w14:paraId="313BB9DC">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dstrike w:val="0"/>
          <w:color w:val="auto"/>
          <w:sz w:val="28"/>
          <w:szCs w:val="28"/>
          <w:shd w:val="clear" w:color="auto" w:fill="auto"/>
        </w:rPr>
        <w:t xml:space="preserve">老师布置一项具有挑战性的任务：各组将近视、远视的成因以小组合作的形式通过展演的方式表现出来。各组动作很快，充分利用希沃白板上高清的眼睛结构示意图、光线的直观传播路径图等丰富的素材展开热烈的讨论，并认真地做。 </w:t>
      </w:r>
    </w:p>
    <w:p w14:paraId="5A53CAAE">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leftChars="200"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dstrike w:val="0"/>
          <w:color w:val="auto"/>
          <w:sz w:val="28"/>
          <w:szCs w:val="28"/>
          <w:shd w:val="clear" w:color="auto" w:fill="auto"/>
        </w:rPr>
        <w:t xml:space="preserve">在组团展演环节，通过绘制精美的示意图、条理清晰的讲解、形象生动的模拟光线传播等形式，使学生各显神通，将近视眼由晶状体过分增厚、折光能力过强而造成远处物体像成于视网膜前方的现象，通过画出精美的示意图、条理清晰的讲解、生动形象的模拟光线传播等形式，使远处物体的像在视网膜后面，远视则是因为晶状体太薄，折光能力太弱，使近处物体的像成于视网膜后方的现象。其他组别的同学认真观看演出，并积极提问，各抒己见，对知识的理解和掌握有了进一步的加深，形成了课堂互动的良好氛围。 </w:t>
      </w:r>
    </w:p>
    <w:p w14:paraId="531F4C4D">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leftChars="200" w:firstLine="562"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b/>
          <w:bCs/>
          <w:strike w:val="0"/>
          <w:dstrike w:val="0"/>
          <w:color w:val="auto"/>
          <w:sz w:val="28"/>
          <w:szCs w:val="28"/>
          <w:highlight w:val="none"/>
          <w:u w:val="none"/>
          <w:shd w:val="clear" w:color="auto" w:fill="auto"/>
          <w:lang w:val="en-US" w:eastAsia="zh-CN"/>
        </w:rPr>
        <w:t xml:space="preserve">4 </w:t>
      </w:r>
      <w:r>
        <w:rPr>
          <w:rFonts w:hint="eastAsia" w:ascii="楷体" w:hAnsi="楷体" w:eastAsia="楷体" w:cs="楷体"/>
          <w:b/>
          <w:bCs/>
          <w:strike w:val="0"/>
          <w:dstrike w:val="0"/>
          <w:color w:val="auto"/>
          <w:sz w:val="28"/>
          <w:szCs w:val="28"/>
          <w:highlight w:val="none"/>
          <w:u w:val="none"/>
          <w:shd w:val="clear" w:color="auto" w:fill="auto"/>
        </w:rPr>
        <w:t>VR 与虚拟实验体验（10 分钟）</w:t>
      </w:r>
    </w:p>
    <w:p w14:paraId="24C4DAFE">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leftChars="200"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dstrike w:val="0"/>
          <w:color w:val="auto"/>
          <w:sz w:val="28"/>
          <w:szCs w:val="28"/>
          <w:shd w:val="clear" w:color="auto" w:fill="auto"/>
        </w:rPr>
        <w:t xml:space="preserve">为了使学生对近视、远视眼原因、矫正原理有较直观、较深的了解，教师组织学生分组进行VR头盔、虚拟物理实验室的体验，做到心中有数、心中有数。 </w:t>
      </w:r>
    </w:p>
    <w:p w14:paraId="697EA788">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leftChars="200"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dstrike w:val="0"/>
          <w:color w:val="auto"/>
          <w:sz w:val="28"/>
          <w:szCs w:val="28"/>
          <w:shd w:val="clear" w:color="auto" w:fill="auto"/>
        </w:rPr>
        <w:t xml:space="preserve">戴上VR头盔后，学生似乎置身于虚拟的视觉结构世界中，处于一种高度逼真的状态之中。在此，他们可以全方位、360度自由地观察眼睛内部结构，在正常眼睛、近视眼和远视眼的正常传播路径中清晰地看到光线所处的不同传播路径，身临其境地感受成像位置在不同的视觉状态下所出现的显著差异，这种身临其境的体验使抽象的知识变得触手可及，从而达到对眼睛的视觉体验和视觉感受。 </w:t>
      </w:r>
    </w:p>
    <w:p w14:paraId="41A3A61C">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leftChars="200"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dstrike w:val="0"/>
          <w:color w:val="auto"/>
          <w:sz w:val="28"/>
          <w:szCs w:val="28"/>
          <w:shd w:val="clear" w:color="auto" w:fill="auto"/>
        </w:rPr>
        <w:t xml:space="preserve">同学们在虚拟物理实验室中，有自主操作的余地。他们可以自由模拟改变晶状体的厚度，仔细观察随着位置的改变而发生的变化，同时尝试添加凸透镜和凹透镜，使不同焦距的镜片被深入地探求怎样才能使自己的视力得到正确的校正。学生通过这种虚拟实验的方式，可以对视力校正的规律进行更直观的验证，使自己对所学知识的理解和记忆进一步加深。 </w:t>
      </w:r>
    </w:p>
    <w:p w14:paraId="1BFD4873">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firstLine="562"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b/>
          <w:bCs/>
          <w:strike w:val="0"/>
          <w:dstrike w:val="0"/>
          <w:color w:val="auto"/>
          <w:sz w:val="28"/>
          <w:szCs w:val="28"/>
          <w:highlight w:val="none"/>
          <w:u w:val="none"/>
          <w:shd w:val="clear" w:color="auto" w:fill="auto"/>
          <w:lang w:val="en-US" w:eastAsia="zh-CN"/>
        </w:rPr>
        <w:t>5</w:t>
      </w:r>
      <w:r>
        <w:rPr>
          <w:rFonts w:hint="eastAsia" w:ascii="楷体" w:hAnsi="楷体" w:eastAsia="楷体" w:cs="楷体"/>
          <w:b/>
          <w:bCs/>
          <w:strike w:val="0"/>
          <w:dstrike w:val="0"/>
          <w:color w:val="auto"/>
          <w:sz w:val="28"/>
          <w:szCs w:val="28"/>
          <w:highlight w:val="none"/>
          <w:u w:val="none"/>
          <w:shd w:val="clear" w:color="auto" w:fill="auto"/>
        </w:rPr>
        <w:t>物理实验验证（8 分钟）</w:t>
      </w:r>
    </w:p>
    <w:p w14:paraId="2C73C908">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strike w:val="0"/>
          <w:dstrike w:val="0"/>
          <w:color w:val="auto"/>
          <w:sz w:val="28"/>
          <w:szCs w:val="28"/>
          <w:highlight w:val="none"/>
          <w:u w:val="none"/>
          <w:shd w:val="clear" w:color="auto" w:fill="auto"/>
        </w:rPr>
        <w:t>从虚拟世界回归现实课堂，教师带领学生进行真实的物理实验验证。实验前，教师准备好齐全的实验器材，包括光具座、蜡烛、凸透镜（模拟晶状体）、光屏（模拟视网膜）等。</w:t>
      </w:r>
    </w:p>
    <w:p w14:paraId="794131EA">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strike w:val="0"/>
          <w:dstrike w:val="0"/>
          <w:color w:val="auto"/>
          <w:sz w:val="28"/>
          <w:szCs w:val="28"/>
          <w:highlight w:val="none"/>
          <w:u w:val="none"/>
          <w:shd w:val="clear" w:color="auto" w:fill="auto"/>
        </w:rPr>
        <w:t>实验开始，首先模拟正常眼睛的成像过程。教师指导学生仔细调整蜡烛、凸透镜和光屏的位置，使光屏上呈现出清晰、倒立的实像，让学生直观地感受正常眼睛的成像效果。接着，模拟近视眼的情况，通过更换更厚的凸透镜来模拟晶状体变厚，此时学生可以清晰地观察到像的位置向前移动，光屏上的像变得模糊不清。然后，在凸透镜前放置一个凹透镜，再次引导学生调整光屏的位置，直到光屏上重新出现清晰的像，从而验证了凹透镜对近视眼的矫正作用。同理，按照相同的步骤模拟远视眼及用凸透镜矫正的过程。</w:t>
      </w:r>
    </w:p>
    <w:p w14:paraId="04E9B9E3">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strike w:val="0"/>
          <w:dstrike w:val="0"/>
          <w:color w:val="auto"/>
          <w:sz w:val="28"/>
          <w:szCs w:val="28"/>
          <w:highlight w:val="none"/>
          <w:u w:val="none"/>
          <w:shd w:val="clear" w:color="auto" w:fill="auto"/>
        </w:rPr>
        <w:t>学生分组进行实验操作，在操作过程中认真记录实验现象。通过亲身体验和实际观察，学生们对视力矫正原理的理解更加深刻，将抽象的知识与实际操作紧密结合起来，有效提升了学习效果。</w:t>
      </w:r>
    </w:p>
    <w:p w14:paraId="6A2E05D1">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firstLine="562"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b/>
          <w:bCs/>
          <w:strike w:val="0"/>
          <w:dstrike w:val="0"/>
          <w:color w:val="auto"/>
          <w:sz w:val="28"/>
          <w:szCs w:val="28"/>
          <w:highlight w:val="none"/>
          <w:u w:val="none"/>
          <w:shd w:val="clear" w:color="auto" w:fill="auto"/>
          <w:lang w:val="en-US" w:eastAsia="zh-CN"/>
        </w:rPr>
        <w:t>6</w:t>
      </w:r>
      <w:r>
        <w:rPr>
          <w:rFonts w:hint="eastAsia" w:ascii="楷体" w:hAnsi="楷体" w:eastAsia="楷体" w:cs="楷体"/>
          <w:b/>
          <w:bCs/>
          <w:strike w:val="0"/>
          <w:dstrike w:val="0"/>
          <w:color w:val="auto"/>
          <w:sz w:val="28"/>
          <w:szCs w:val="28"/>
          <w:highlight w:val="none"/>
          <w:u w:val="none"/>
          <w:shd w:val="clear" w:color="auto" w:fill="auto"/>
        </w:rPr>
        <w:t>课堂总结与拓展（5 分钟）</w:t>
      </w:r>
    </w:p>
    <w:p w14:paraId="33A4A2D7">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dstrike w:val="0"/>
          <w:color w:val="auto"/>
          <w:sz w:val="28"/>
          <w:szCs w:val="28"/>
          <w:shd w:val="clear" w:color="auto" w:fill="auto"/>
        </w:rPr>
        <w:t xml:space="preserve">老师引导学生对本节课的重要内容进行回顾，包括眼睛成像原理、近视眼及远视眼的成因以及相应的矫正方法等，并对学生进行相应的指导，对学生的视力进行相应的纠正和矫正。同时，着重强调保护视力的重要性，结合日常生活中长期使用电子设备、读写姿势不正确等对视力的危害，鼓励学生养成保持阅读和写作的正确姿势，控制用眼时间，定期进行视力检查等良好的用眼习惯。 </w:t>
      </w:r>
    </w:p>
    <w:p w14:paraId="7D9B508C">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dstrike w:val="0"/>
          <w:color w:val="auto"/>
          <w:sz w:val="28"/>
          <w:szCs w:val="28"/>
          <w:shd w:val="clear" w:color="auto" w:fill="auto"/>
        </w:rPr>
        <w:t xml:space="preserve">布置拓展任务：让学生利用本节课所学知识为周围近视或远视的亲友设计一个简单的、实用的视力矫正方案，并在实际生活中运用所学到的知识，使学生在课后运用本节课所学的知识达到一定的目的。另外鼓励学生利用网络资源，拓宽学生的知识面，激发学生对科技的探索兴趣，了解角膜塑形镜、激光近视外科等更多关于视力矫正新技术的信息。 </w:t>
      </w:r>
    </w:p>
    <w:p w14:paraId="625C0CCF">
      <w:pPr>
        <w:pStyle w:val="3"/>
        <w:keepNext w:val="0"/>
        <w:keepLines w:val="0"/>
        <w:pageBreakBefore w:val="0"/>
        <w:widowControl/>
        <w:kinsoku/>
        <w:wordWrap/>
        <w:overflowPunct/>
        <w:topLinePunct w:val="0"/>
        <w:autoSpaceDE/>
        <w:autoSpaceDN/>
        <w:bidi w:val="0"/>
        <w:adjustRightInd/>
        <w:snapToGrid/>
        <w:spacing w:line="360" w:lineRule="auto"/>
        <w:ind w:firstLine="562"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strike w:val="0"/>
          <w:dstrike w:val="0"/>
          <w:color w:val="auto"/>
          <w:sz w:val="28"/>
          <w:szCs w:val="28"/>
          <w:highlight w:val="none"/>
          <w:u w:val="none"/>
          <w:shd w:val="clear" w:color="auto" w:fill="auto"/>
        </w:rPr>
        <w:t>六、教学反思</w:t>
      </w:r>
    </w:p>
    <w:p w14:paraId="542B549C">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firstLine="562"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b/>
          <w:bCs/>
          <w:strike w:val="0"/>
          <w:dstrike w:val="0"/>
          <w:color w:val="auto"/>
          <w:sz w:val="28"/>
          <w:szCs w:val="28"/>
          <w:highlight w:val="none"/>
          <w:u w:val="none"/>
          <w:shd w:val="clear" w:color="auto" w:fill="auto"/>
        </w:rPr>
        <w:t>成功之处</w:t>
      </w:r>
    </w:p>
    <w:p w14:paraId="31EDADF7">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dstrike w:val="0"/>
          <w:color w:val="auto"/>
          <w:sz w:val="28"/>
          <w:szCs w:val="28"/>
          <w:shd w:val="clear" w:color="auto" w:fill="auto"/>
        </w:rPr>
        <w:t>有趣的情景导入环节取得了显著的效果，成功地吸引了全体同学的注意力，通过别出心裁的人物扮演迅速地营造出一种宽松活跃的课堂气氛。这样既激发了学生对学习的浓厚兴趣，又使学生深刻认识到生活中存在的视觉问题具有普遍性，从而为后面的教学顺利开展打下了良好的基础。</w:t>
      </w:r>
    </w:p>
    <w:p w14:paraId="5FFDBD07">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dstrike w:val="0"/>
          <w:color w:val="auto"/>
          <w:sz w:val="28"/>
          <w:szCs w:val="28"/>
          <w:shd w:val="clear" w:color="auto" w:fill="auto"/>
        </w:rPr>
        <w:t xml:space="preserve">信息技术的广泛应用，给教学事业带来了质的飞跃，信息化技术的广泛应用给教学带来了巨大的飞跃。同屏技术实现了学习任务的快速推送和学习情况的及时反馈，使教学效率得到了很大的提高，学生自主学习的积极性得到了充分的调动。VR头盔和虚拟物理实验室的使用，以直观、立体的方式将抽象的光学原理呈现给学生，大大增强了学生的学习体验感和参与度，在教学中有效地突破了难点，使学生在学习中得到了充分的锻炼和提高。 </w:t>
      </w:r>
    </w:p>
    <w:p w14:paraId="5A7F69A4">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dstrike w:val="0"/>
          <w:color w:val="auto"/>
          <w:sz w:val="28"/>
          <w:szCs w:val="28"/>
          <w:shd w:val="clear" w:color="auto" w:fill="auto"/>
        </w:rPr>
        <w:t xml:space="preserve">有机结合多种教学方法，为学员学习提供了丰富多样的学习心得。自主探究使学生学会主动获取知识，小组展演促进了学生之间的交流与合作，实验探究培养了学生的动手能力和科学精神，学生在自主探究、自主探索、自主探究的过程中，学生的动手能力、科学精神得到了很好的发挥。在这样一个既能让学生在宽松、愉悦的气氛中掌握所学知识，又能使学生在知识和能力上得到双丰收的提高。 </w:t>
      </w:r>
    </w:p>
    <w:p w14:paraId="26B2E8CA">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firstLine="562" w:firstLineChars="200"/>
        <w:jc w:val="left"/>
        <w:textAlignment w:val="auto"/>
        <w:rPr>
          <w:rFonts w:hint="eastAsia" w:ascii="楷体" w:hAnsi="楷体" w:eastAsia="楷体" w:cs="楷体"/>
          <w:color w:val="auto"/>
          <w:sz w:val="28"/>
          <w:szCs w:val="28"/>
          <w:highlight w:val="none"/>
        </w:rPr>
      </w:pPr>
      <w:bookmarkStart w:id="0" w:name="_GoBack"/>
      <w:bookmarkEnd w:id="0"/>
      <w:r>
        <w:rPr>
          <w:rFonts w:hint="eastAsia" w:ascii="楷体" w:hAnsi="楷体" w:eastAsia="楷体" w:cs="楷体"/>
          <w:b/>
          <w:bCs/>
          <w:strike w:val="0"/>
          <w:dstrike w:val="0"/>
          <w:color w:val="auto"/>
          <w:sz w:val="28"/>
          <w:szCs w:val="28"/>
          <w:highlight w:val="none"/>
          <w:u w:val="none"/>
          <w:shd w:val="clear" w:color="auto" w:fill="auto"/>
        </w:rPr>
        <w:t>不足之处</w:t>
      </w:r>
    </w:p>
    <w:p w14:paraId="30184935">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leftChars="200"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dstrike w:val="0"/>
          <w:color w:val="auto"/>
          <w:sz w:val="28"/>
          <w:szCs w:val="28"/>
          <w:shd w:val="clear" w:color="auto" w:fill="auto"/>
        </w:rPr>
        <w:t xml:space="preserve">在自主学习环节，有的学生对一些无关紧要的内容，在面对丰富的学习资源时，时间过长，缺乏有效筛选和利用的能力，造成了学习进度的滞后。这一问题反映出，在帮助学生提高学习效率方面，教师在资源提供、学习指导、明确学习重点、路径等方面还存在不足，需要在资源布局上进一步优化。 </w:t>
      </w:r>
    </w:p>
    <w:p w14:paraId="532B7909">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leftChars="200"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dstrike w:val="0"/>
          <w:color w:val="auto"/>
          <w:sz w:val="28"/>
          <w:szCs w:val="28"/>
          <w:shd w:val="clear" w:color="auto" w:fill="auto"/>
        </w:rPr>
        <w:t xml:space="preserve">在物理实验验证环节，由于实验设备数量有限，部分学生缺乏操作机会，加之部分学生对实验操作不够熟练，导致实验现象不够明显，影响了部分学生对实验结论的理解和掌握，一些学生对实验结论的理解和掌握，这就提示老师们，在合理安排实验器材，保证每个学生有足够的实践机会的同时，在今后的实验教学中，还需要加强实验前的操作指导，以保证学生对实验技能的熟练掌握。 </w:t>
      </w:r>
    </w:p>
    <w:p w14:paraId="0806A58A">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leftChars="200" w:firstLine="562"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b/>
          <w:bCs/>
          <w:strike w:val="0"/>
          <w:dstrike w:val="0"/>
          <w:color w:val="auto"/>
          <w:sz w:val="28"/>
          <w:szCs w:val="28"/>
          <w:highlight w:val="none"/>
          <w:u w:val="none"/>
          <w:shd w:val="clear" w:color="auto" w:fill="auto"/>
        </w:rPr>
        <w:t>改进措施</w:t>
      </w:r>
    </w:p>
    <w:p w14:paraId="65066D40">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leftChars="200"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dstrike w:val="0"/>
          <w:color w:val="auto"/>
          <w:sz w:val="28"/>
          <w:szCs w:val="28"/>
          <w:shd w:val="clear" w:color="auto" w:fill="auto"/>
        </w:rPr>
        <w:t xml:space="preserve">教师利用希沃白板在开始自主学习之前，对学习资源的详细使用进行了指导。通过实际演示和说明，帮助学生了解各种资源的特点和优势，明确各种资源的重点内容和使用方法，根据自己的学习需要及习惯，引导学生快速筛选有效信息，制定合理的学习计划，提高自主学习的效率，学生通过学习。 </w:t>
      </w:r>
    </w:p>
    <w:p w14:paraId="067C3ED2">
      <w:pPr>
        <w:pStyle w:val="19"/>
        <w:keepNext w:val="0"/>
        <w:keepLines w:val="0"/>
        <w:pageBreakBefore w:val="0"/>
        <w:widowControl/>
        <w:numPr>
          <w:ilvl w:val="0"/>
          <w:numId w:val="0"/>
        </w:numPr>
        <w:kinsoku/>
        <w:wordWrap/>
        <w:overflowPunct/>
        <w:topLinePunct w:val="0"/>
        <w:autoSpaceDE/>
        <w:autoSpaceDN/>
        <w:bidi w:val="0"/>
        <w:adjustRightInd/>
        <w:snapToGrid/>
        <w:spacing w:line="360" w:lineRule="auto"/>
        <w:ind w:leftChars="200"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dstrike w:val="0"/>
          <w:color w:val="auto"/>
          <w:sz w:val="28"/>
          <w:szCs w:val="28"/>
          <w:shd w:val="clear" w:color="auto" w:fill="auto"/>
        </w:rPr>
        <w:t xml:space="preserve">实验前老师利用HIVO平板把精制作的实验操作录像推给学生，事先使学生对实验步骤及注意事项了如指掌，在实验教学方面做到了有的放矢。同时在实验器材的数量和种类上有所增加，保证了实验操作能够充分让每一位学生都参与其中。教师在实验过程中加强巡视指导，及时发现并纠正学生的操作失误，引导学生对实验现象进行正确的观察和记录，做到实验有条不紊，使每一位学生都能从实验中收获。 </w:t>
      </w:r>
    </w:p>
    <w:p w14:paraId="736B914E">
      <w:pPr>
        <w:pStyle w:val="19"/>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rPr>
          <w:rFonts w:hint="eastAsia" w:ascii="楷体" w:hAnsi="楷体" w:eastAsia="楷体" w:cs="楷体"/>
          <w:color w:val="auto"/>
          <w:sz w:val="28"/>
          <w:szCs w:val="28"/>
          <w:highlight w:val="none"/>
        </w:rPr>
      </w:pPr>
      <w:r>
        <w:rPr>
          <w:rFonts w:hint="eastAsia" w:ascii="楷体" w:hAnsi="楷体" w:eastAsia="楷体" w:cs="楷体"/>
          <w:dstrike w:val="0"/>
          <w:color w:val="auto"/>
          <w:sz w:val="28"/>
          <w:szCs w:val="28"/>
          <w:shd w:val="clear" w:color="auto" w:fill="auto"/>
        </w:rPr>
        <w:t xml:space="preserve">通过《视力的矫正》这一教学实践，使我深切体会到在物理教学中所包含的大量信息手段的巨大潜能和长处，同时也清醒地认识到教学过程中所存在的不足之处。在以后的教学工作中，我将不断对教学方法进行优化，将信息化资源运用得更加合理有效，努力把学生创建一个更加优质高效的物理课堂，在物理学习的道路上助力学生不断进步、健康成长。 </w:t>
      </w:r>
    </w:p>
    <w:p w14:paraId="666290F7">
      <w:pPr>
        <w:pStyle w:val="19"/>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rPr>
          <w:rFonts w:hint="eastAsia" w:ascii="楷体" w:hAnsi="楷体" w:eastAsia="楷体" w:cs="楷体"/>
          <w:color w:val="auto"/>
          <w:sz w:val="28"/>
          <w:szCs w:val="28"/>
          <w:highlight w:val="none"/>
        </w:rPr>
      </w:pPr>
    </w:p>
    <w:sectPr>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琥珀">
    <w:panose1 w:val="02010800040101010101"/>
    <w:charset w:val="86"/>
    <w:family w:val="auto"/>
    <w:pitch w:val="default"/>
    <w:sig w:usb0="00000001" w:usb1="080F0000" w:usb2="00000000" w:usb3="00000000" w:csb0="00040000" w:csb1="00000000"/>
  </w:font>
  <w:font w:name="华光隶变_CNKI">
    <w:panose1 w:val="02000500000000000000"/>
    <w:charset w:val="86"/>
    <w:family w:val="auto"/>
    <w:pitch w:val="default"/>
    <w:sig w:usb0="8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1"/>
  <w:bordersDoNotSurroundFooter w:val="1"/>
  <w:hideSpellingErrors/>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53A"/>
    <w:rsid w:val="0052353A"/>
    <w:rsid w:val="00704DC9"/>
    <w:rsid w:val="1BDE45EE"/>
    <w:rsid w:val="28CF66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lang w:val="en-US" w:eastAsia="en-US" w:bidi="ar-SA"/>
    </w:rPr>
  </w:style>
  <w:style w:type="paragraph" w:styleId="2">
    <w:name w:val="heading 1"/>
    <w:qFormat/>
    <w:uiPriority w:val="0"/>
    <w:pPr>
      <w:spacing w:before="380" w:after="140" w:line="288" w:lineRule="auto"/>
      <w:outlineLvl w:val="0"/>
    </w:pPr>
    <w:rPr>
      <w:rFonts w:ascii="Arial" w:hAnsi="Arial" w:eastAsia="等线" w:cs="Arial"/>
      <w:b/>
      <w:bCs/>
      <w:sz w:val="36"/>
      <w:szCs w:val="36"/>
      <w:lang w:val="en-US" w:eastAsia="en-US" w:bidi="ar-SA"/>
    </w:rPr>
  </w:style>
  <w:style w:type="paragraph" w:styleId="3">
    <w:name w:val="heading 2"/>
    <w:qFormat/>
    <w:uiPriority w:val="0"/>
    <w:pPr>
      <w:spacing w:before="320" w:after="120" w:line="288" w:lineRule="auto"/>
      <w:outlineLvl w:val="1"/>
    </w:pPr>
    <w:rPr>
      <w:rFonts w:ascii="Arial" w:hAnsi="Arial" w:eastAsia="等线" w:cs="Arial"/>
      <w:b/>
      <w:bCs/>
      <w:sz w:val="32"/>
      <w:szCs w:val="32"/>
      <w:lang w:val="en-US" w:eastAsia="en-US" w:bidi="ar-SA"/>
    </w:rPr>
  </w:style>
  <w:style w:type="paragraph" w:styleId="4">
    <w:name w:val="heading 3"/>
    <w:qFormat/>
    <w:uiPriority w:val="0"/>
    <w:pPr>
      <w:spacing w:before="300" w:after="120" w:line="288" w:lineRule="auto"/>
      <w:outlineLvl w:val="2"/>
    </w:pPr>
    <w:rPr>
      <w:rFonts w:ascii="Arial" w:hAnsi="Arial" w:eastAsia="等线" w:cs="Arial"/>
      <w:b/>
      <w:bCs/>
      <w:sz w:val="30"/>
      <w:szCs w:val="30"/>
      <w:lang w:val="en-US" w:eastAsia="en-US" w:bidi="ar-SA"/>
    </w:rPr>
  </w:style>
  <w:style w:type="paragraph" w:styleId="5">
    <w:name w:val="heading 4"/>
    <w:qFormat/>
    <w:uiPriority w:val="0"/>
    <w:pPr>
      <w:spacing w:before="260" w:after="120" w:line="288" w:lineRule="auto"/>
      <w:outlineLvl w:val="3"/>
    </w:pPr>
    <w:rPr>
      <w:rFonts w:ascii="Arial" w:hAnsi="Arial" w:eastAsia="等线" w:cs="Arial"/>
      <w:b/>
      <w:bCs/>
      <w:sz w:val="28"/>
      <w:szCs w:val="28"/>
      <w:lang w:val="en-US" w:eastAsia="en-US" w:bidi="ar-SA"/>
    </w:rPr>
  </w:style>
  <w:style w:type="paragraph" w:styleId="6">
    <w:name w:val="heading 5"/>
    <w:qFormat/>
    <w:uiPriority w:val="0"/>
    <w:pPr>
      <w:spacing w:before="240" w:after="120" w:line="288" w:lineRule="auto"/>
      <w:outlineLvl w:val="4"/>
    </w:pPr>
    <w:rPr>
      <w:rFonts w:ascii="Arial" w:hAnsi="Arial" w:eastAsia="等线" w:cs="Arial"/>
      <w:b/>
      <w:bCs/>
      <w:sz w:val="24"/>
      <w:szCs w:val="24"/>
      <w:lang w:val="en-US" w:eastAsia="en-US" w:bidi="ar-SA"/>
    </w:rPr>
  </w:style>
  <w:style w:type="paragraph" w:styleId="7">
    <w:name w:val="heading 6"/>
    <w:qFormat/>
    <w:uiPriority w:val="0"/>
    <w:pPr>
      <w:spacing w:before="240" w:after="120" w:line="288" w:lineRule="auto"/>
      <w:outlineLvl w:val="5"/>
    </w:pPr>
    <w:rPr>
      <w:rFonts w:ascii="Arial" w:hAnsi="Arial" w:eastAsia="等线" w:cs="Arial"/>
      <w:b/>
      <w:bCs/>
      <w:sz w:val="24"/>
      <w:szCs w:val="24"/>
      <w:lang w:val="en-US" w:eastAsia="en-US" w:bidi="ar-SA"/>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8">
    <w:name w:val="footer"/>
    <w:basedOn w:val="1"/>
    <w:link w:val="22"/>
    <w:unhideWhenUsed/>
    <w:qFormat/>
    <w:uiPriority w:val="99"/>
    <w:pPr>
      <w:tabs>
        <w:tab w:val="center" w:pos="4153"/>
        <w:tab w:val="right" w:pos="8306"/>
      </w:tabs>
      <w:snapToGrid w:val="0"/>
    </w:pPr>
    <w:rPr>
      <w:sz w:val="18"/>
      <w:szCs w:val="18"/>
    </w:rPr>
  </w:style>
  <w:style w:type="paragraph" w:styleId="9">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footnote text"/>
    <w:link w:val="18"/>
    <w:semiHidden/>
    <w:unhideWhenUsed/>
    <w:qFormat/>
    <w:uiPriority w:val="99"/>
    <w:rPr>
      <w:rFonts w:ascii="Times New Roman" w:hAnsi="Times New Roman" w:cs="Times New Roman" w:eastAsiaTheme="minorEastAsia"/>
      <w:lang w:val="en-US" w:eastAsia="en-US" w:bidi="ar-SA"/>
    </w:rPr>
  </w:style>
  <w:style w:type="paragraph" w:styleId="11">
    <w:name w:val="Title"/>
    <w:qFormat/>
    <w:uiPriority w:val="0"/>
    <w:pPr>
      <w:spacing w:before="480" w:after="480" w:line="288" w:lineRule="auto"/>
    </w:pPr>
    <w:rPr>
      <w:rFonts w:ascii="Arial" w:hAnsi="Arial" w:eastAsia="等线" w:cs="Arial"/>
      <w:b/>
      <w:bCs/>
      <w:sz w:val="52"/>
      <w:szCs w:val="52"/>
      <w:lang w:val="en-US" w:eastAsia="en-US" w:bidi="ar-SA"/>
    </w:rPr>
  </w:style>
  <w:style w:type="character" w:styleId="14">
    <w:name w:val="Hyperlink"/>
    <w:unhideWhenUsed/>
    <w:qFormat/>
    <w:uiPriority w:val="99"/>
    <w:rPr>
      <w:color w:val="0563C1"/>
      <w:u w:val="single"/>
    </w:rPr>
  </w:style>
  <w:style w:type="character" w:styleId="15">
    <w:name w:val="footnote reference"/>
    <w:semiHidden/>
    <w:unhideWhenUsed/>
    <w:qFormat/>
    <w:uiPriority w:val="99"/>
    <w:rPr>
      <w:vertAlign w:val="superscript"/>
    </w:rPr>
  </w:style>
  <w:style w:type="paragraph" w:customStyle="1" w:styleId="16">
    <w:name w:val="要点1"/>
    <w:qFormat/>
    <w:uiPriority w:val="0"/>
    <w:rPr>
      <w:rFonts w:ascii="Times New Roman" w:hAnsi="Times New Roman" w:cs="Times New Roman" w:eastAsiaTheme="minorEastAsia"/>
      <w:b/>
      <w:bCs/>
      <w:lang w:val="en-US" w:eastAsia="en-US" w:bidi="ar-SA"/>
    </w:rPr>
  </w:style>
  <w:style w:type="paragraph" w:styleId="17">
    <w:name w:val="List Paragraph"/>
    <w:qFormat/>
    <w:uiPriority w:val="0"/>
    <w:rPr>
      <w:rFonts w:ascii="Times New Roman" w:hAnsi="Times New Roman" w:cs="Times New Roman" w:eastAsiaTheme="minorEastAsia"/>
      <w:lang w:val="en-US" w:eastAsia="en-US" w:bidi="ar-SA"/>
    </w:rPr>
  </w:style>
  <w:style w:type="character" w:customStyle="1" w:styleId="18">
    <w:name w:val="脚注文本 字符"/>
    <w:link w:val="10"/>
    <w:semiHidden/>
    <w:unhideWhenUsed/>
    <w:qFormat/>
    <w:uiPriority w:val="99"/>
    <w:rPr>
      <w:sz w:val="20"/>
      <w:szCs w:val="20"/>
    </w:rPr>
  </w:style>
  <w:style w:type="paragraph" w:customStyle="1" w:styleId="19">
    <w:name w:val="text"/>
    <w:qFormat/>
    <w:uiPriority w:val="0"/>
    <w:pPr>
      <w:spacing w:before="120" w:after="120" w:line="288" w:lineRule="auto"/>
    </w:pPr>
    <w:rPr>
      <w:rFonts w:ascii="Arial" w:hAnsi="Arial" w:eastAsia="等线" w:cs="Arial"/>
      <w:sz w:val="22"/>
      <w:szCs w:val="22"/>
      <w:lang w:val="en-US" w:eastAsia="en-US" w:bidi="ar-SA"/>
    </w:rPr>
  </w:style>
  <w:style w:type="paragraph" w:customStyle="1" w:styleId="20">
    <w:name w:val="blockquote"/>
    <w:qFormat/>
    <w:uiPriority w:val="0"/>
    <w:pPr>
      <w:spacing w:before="120" w:after="120" w:line="288" w:lineRule="auto"/>
    </w:pPr>
    <w:rPr>
      <w:rFonts w:ascii="Arial" w:hAnsi="Arial" w:eastAsia="等线" w:cs="Arial"/>
      <w:color w:val="8F959E"/>
      <w:sz w:val="22"/>
      <w:szCs w:val="22"/>
      <w:lang w:val="en-US" w:eastAsia="en-US" w:bidi="ar-SA"/>
    </w:rPr>
  </w:style>
  <w:style w:type="character" w:customStyle="1" w:styleId="21">
    <w:name w:val="页眉 字符"/>
    <w:basedOn w:val="13"/>
    <w:link w:val="9"/>
    <w:qFormat/>
    <w:uiPriority w:val="99"/>
    <w:rPr>
      <w:sz w:val="18"/>
      <w:szCs w:val="18"/>
    </w:rPr>
  </w:style>
  <w:style w:type="character" w:customStyle="1" w:styleId="22">
    <w:name w:val="页脚 字符"/>
    <w:basedOn w:val="13"/>
    <w:link w:val="8"/>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4829</Words>
  <Characters>4846</Characters>
  <Lines>31</Lines>
  <Paragraphs>9</Paragraphs>
  <TotalTime>5</TotalTime>
  <ScaleCrop>false</ScaleCrop>
  <LinksUpToDate>false</LinksUpToDate>
  <CharactersWithSpaces>4885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2025-02-17T01:22:00Z</dcterms:created>
  <dc:creator>Un-named</dc:creator>
  <cp:lastModifiedBy>阿勇泽让</cp:lastModifiedBy>
  <dcterms:modified xsi:type="dcterms:W3CDTF">2025-02-19T08:58:26Z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eyJoZGlkIjoiODVlY2EzZGI5MmMzMzJkZjY1NDY0M2FhODcwMWUwM2QiLCJ1c2VySWQiOiIzNTg1MzkyNjYifQ==</vt:lpwstr>
  </property>
  <property fmtid="{D5CDD505-2E9C-101B-9397-08002B2CF9AE}" pid="3" name="KSOProductBuildVer">
    <vt:lpwstr>2052-12.1.0.19770</vt:lpwstr>
  </property>
  <property fmtid="{D5CDD505-2E9C-101B-9397-08002B2CF9AE}" pid="4" name="ICV">
    <vt:lpwstr>E290DCC5C9A3439C8B8C4D2B3174366D_12</vt:lpwstr>
  </property>
</Properties>
</file>