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常州市新北区</w:t>
      </w:r>
      <w:r>
        <w:rPr>
          <w:rFonts w:hint="eastAsia" w:ascii="微软雅黑" w:hAnsi="微软雅黑" w:eastAsia="微软雅黑" w:cs="微软雅黑"/>
          <w:b/>
          <w:bCs/>
          <w:color w:val="FF0000"/>
          <w:sz w:val="40"/>
          <w:szCs w:val="40"/>
          <w:lang w:val="en-US" w:eastAsia="zh-CN"/>
        </w:rPr>
        <w:t>学前教育徐志国</w:t>
      </w:r>
      <w:r>
        <w:rPr>
          <w:rFonts w:hint="eastAsia" w:ascii="微软雅黑" w:hAnsi="微软雅黑" w:eastAsia="微软雅黑" w:cs="微软雅黑"/>
          <w:b/>
          <w:bCs/>
          <w:color w:val="FF0000"/>
          <w:sz w:val="40"/>
          <w:szCs w:val="40"/>
        </w:rPr>
        <w:t>卓越教师成长营</w:t>
      </w:r>
    </w:p>
    <w:p>
      <w:pPr>
        <w:jc w:val="center"/>
        <w:rPr>
          <w:rFonts w:ascii="微软雅黑" w:hAnsi="微软雅黑" w:eastAsia="微软雅黑" w:cs="微软雅黑"/>
          <w:b/>
          <w:bCs/>
          <w:color w:val="FF0000"/>
          <w:sz w:val="40"/>
          <w:szCs w:val="40"/>
        </w:rPr>
      </w:pPr>
      <w:r>
        <w:rPr>
          <w:rFonts w:hint="eastAsia" w:ascii="微软雅黑" w:hAnsi="微软雅黑" w:eastAsia="微软雅黑" w:cs="微软雅黑"/>
          <w:b/>
          <w:bCs/>
          <w:color w:val="FF0000"/>
          <w:sz w:val="40"/>
          <w:szCs w:val="40"/>
        </w:rPr>
        <w:t>活动简报</w:t>
      </w:r>
    </w:p>
    <w:p>
      <w:pPr>
        <w:rPr>
          <w:rFonts w:hint="eastAsia" w:ascii="Calibri" w:hAnsi="Calibri" w:eastAsia="宋体" w:cs="宋体"/>
          <w:b/>
          <w:bCs/>
          <w:color w:val="000000"/>
          <w:sz w:val="24"/>
          <w:lang w:val="en-US" w:eastAsia="zh-CN"/>
        </w:rPr>
      </w:pPr>
      <w:r>
        <w:rPr>
          <w:rFonts w:hint="eastAsia" w:ascii="Calibri" w:hAnsi="Calibri" w:eastAsia="宋体" w:cs="宋体"/>
          <w:b/>
          <w:bCs/>
          <w:color w:val="000000"/>
          <w:sz w:val="24"/>
          <w:lang w:val="en-US" w:eastAsia="zh-CN"/>
        </w:rPr>
        <w:t xml:space="preserve">本期主题：小组阶段研究成果汇报    </w:t>
      </w:r>
      <w:r>
        <w:rPr>
          <w:rFonts w:hint="eastAsia" w:ascii="Calibri" w:hAnsi="Calibri" w:eastAsia="宋体" w:cs="宋体"/>
          <w:b/>
          <w:bCs/>
          <w:color w:val="000000"/>
          <w:sz w:val="24"/>
        </w:rPr>
        <w:t>主持人：</w:t>
      </w:r>
      <w:r>
        <w:rPr>
          <w:rFonts w:hint="eastAsia" w:ascii="Calibri" w:hAnsi="Calibri" w:eastAsia="宋体" w:cs="宋体"/>
          <w:b/>
          <w:bCs/>
          <w:color w:val="000000"/>
          <w:sz w:val="24"/>
          <w:lang w:val="en-US" w:eastAsia="zh-CN"/>
        </w:rPr>
        <w:t xml:space="preserve">恽丽华    </w:t>
      </w:r>
      <w:r>
        <w:rPr>
          <w:rFonts w:hint="eastAsia" w:ascii="Calibri" w:hAnsi="Calibri" w:eastAsia="宋体" w:cs="宋体"/>
          <w:b/>
          <w:bCs/>
          <w:color w:val="000000"/>
          <w:sz w:val="24"/>
        </w:rPr>
        <w:t>本期编辑：</w:t>
      </w:r>
      <w:r>
        <w:rPr>
          <w:rFonts w:hint="eastAsia" w:ascii="Calibri" w:hAnsi="Calibri" w:eastAsia="宋体" w:cs="宋体"/>
          <w:b/>
          <w:bCs/>
          <w:color w:val="000000"/>
          <w:sz w:val="24"/>
          <w:lang w:val="en-US" w:eastAsia="zh-CN"/>
        </w:rPr>
        <w:t>朱琳</w:t>
      </w:r>
    </w:p>
    <w:p>
      <w:pPr>
        <w:jc w:val="center"/>
        <w:rPr>
          <w:rFonts w:ascii="Calibri" w:hAnsi="Calibri" w:eastAsia="宋体" w:cs="宋体"/>
          <w:color w:val="FF0000"/>
          <w:sz w:val="40"/>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page">
                  <wp:posOffset>3932555</wp:posOffset>
                </wp:positionH>
                <wp:positionV relativeFrom="paragraph">
                  <wp:posOffset>189865</wp:posOffset>
                </wp:positionV>
                <wp:extent cx="2560320" cy="0"/>
                <wp:effectExtent l="0" t="0" r="0" b="0"/>
                <wp:wrapNone/>
                <wp:docPr id="2022892072" name="直接连接符 2"/>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2" o:spid="_x0000_s1026" o:spt="20" style="position:absolute;left:0pt;margin-left:309.65pt;margin-top:14.95pt;height:0pt;width:201.6pt;mso-position-horizontal-relative:page;z-index:251659264;mso-width-relative:page;mso-height-relative:page;" filled="f" stroked="t" coordsize="21600,21600" o:gfxdata="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VsG+1wAAAAoBAAAPAAAAAAAAAAEAIAAAACIAAABkcnMvZG93bnJldi54bWxQSwEC&#10;FAAUAAAACACHTuJAXIQCQvUBAADiAwAADgAAAAAAAAABACAAAAAmAQAAZHJzL2Uyb0RvYy54bWxQ&#10;SwUGAAAAAAYABgBZAQAAjQUAAAAA&#10;">
                <v:fill on="f" focussize="0,0"/>
                <v:stroke weight="2pt" color="#FF0000" joinstyle="round"/>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page">
                  <wp:posOffset>1027430</wp:posOffset>
                </wp:positionH>
                <wp:positionV relativeFrom="paragraph">
                  <wp:posOffset>208915</wp:posOffset>
                </wp:positionV>
                <wp:extent cx="2560320" cy="0"/>
                <wp:effectExtent l="0" t="0" r="0" b="0"/>
                <wp:wrapNone/>
                <wp:docPr id="378381668" name="直接连接符 1"/>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0.9pt;margin-top:16.45pt;height:0pt;width:201.6pt;mso-position-horizontal-relative:page;z-index:251660288;mso-width-relative:page;mso-height-relative:page;" filled="f" stroked="t" coordsize="21600,21600" o:gfxdata="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Pgov1QAAAAkBAAAPAAAAAAAAAAEAIAAAACIAAABkcnMvZG93bnJldi54bWxQSwECFAAU&#10;AAAACACHTuJA0v3zcfQBAADhAwAADgAAAAAAAAABACAAAAAkAQAAZHJzL2Uyb0RvYy54bWxQSwUG&#10;AAAAAAYABgBZAQAAigUAAAAA&#10;">
                <v:fill on="f" focussize="0,0"/>
                <v:stroke weight="2pt" color="#FF0000" joinstyle="round"/>
                <v:imagedata o:title=""/>
                <o:lock v:ext="edit" aspectratio="f"/>
              </v:line>
            </w:pict>
          </mc:Fallback>
        </mc:AlternateContent>
      </w:r>
      <w:r>
        <w:rPr>
          <w:rFonts w:ascii="Segoe UI Symbol" w:hAnsi="Segoe UI Symbol" w:eastAsia="宋体" w:cs="Segoe UI Symbol"/>
          <w:color w:val="FF0000"/>
          <w:sz w:val="40"/>
        </w:rPr>
        <w:t>★</w:t>
      </w:r>
    </w:p>
    <w:p>
      <w:pPr>
        <w:jc w:val="center"/>
        <w:rPr>
          <w:rFonts w:hint="eastAsia" w:ascii="微软雅黑" w:hAnsi="微软雅黑" w:eastAsia="微软雅黑" w:cs="微软雅黑"/>
          <w:b/>
          <w:bCs/>
          <w:color w:val="FF0000"/>
          <w:sz w:val="36"/>
          <w:szCs w:val="36"/>
          <w:lang w:eastAsia="zh-CN"/>
        </w:rPr>
      </w:pPr>
      <w:r>
        <w:rPr>
          <w:rFonts w:hint="eastAsia" w:ascii="微软雅黑" w:hAnsi="微软雅黑" w:eastAsia="微软雅黑" w:cs="微软雅黑"/>
          <w:b/>
          <w:bCs/>
          <w:color w:val="FF0000"/>
          <w:sz w:val="36"/>
          <w:szCs w:val="36"/>
          <w:lang w:val="en-US" w:eastAsia="zh-CN"/>
        </w:rPr>
        <w:t>小组阶段研究成果汇报</w:t>
      </w:r>
    </w:p>
    <w:p>
      <w:pPr>
        <w:jc w:val="right"/>
        <w:rPr>
          <w:rFonts w:ascii="微软雅黑" w:hAnsi="微软雅黑" w:eastAsia="微软雅黑" w:cs="微软雅黑"/>
          <w:b/>
          <w:bCs/>
          <w:sz w:val="28"/>
          <w:szCs w:val="28"/>
        </w:rPr>
      </w:pPr>
      <w:r>
        <w:rPr>
          <w:rFonts w:hint="eastAsia" w:ascii="微软雅黑" w:hAnsi="微软雅黑" w:eastAsia="微软雅黑" w:cs="微软雅黑"/>
          <w:b/>
          <w:bCs/>
          <w:sz w:val="28"/>
          <w:szCs w:val="28"/>
        </w:rPr>
        <w:t>——记常州市新北区</w:t>
      </w:r>
      <w:r>
        <w:rPr>
          <w:rFonts w:hint="eastAsia" w:ascii="微软雅黑" w:hAnsi="微软雅黑" w:eastAsia="微软雅黑" w:cs="微软雅黑"/>
          <w:b/>
          <w:bCs/>
          <w:sz w:val="28"/>
          <w:szCs w:val="28"/>
          <w:lang w:val="en-US" w:eastAsia="zh-CN"/>
        </w:rPr>
        <w:t>学前教育徐志国</w:t>
      </w:r>
      <w:r>
        <w:rPr>
          <w:rFonts w:hint="eastAsia" w:ascii="微软雅黑" w:hAnsi="微软雅黑" w:eastAsia="微软雅黑" w:cs="微软雅黑"/>
          <w:b/>
          <w:bCs/>
          <w:sz w:val="28"/>
          <w:szCs w:val="28"/>
        </w:rPr>
        <w:t>卓越教师成长营第</w:t>
      </w:r>
      <w:r>
        <w:rPr>
          <w:rFonts w:hint="eastAsia" w:ascii="微软雅黑" w:hAnsi="微软雅黑" w:eastAsia="微软雅黑" w:cs="微软雅黑"/>
          <w:b/>
          <w:bCs/>
          <w:sz w:val="28"/>
          <w:szCs w:val="28"/>
          <w:lang w:val="en-US" w:eastAsia="zh-CN"/>
        </w:rPr>
        <w:t>18</w:t>
      </w:r>
      <w:r>
        <w:rPr>
          <w:rFonts w:hint="eastAsia" w:ascii="微软雅黑" w:hAnsi="微软雅黑" w:eastAsia="微软雅黑" w:cs="微软雅黑"/>
          <w:b/>
          <w:bCs/>
          <w:sz w:val="28"/>
          <w:szCs w:val="28"/>
        </w:rPr>
        <w:t>次活动</w:t>
      </w:r>
    </w:p>
    <w:p>
      <w:pPr>
        <w:widowControl w:val="0"/>
        <w:numPr>
          <w:ilvl w:val="0"/>
          <w:numId w:val="0"/>
        </w:numPr>
        <w:spacing w:line="240" w:lineRule="auto"/>
        <w:jc w:val="left"/>
      </w:pPr>
      <w:r>
        <w:drawing>
          <wp:inline distT="0" distB="0" distL="114300" distR="114300">
            <wp:extent cx="5570855" cy="1868170"/>
            <wp:effectExtent l="0" t="0" r="10795" b="177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stretch>
                      <a:fillRect/>
                    </a:stretch>
                  </pic:blipFill>
                  <pic:spPr>
                    <a:xfrm>
                      <a:off x="0" y="0"/>
                      <a:ext cx="5570855" cy="1868170"/>
                    </a:xfrm>
                    <a:prstGeom prst="rect">
                      <a:avLst/>
                    </a:prstGeom>
                    <a:noFill/>
                    <a:ln>
                      <a:noFill/>
                    </a:ln>
                  </pic:spPr>
                </pic:pic>
              </a:graphicData>
            </a:graphic>
          </wp:inline>
        </w:drawing>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在之前我们三个研究小组进行了一阶段的实践，有好的经验和做法值得我们大家进行分享和交流。今天我们就一起来聆听三个研究小组的汇报。</w:t>
      </w:r>
    </w:p>
    <w:p>
      <w:pPr>
        <w:spacing w:line="360" w:lineRule="auto"/>
        <w:ind w:firstLine="562"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第一研究小组：玩转科探游戏 助推幼儿成长</w:t>
      </w:r>
    </w:p>
    <w:p>
      <w:pPr>
        <w:spacing w:line="360" w:lineRule="auto"/>
        <w:ind w:firstLine="480" w:firstLineChars="200"/>
        <w:jc w:val="right"/>
        <w:rPr>
          <w:rFonts w:hint="default" w:ascii="仿宋" w:hAnsi="仿宋" w:eastAsia="仿宋"/>
          <w:bCs/>
          <w:sz w:val="24"/>
          <w:lang w:val="en-US" w:eastAsia="zh-CN"/>
        </w:rPr>
      </w:pPr>
      <w:r>
        <w:rPr>
          <w:rFonts w:hint="eastAsia" w:ascii="仿宋" w:hAnsi="仿宋" w:eastAsia="仿宋"/>
          <w:bCs/>
          <w:sz w:val="24"/>
          <w:lang w:val="en-US" w:eastAsia="zh-CN"/>
        </w:rPr>
        <w:t>——浅谈科探区实施路径研究</w:t>
      </w:r>
      <w:bookmarkStart w:id="0" w:name="_GoBack"/>
      <w:bookmarkEnd w:id="0"/>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科探区对幼儿发展具有重要意义，但存在孩子参与积极性不高、科探区成为冷门区域等问题。资源与科探、益智小组借助成长营平台进行了尝试与探索。</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1.借助教研，共谈创设思路</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多次围绕“如何基于《领域关键经验》创设科探区”开展教研活动，梳理出四个困惑，共读相关书籍寻找答案，并开展难点突破式教研，分享班本化科探游戏。</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困惑1：科学领域中，小中大班幼儿分别应该具备什么关键经验？</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困惑2：幼儿对科探区兴趣不高的原因是什么？</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困惑3：如何投放材料更有利于激发幼儿科学探究的兴趣？</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困惑4：幼儿科学探究过程中教师有效指导的策略有哪些？……</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2.理论学习，提升科学素养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结合教师困惑确定学习内容，自主研读专业书籍，依托学习网站、公众号等拓展学习路径，开展成长营活动，分组观察重点游戏区域、观摩科学课例、分享课程故事，提升教师科学素养。 </w:t>
      </w:r>
    </w:p>
    <w:p>
      <w:pPr>
        <w:numPr>
          <w:numId w:val="0"/>
        </w:num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3.审视现状，寻找症结所在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教师们利用区域时间，走进科探区现场，观察孩子们的科学探究，发现存在以下问题：</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问题1：环境的规划布局注重教师的主体地位，忽略了儿童的参与。</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问题2：区域的材料投放重视材料的多样性，忽略了材料的结构性。</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问题3：环境的互动注重材料的操作过程，忽略幼儿的表征。</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问题4：环境的组织注重幼儿的自主探究，忽略教师的角色。</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4.科探区材料投放的基本要求：</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1）注重材料的引导性；2）注重材料的探索性；3）注重材料的趣味和可操作性；4）注重材料的目的性；5）注重材料的层次性。</w:t>
      </w:r>
    </w:p>
    <w:tbl>
      <w:tblPr>
        <w:tblStyle w:val="6"/>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10"/>
        <w:gridCol w:w="1571"/>
        <w:gridCol w:w="20"/>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8426" w:type="dxa"/>
            <w:gridSpan w:val="5"/>
          </w:tcPr>
          <w:p>
            <w:pPr>
              <w:jc w:val="center"/>
              <w:rPr>
                <w:rFonts w:ascii="宋体" w:hAnsi="宋体" w:eastAsia="宋体"/>
                <w:szCs w:val="21"/>
              </w:rPr>
            </w:pPr>
            <w:r>
              <w:rPr>
                <w:rFonts w:hint="eastAsia" w:ascii="宋体" w:hAnsi="宋体" w:eastAsia="宋体"/>
                <w:szCs w:val="21"/>
              </w:rPr>
              <w:t>小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2" w:hRule="atLeast"/>
        </w:trPr>
        <w:tc>
          <w:tcPr>
            <w:tcW w:w="1581" w:type="dxa"/>
            <w:vMerge w:val="restart"/>
          </w:tcPr>
          <w:p>
            <w:pPr>
              <w:rPr>
                <w:rFonts w:ascii="宋体" w:hAnsi="宋体" w:eastAsia="宋体"/>
                <w:szCs w:val="21"/>
              </w:rPr>
            </w:pPr>
            <w:r>
              <w:rPr>
                <w:rFonts w:hint="eastAsia" w:ascii="宋体" w:hAnsi="宋体" w:eastAsia="宋体"/>
                <w:szCs w:val="21"/>
              </w:rPr>
              <w:t>（一）科学自然</w:t>
            </w:r>
          </w:p>
        </w:tc>
        <w:tc>
          <w:tcPr>
            <w:tcW w:w="1581" w:type="dxa"/>
            <w:gridSpan w:val="2"/>
          </w:tcPr>
          <w:p>
            <w:pPr>
              <w:rPr>
                <w:rFonts w:ascii="宋体" w:hAnsi="宋体" w:eastAsia="宋体"/>
                <w:szCs w:val="21"/>
              </w:rPr>
            </w:pPr>
            <w:r>
              <w:rPr>
                <w:rFonts w:hint="eastAsia" w:ascii="宋体" w:hAnsi="宋体" w:eastAsia="宋体"/>
                <w:szCs w:val="21"/>
              </w:rPr>
              <w:t>1.基本材料</w:t>
            </w:r>
          </w:p>
        </w:tc>
        <w:tc>
          <w:tcPr>
            <w:tcW w:w="5264" w:type="dxa"/>
            <w:gridSpan w:val="2"/>
          </w:tcPr>
          <w:p>
            <w:pPr>
              <w:ind w:firstLine="420" w:firstLineChars="200"/>
              <w:rPr>
                <w:rFonts w:ascii="宋体" w:hAnsi="宋体" w:eastAsia="宋体"/>
                <w:szCs w:val="21"/>
              </w:rPr>
            </w:pPr>
            <w:r>
              <w:rPr>
                <w:rFonts w:ascii="宋体" w:hAnsi="宋体" w:eastAsia="宋体"/>
                <w:szCs w:val="21"/>
              </w:rPr>
              <w:t>成品盆花，易生长的栽培类（牵牛花、鸡冠花、太阳花），</w:t>
            </w:r>
          </w:p>
          <w:p>
            <w:pPr>
              <w:ind w:firstLine="420" w:firstLineChars="200"/>
              <w:rPr>
                <w:rFonts w:ascii="宋体" w:hAnsi="宋体" w:eastAsia="宋体"/>
                <w:szCs w:val="21"/>
              </w:rPr>
            </w:pPr>
            <w:r>
              <w:rPr>
                <w:rFonts w:ascii="宋体" w:hAnsi="宋体" w:eastAsia="宋体"/>
                <w:szCs w:val="21"/>
              </w:rPr>
              <w:t>瓶泡类（萝卜、白菜头、蒜、土豆等），</w:t>
            </w:r>
          </w:p>
          <w:p>
            <w:pPr>
              <w:ind w:firstLine="420" w:firstLineChars="200"/>
              <w:rPr>
                <w:rFonts w:ascii="宋体" w:hAnsi="宋体" w:eastAsia="宋体"/>
                <w:szCs w:val="21"/>
              </w:rPr>
            </w:pPr>
            <w:r>
              <w:rPr>
                <w:rFonts w:ascii="宋体" w:hAnsi="宋体" w:eastAsia="宋体"/>
                <w:szCs w:val="21"/>
              </w:rPr>
              <w:t>种子发芽实验，</w:t>
            </w:r>
          </w:p>
          <w:p>
            <w:pPr>
              <w:ind w:firstLine="420" w:firstLineChars="200"/>
              <w:rPr>
                <w:rFonts w:ascii="宋体" w:hAnsi="宋体" w:eastAsia="宋体"/>
                <w:szCs w:val="21"/>
              </w:rPr>
            </w:pPr>
            <w:r>
              <w:rPr>
                <w:rFonts w:ascii="宋体" w:hAnsi="宋体" w:eastAsia="宋体"/>
                <w:szCs w:val="21"/>
              </w:rPr>
              <w:t>饲养（乌龟、鱼、蜗牛、蝌蚪、蚕），</w:t>
            </w:r>
          </w:p>
          <w:p>
            <w:pPr>
              <w:ind w:firstLine="420" w:firstLineChars="200"/>
              <w:rPr>
                <w:rFonts w:ascii="宋体" w:hAnsi="宋体" w:eastAsia="宋体"/>
                <w:szCs w:val="21"/>
              </w:rPr>
            </w:pPr>
            <w:r>
              <w:rPr>
                <w:rFonts w:ascii="宋体" w:hAnsi="宋体" w:eastAsia="宋体"/>
                <w:szCs w:val="21"/>
              </w:rPr>
              <w:t>动植物标本（蚕的生长过程、蝴蝶、花、叶子、种子等标本等）。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78" w:hRule="atLeast"/>
        </w:trPr>
        <w:tc>
          <w:tcPr>
            <w:tcW w:w="1581" w:type="dxa"/>
            <w:vMerge w:val="continue"/>
          </w:tcPr>
          <w:p>
            <w:pPr>
              <w:rPr>
                <w:rFonts w:ascii="宋体" w:hAnsi="宋体" w:eastAsia="宋体"/>
                <w:szCs w:val="21"/>
              </w:rPr>
            </w:pPr>
          </w:p>
        </w:tc>
        <w:tc>
          <w:tcPr>
            <w:tcW w:w="1581" w:type="dxa"/>
            <w:gridSpan w:val="2"/>
          </w:tcPr>
          <w:p>
            <w:pPr>
              <w:rPr>
                <w:rFonts w:ascii="宋体" w:hAnsi="宋体" w:eastAsia="宋体"/>
                <w:szCs w:val="21"/>
              </w:rPr>
            </w:pPr>
            <w:r>
              <w:rPr>
                <w:rFonts w:hint="eastAsia" w:ascii="宋体" w:hAnsi="宋体" w:eastAsia="宋体"/>
                <w:szCs w:val="21"/>
              </w:rPr>
              <w:t>2.</w:t>
            </w:r>
            <w:r>
              <w:rPr>
                <w:rFonts w:ascii="宋体" w:hAnsi="宋体" w:eastAsia="宋体"/>
                <w:szCs w:val="21"/>
              </w:rPr>
              <w:t>辅助材料：</w:t>
            </w:r>
          </w:p>
        </w:tc>
        <w:tc>
          <w:tcPr>
            <w:tcW w:w="5264" w:type="dxa"/>
            <w:gridSpan w:val="2"/>
          </w:tcPr>
          <w:p>
            <w:pPr>
              <w:rPr>
                <w:rFonts w:ascii="宋体" w:hAnsi="宋体" w:eastAsia="宋体"/>
                <w:szCs w:val="21"/>
              </w:rPr>
            </w:pPr>
            <w:r>
              <w:rPr>
                <w:rFonts w:ascii="宋体" w:hAnsi="宋体" w:eastAsia="宋体"/>
                <w:szCs w:val="21"/>
              </w:rPr>
              <w:t>幼儿出游收集的石头、贝壳、丰收的果实、粮食作物、</w:t>
            </w:r>
            <w:r>
              <w:rPr>
                <w:rFonts w:hint="eastAsia" w:ascii="宋体" w:hAnsi="宋体" w:eastAsia="宋体"/>
                <w:szCs w:val="21"/>
              </w:rPr>
              <w:t>糖果、</w:t>
            </w:r>
            <w:r>
              <w:rPr>
                <w:rFonts w:ascii="宋体" w:hAnsi="宋体" w:eastAsia="宋体"/>
                <w:szCs w:val="21"/>
              </w:rPr>
              <w:t>蔬菜等。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2" w:hRule="atLeast"/>
        </w:trPr>
        <w:tc>
          <w:tcPr>
            <w:tcW w:w="1581" w:type="dxa"/>
          </w:tcPr>
          <w:p>
            <w:pPr>
              <w:rPr>
                <w:rFonts w:ascii="宋体" w:hAnsi="宋体" w:eastAsia="宋体"/>
                <w:szCs w:val="21"/>
              </w:rPr>
            </w:pPr>
            <w:r>
              <w:rPr>
                <w:rFonts w:hint="eastAsia" w:ascii="宋体" w:hAnsi="宋体" w:eastAsia="宋体"/>
                <w:szCs w:val="21"/>
              </w:rPr>
              <w:t>（二）</w:t>
            </w:r>
            <w:r>
              <w:rPr>
                <w:rFonts w:ascii="宋体" w:hAnsi="宋体" w:eastAsia="宋体"/>
                <w:szCs w:val="21"/>
              </w:rPr>
              <w:t>科学操作</w:t>
            </w:r>
          </w:p>
        </w:tc>
        <w:tc>
          <w:tcPr>
            <w:tcW w:w="6845" w:type="dxa"/>
            <w:gridSpan w:val="4"/>
          </w:tcPr>
          <w:p>
            <w:pPr>
              <w:rPr>
                <w:rFonts w:ascii="宋体" w:hAnsi="宋体" w:eastAsia="宋体"/>
                <w:szCs w:val="21"/>
              </w:rPr>
            </w:pPr>
            <w:r>
              <w:rPr>
                <w:rFonts w:ascii="宋体" w:hAnsi="宋体" w:eastAsia="宋体"/>
                <w:szCs w:val="21"/>
              </w:rPr>
              <w:t>传声玩具、回声玩具、声控玩具、凹凸透镜、万花筒、平面镜、哈哈镜、摩擦生热玩具、热传递玩具、静电玩具、电动 玩具、磁性玩具、重力玩具、惯性玩具、浮力玩具等。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68" w:hRule="atLeast"/>
        </w:trPr>
        <w:tc>
          <w:tcPr>
            <w:tcW w:w="8426" w:type="dxa"/>
            <w:gridSpan w:val="5"/>
          </w:tcPr>
          <w:p>
            <w:pPr>
              <w:jc w:val="center"/>
              <w:rPr>
                <w:rFonts w:ascii="宋体" w:hAnsi="宋体" w:eastAsia="宋体"/>
                <w:szCs w:val="21"/>
              </w:rPr>
            </w:pPr>
            <w:r>
              <w:rPr>
                <w:rFonts w:hint="eastAsia" w:ascii="宋体" w:hAnsi="宋体" w:eastAsia="宋体"/>
                <w:szCs w:val="21"/>
              </w:rPr>
              <w:t>中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trPr>
        <w:tc>
          <w:tcPr>
            <w:tcW w:w="1591" w:type="dxa"/>
            <w:gridSpan w:val="2"/>
            <w:vMerge w:val="restart"/>
          </w:tcPr>
          <w:p>
            <w:pPr>
              <w:rPr>
                <w:rFonts w:ascii="宋体" w:hAnsi="宋体" w:eastAsia="宋体"/>
                <w:szCs w:val="21"/>
              </w:rPr>
            </w:pPr>
            <w:r>
              <w:rPr>
                <w:rFonts w:hint="eastAsia" w:ascii="宋体" w:hAnsi="宋体" w:eastAsia="宋体"/>
                <w:szCs w:val="21"/>
              </w:rPr>
              <w:t>（一）科学自然</w:t>
            </w:r>
          </w:p>
        </w:tc>
        <w:tc>
          <w:tcPr>
            <w:tcW w:w="1591" w:type="dxa"/>
            <w:gridSpan w:val="2"/>
          </w:tcPr>
          <w:p>
            <w:pPr>
              <w:rPr>
                <w:rFonts w:ascii="宋体" w:hAnsi="宋体" w:eastAsia="宋体"/>
                <w:szCs w:val="21"/>
              </w:rPr>
            </w:pPr>
            <w:r>
              <w:rPr>
                <w:rFonts w:hint="eastAsia" w:ascii="宋体" w:hAnsi="宋体" w:eastAsia="宋体"/>
                <w:szCs w:val="21"/>
              </w:rPr>
              <w:t>1.基本材料</w:t>
            </w:r>
          </w:p>
        </w:tc>
        <w:tc>
          <w:tcPr>
            <w:tcW w:w="5244" w:type="dxa"/>
          </w:tcPr>
          <w:p>
            <w:pPr>
              <w:ind w:firstLine="420" w:firstLineChars="200"/>
              <w:rPr>
                <w:rFonts w:ascii="宋体" w:hAnsi="宋体" w:eastAsia="宋体"/>
                <w:szCs w:val="21"/>
              </w:rPr>
            </w:pPr>
            <w:r>
              <w:rPr>
                <w:rFonts w:ascii="宋体" w:hAnsi="宋体" w:eastAsia="宋体"/>
                <w:szCs w:val="21"/>
              </w:rPr>
              <w:t>种植观赏成品（植物标本、种子画、种子发芽 各种花卉等）；</w:t>
            </w:r>
          </w:p>
          <w:p>
            <w:pPr>
              <w:ind w:firstLine="420" w:firstLineChars="200"/>
              <w:rPr>
                <w:rFonts w:ascii="宋体" w:hAnsi="宋体" w:eastAsia="宋体"/>
                <w:szCs w:val="21"/>
              </w:rPr>
            </w:pPr>
            <w:r>
              <w:rPr>
                <w:rFonts w:ascii="宋体" w:hAnsi="宋体" w:eastAsia="宋体"/>
                <w:szCs w:val="21"/>
              </w:rPr>
              <w:t>观察根茎类（姜、土豆、葱头、富贵竹等）; </w:t>
            </w:r>
          </w:p>
          <w:p>
            <w:pPr>
              <w:ind w:firstLine="420" w:firstLineChars="200"/>
              <w:rPr>
                <w:rFonts w:ascii="宋体" w:hAnsi="宋体" w:eastAsia="宋体"/>
                <w:szCs w:val="21"/>
              </w:rPr>
            </w:pPr>
            <w:r>
              <w:rPr>
                <w:rFonts w:ascii="宋体" w:hAnsi="宋体" w:eastAsia="宋体"/>
                <w:szCs w:val="21"/>
              </w:rPr>
              <w:t>果实类（核桃、花生、苹果、南瓜、玉米、绿豆等）；</w:t>
            </w:r>
          </w:p>
          <w:p>
            <w:pPr>
              <w:ind w:firstLine="420" w:firstLineChars="200"/>
              <w:rPr>
                <w:rFonts w:ascii="宋体" w:hAnsi="宋体" w:eastAsia="宋体"/>
                <w:szCs w:val="21"/>
              </w:rPr>
            </w:pPr>
            <w:r>
              <w:rPr>
                <w:rFonts w:ascii="宋体" w:hAnsi="宋体" w:eastAsia="宋体"/>
                <w:szCs w:val="21"/>
              </w:rPr>
              <w:t>劳动工具（喷壶、水杯）；</w:t>
            </w:r>
          </w:p>
          <w:p>
            <w:pPr>
              <w:ind w:firstLine="420" w:firstLineChars="200"/>
              <w:rPr>
                <w:rFonts w:ascii="宋体" w:hAnsi="宋体" w:eastAsia="宋体"/>
                <w:szCs w:val="21"/>
              </w:rPr>
            </w:pPr>
            <w:r>
              <w:rPr>
                <w:rFonts w:ascii="宋体" w:hAnsi="宋体" w:eastAsia="宋体"/>
                <w:szCs w:val="21"/>
              </w:rPr>
              <w:t>动物饲养类（乌龟、蜗牛、蚕、蝌蚪等）; </w:t>
            </w:r>
          </w:p>
          <w:p>
            <w:pPr>
              <w:ind w:firstLine="420" w:firstLineChars="200"/>
              <w:rPr>
                <w:rFonts w:ascii="宋体" w:hAnsi="宋体" w:eastAsia="宋体"/>
                <w:szCs w:val="21"/>
              </w:rPr>
            </w:pPr>
            <w:r>
              <w:rPr>
                <w:rFonts w:ascii="宋体" w:hAnsi="宋体" w:eastAsia="宋体"/>
                <w:szCs w:val="21"/>
              </w:rPr>
              <w:t>昆虫标本类（瓢虫、蚂蚁、蝴蝶等标本，</w:t>
            </w:r>
          </w:p>
          <w:p>
            <w:pPr>
              <w:ind w:firstLine="420" w:firstLineChars="200"/>
              <w:rPr>
                <w:rFonts w:ascii="宋体" w:hAnsi="宋体" w:eastAsia="宋体"/>
                <w:szCs w:val="21"/>
              </w:rPr>
            </w:pPr>
            <w:r>
              <w:rPr>
                <w:rFonts w:ascii="宋体" w:hAnsi="宋体" w:eastAsia="宋体"/>
                <w:szCs w:val="21"/>
              </w:rPr>
              <w:t>还可以准备海星、贝壳、珊瑚等标本）。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8" w:hRule="atLeast"/>
        </w:trPr>
        <w:tc>
          <w:tcPr>
            <w:tcW w:w="1591" w:type="dxa"/>
            <w:gridSpan w:val="2"/>
            <w:vMerge w:val="continue"/>
          </w:tcPr>
          <w:p>
            <w:pPr>
              <w:rPr>
                <w:rFonts w:ascii="宋体" w:hAnsi="宋体" w:eastAsia="宋体"/>
                <w:szCs w:val="21"/>
              </w:rPr>
            </w:pPr>
          </w:p>
        </w:tc>
        <w:tc>
          <w:tcPr>
            <w:tcW w:w="1591" w:type="dxa"/>
            <w:gridSpan w:val="2"/>
          </w:tcPr>
          <w:p>
            <w:pPr>
              <w:rPr>
                <w:rFonts w:ascii="宋体" w:hAnsi="宋体" w:eastAsia="宋体"/>
                <w:szCs w:val="21"/>
              </w:rPr>
            </w:pPr>
            <w:r>
              <w:rPr>
                <w:rFonts w:hint="eastAsia" w:ascii="宋体" w:hAnsi="宋体" w:eastAsia="宋体"/>
                <w:szCs w:val="21"/>
              </w:rPr>
              <w:t>2.</w:t>
            </w:r>
            <w:r>
              <w:rPr>
                <w:rFonts w:ascii="宋体" w:hAnsi="宋体" w:eastAsia="宋体"/>
                <w:szCs w:val="21"/>
              </w:rPr>
              <w:t>辅助材料：</w:t>
            </w:r>
          </w:p>
        </w:tc>
        <w:tc>
          <w:tcPr>
            <w:tcW w:w="5244" w:type="dxa"/>
          </w:tcPr>
          <w:p>
            <w:pPr>
              <w:ind w:firstLine="420" w:firstLineChars="200"/>
              <w:rPr>
                <w:rFonts w:ascii="宋体" w:hAnsi="宋体" w:eastAsia="宋体"/>
                <w:szCs w:val="21"/>
              </w:rPr>
            </w:pPr>
            <w:r>
              <w:rPr>
                <w:rFonts w:ascii="宋体" w:hAnsi="宋体" w:eastAsia="宋体"/>
                <w:szCs w:val="21"/>
              </w:rPr>
              <w:t>观察盒、放大镜、小木棒、动物模型、记录表、动植物或星空画册、土壤、沙子、石头等。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trPr>
        <w:tc>
          <w:tcPr>
            <w:tcW w:w="1591" w:type="dxa"/>
            <w:gridSpan w:val="2"/>
          </w:tcPr>
          <w:p>
            <w:pPr>
              <w:rPr>
                <w:rFonts w:ascii="宋体" w:hAnsi="宋体" w:eastAsia="宋体"/>
                <w:szCs w:val="21"/>
              </w:rPr>
            </w:pPr>
            <w:r>
              <w:rPr>
                <w:rFonts w:hint="eastAsia" w:ascii="宋体" w:hAnsi="宋体" w:eastAsia="宋体"/>
                <w:szCs w:val="21"/>
              </w:rPr>
              <w:t>（二）</w:t>
            </w:r>
            <w:r>
              <w:rPr>
                <w:rFonts w:ascii="宋体" w:hAnsi="宋体" w:eastAsia="宋体"/>
                <w:szCs w:val="21"/>
              </w:rPr>
              <w:t>科学操作</w:t>
            </w:r>
          </w:p>
        </w:tc>
        <w:tc>
          <w:tcPr>
            <w:tcW w:w="6835" w:type="dxa"/>
            <w:gridSpan w:val="3"/>
          </w:tcPr>
          <w:p>
            <w:pPr>
              <w:rPr>
                <w:rFonts w:ascii="宋体" w:hAnsi="宋体" w:eastAsia="宋体"/>
                <w:szCs w:val="21"/>
              </w:rPr>
            </w:pPr>
            <w:r>
              <w:rPr>
                <w:rFonts w:ascii="宋体" w:hAnsi="宋体" w:eastAsia="宋体"/>
                <w:szCs w:val="21"/>
              </w:rPr>
              <w:t>（小班的操作类玩具基础之上添加）水的三态变化玩具、液体计时器、玩具滑道、震动玩具、气球、降落伞、纸风车、风速仪、望远镜、月亮的变化和四季星座图片、溶解实验材料等。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4" w:hRule="atLeast"/>
        </w:trPr>
        <w:tc>
          <w:tcPr>
            <w:tcW w:w="8426" w:type="dxa"/>
            <w:gridSpan w:val="5"/>
          </w:tcPr>
          <w:p>
            <w:pPr>
              <w:jc w:val="center"/>
              <w:rPr>
                <w:rFonts w:ascii="宋体" w:hAnsi="宋体" w:eastAsia="宋体"/>
                <w:szCs w:val="21"/>
              </w:rPr>
            </w:pPr>
            <w:r>
              <w:rPr>
                <w:rFonts w:hint="eastAsia" w:ascii="宋体" w:hAnsi="宋体" w:eastAsia="宋体"/>
                <w:szCs w:val="21"/>
              </w:rPr>
              <w:t>大   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trPr>
        <w:tc>
          <w:tcPr>
            <w:tcW w:w="1591" w:type="dxa"/>
            <w:gridSpan w:val="2"/>
            <w:vMerge w:val="restart"/>
          </w:tcPr>
          <w:p>
            <w:pPr>
              <w:rPr>
                <w:rFonts w:ascii="宋体" w:hAnsi="宋体" w:eastAsia="宋体"/>
                <w:szCs w:val="21"/>
              </w:rPr>
            </w:pPr>
            <w:r>
              <w:rPr>
                <w:rFonts w:hint="eastAsia" w:ascii="宋体" w:hAnsi="宋体" w:eastAsia="宋体"/>
                <w:szCs w:val="21"/>
              </w:rPr>
              <w:t>（一）科学自然</w:t>
            </w:r>
          </w:p>
        </w:tc>
        <w:tc>
          <w:tcPr>
            <w:tcW w:w="1591" w:type="dxa"/>
            <w:gridSpan w:val="2"/>
          </w:tcPr>
          <w:p>
            <w:pPr>
              <w:rPr>
                <w:rFonts w:ascii="宋体" w:hAnsi="宋体" w:eastAsia="宋体"/>
                <w:szCs w:val="21"/>
              </w:rPr>
            </w:pPr>
            <w:r>
              <w:rPr>
                <w:rFonts w:hint="eastAsia" w:ascii="宋体" w:hAnsi="宋体" w:eastAsia="宋体"/>
                <w:szCs w:val="21"/>
              </w:rPr>
              <w:t>1.基本材料</w:t>
            </w:r>
          </w:p>
        </w:tc>
        <w:tc>
          <w:tcPr>
            <w:tcW w:w="5244" w:type="dxa"/>
          </w:tcPr>
          <w:p>
            <w:pPr>
              <w:ind w:firstLine="420" w:firstLineChars="200"/>
              <w:rPr>
                <w:rFonts w:ascii="宋体" w:hAnsi="宋体" w:eastAsia="宋体"/>
                <w:szCs w:val="21"/>
              </w:rPr>
            </w:pPr>
            <w:r>
              <w:rPr>
                <w:rFonts w:ascii="宋体" w:hAnsi="宋体" w:eastAsia="宋体"/>
                <w:szCs w:val="21"/>
              </w:rPr>
              <w:t>种植观赏成品、观察根茎类、果实类、动物饲养类、昆虫标本类、各类种子、种植劳动工具、种植观察记录表。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8" w:hRule="atLeast"/>
        </w:trPr>
        <w:tc>
          <w:tcPr>
            <w:tcW w:w="1591" w:type="dxa"/>
            <w:gridSpan w:val="2"/>
            <w:vMerge w:val="continue"/>
          </w:tcPr>
          <w:p>
            <w:pPr>
              <w:rPr>
                <w:rFonts w:ascii="宋体" w:hAnsi="宋体" w:eastAsia="宋体"/>
                <w:szCs w:val="21"/>
              </w:rPr>
            </w:pPr>
          </w:p>
        </w:tc>
        <w:tc>
          <w:tcPr>
            <w:tcW w:w="1591" w:type="dxa"/>
            <w:gridSpan w:val="2"/>
          </w:tcPr>
          <w:p>
            <w:pPr>
              <w:rPr>
                <w:rFonts w:ascii="宋体" w:hAnsi="宋体" w:eastAsia="宋体"/>
                <w:szCs w:val="21"/>
              </w:rPr>
            </w:pPr>
            <w:r>
              <w:rPr>
                <w:rFonts w:hint="eastAsia" w:ascii="宋体" w:hAnsi="宋体" w:eastAsia="宋体"/>
                <w:szCs w:val="21"/>
              </w:rPr>
              <w:t>2.</w:t>
            </w:r>
            <w:r>
              <w:rPr>
                <w:rFonts w:ascii="宋体" w:hAnsi="宋体" w:eastAsia="宋体"/>
                <w:szCs w:val="21"/>
              </w:rPr>
              <w:t>辅助材料：</w:t>
            </w:r>
          </w:p>
        </w:tc>
        <w:tc>
          <w:tcPr>
            <w:tcW w:w="5244" w:type="dxa"/>
          </w:tcPr>
          <w:p>
            <w:pPr>
              <w:ind w:firstLine="420" w:firstLineChars="200"/>
              <w:rPr>
                <w:rFonts w:hint="eastAsia" w:ascii="宋体" w:hAnsi="宋体" w:eastAsia="宋体"/>
                <w:szCs w:val="21"/>
              </w:rPr>
            </w:pPr>
            <w:r>
              <w:rPr>
                <w:rFonts w:ascii="宋体" w:hAnsi="宋体" w:eastAsia="宋体"/>
                <w:szCs w:val="21"/>
              </w:rPr>
              <w:t>自制测量工具、地球仪、观察盒、放大镜、小 木棒、动物模型、记录表、动植物模型或星空画册、土壤、沙 子、石头等。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2" w:hRule="atLeast"/>
        </w:trPr>
        <w:tc>
          <w:tcPr>
            <w:tcW w:w="1591" w:type="dxa"/>
            <w:gridSpan w:val="2"/>
          </w:tcPr>
          <w:p>
            <w:pPr>
              <w:rPr>
                <w:rFonts w:ascii="宋体" w:hAnsi="宋体" w:eastAsia="宋体"/>
                <w:szCs w:val="21"/>
              </w:rPr>
            </w:pPr>
            <w:r>
              <w:rPr>
                <w:rFonts w:hint="eastAsia" w:ascii="宋体" w:hAnsi="宋体" w:eastAsia="宋体"/>
                <w:szCs w:val="21"/>
              </w:rPr>
              <w:t>（二）</w:t>
            </w:r>
            <w:r>
              <w:rPr>
                <w:rFonts w:ascii="宋体" w:hAnsi="宋体" w:eastAsia="宋体"/>
                <w:szCs w:val="21"/>
              </w:rPr>
              <w:t>科学操作</w:t>
            </w:r>
          </w:p>
        </w:tc>
        <w:tc>
          <w:tcPr>
            <w:tcW w:w="6835" w:type="dxa"/>
            <w:gridSpan w:val="3"/>
          </w:tcPr>
          <w:p>
            <w:pPr>
              <w:rPr>
                <w:rFonts w:ascii="宋体" w:hAnsi="宋体" w:eastAsia="宋体"/>
                <w:szCs w:val="21"/>
              </w:rPr>
            </w:pPr>
            <w:r>
              <w:rPr>
                <w:rFonts w:ascii="宋体" w:hAnsi="宋体" w:eastAsia="宋体"/>
                <w:szCs w:val="21"/>
              </w:rPr>
              <w:t>（中班的操作类玩具基础之上添加）潜望镜、遥控玩具、磁接玩具、磁铁、齿轮传动玩具、去锈实验、溶解实验、火山爆发实验等。</w:t>
            </w:r>
          </w:p>
        </w:tc>
      </w:tr>
    </w:tbl>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5.聚焦策略，优化教师指导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给予幼儿足够时间充分探索。</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让幼儿大胆猜测、深度猜想。</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让幼儿独立完成实验，养成记录习惯。</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活动后期让幼儿充分交流、分享。</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6.抓取资源，构建课程体系</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教育科学化：从科学领域主要概念与主题出发，整理科学教育生活化素材。</w:t>
      </w:r>
    </w:p>
    <w:tbl>
      <w:tblPr>
        <w:tblStyle w:val="6"/>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2993"/>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widowControl/>
              <w:jc w:val="left"/>
              <w:rPr>
                <w:rFonts w:hint="eastAsia" w:ascii="宋体" w:hAnsi="宋体" w:eastAsia="宋体"/>
                <w:szCs w:val="21"/>
              </w:rPr>
            </w:pPr>
            <w:r>
              <w:rPr>
                <w:rFonts w:hint="eastAsia" w:ascii="宋体" w:hAnsi="宋体" w:eastAsia="宋体"/>
                <w:szCs w:val="21"/>
              </w:rPr>
              <w:t>领域</w:t>
            </w:r>
          </w:p>
        </w:tc>
        <w:tc>
          <w:tcPr>
            <w:tcW w:w="1559" w:type="dxa"/>
          </w:tcPr>
          <w:p>
            <w:pPr>
              <w:widowControl/>
              <w:jc w:val="left"/>
              <w:rPr>
                <w:rFonts w:ascii="宋体" w:hAnsi="宋体" w:eastAsia="宋体"/>
                <w:szCs w:val="21"/>
              </w:rPr>
            </w:pPr>
            <w:r>
              <w:rPr>
                <w:rFonts w:hint="eastAsia" w:ascii="宋体" w:hAnsi="宋体" w:eastAsia="宋体"/>
                <w:szCs w:val="21"/>
              </w:rPr>
              <w:t>一级主题</w:t>
            </w:r>
          </w:p>
          <w:p>
            <w:pPr>
              <w:widowControl/>
              <w:jc w:val="left"/>
              <w:rPr>
                <w:rFonts w:hint="eastAsia" w:ascii="宋体" w:hAnsi="宋体" w:eastAsia="宋体"/>
                <w:szCs w:val="21"/>
              </w:rPr>
            </w:pPr>
            <w:r>
              <w:rPr>
                <w:rFonts w:hint="eastAsia" w:ascii="宋体" w:hAnsi="宋体" w:eastAsia="宋体"/>
                <w:szCs w:val="21"/>
              </w:rPr>
              <w:t>（示例）</w:t>
            </w:r>
          </w:p>
        </w:tc>
        <w:tc>
          <w:tcPr>
            <w:tcW w:w="2993" w:type="dxa"/>
          </w:tcPr>
          <w:p>
            <w:pPr>
              <w:widowControl/>
              <w:jc w:val="left"/>
              <w:rPr>
                <w:rFonts w:ascii="宋体" w:hAnsi="宋体" w:eastAsia="宋体"/>
                <w:szCs w:val="21"/>
              </w:rPr>
            </w:pPr>
            <w:r>
              <w:rPr>
                <w:rFonts w:hint="eastAsia" w:ascii="宋体" w:hAnsi="宋体" w:eastAsia="宋体"/>
                <w:szCs w:val="21"/>
              </w:rPr>
              <w:t>二级主题</w:t>
            </w:r>
          </w:p>
          <w:p>
            <w:pPr>
              <w:widowControl/>
              <w:jc w:val="left"/>
              <w:rPr>
                <w:rFonts w:hint="eastAsia" w:ascii="宋体" w:hAnsi="宋体" w:eastAsia="宋体"/>
                <w:szCs w:val="21"/>
              </w:rPr>
            </w:pPr>
            <w:r>
              <w:rPr>
                <w:rFonts w:hint="eastAsia" w:ascii="宋体" w:hAnsi="宋体" w:eastAsia="宋体"/>
                <w:szCs w:val="21"/>
              </w:rPr>
              <w:t>（示例）</w:t>
            </w:r>
          </w:p>
        </w:tc>
        <w:tc>
          <w:tcPr>
            <w:tcW w:w="2332" w:type="dxa"/>
          </w:tcPr>
          <w:p>
            <w:pPr>
              <w:widowControl/>
              <w:jc w:val="left"/>
              <w:rPr>
                <w:rFonts w:ascii="宋体" w:hAnsi="宋体" w:eastAsia="宋体"/>
                <w:szCs w:val="21"/>
              </w:rPr>
            </w:pPr>
            <w:r>
              <w:rPr>
                <w:rFonts w:hint="eastAsia" w:ascii="宋体" w:hAnsi="宋体" w:eastAsia="宋体"/>
                <w:szCs w:val="21"/>
              </w:rPr>
              <w:t>三级主题</w:t>
            </w:r>
          </w:p>
          <w:p>
            <w:pPr>
              <w:widowControl/>
              <w:jc w:val="left"/>
              <w:rPr>
                <w:rFonts w:hint="eastAsia" w:ascii="宋体" w:hAnsi="宋体" w:eastAsia="宋体"/>
                <w:szCs w:val="21"/>
              </w:rPr>
            </w:pPr>
            <w:r>
              <w:rPr>
                <w:rFonts w:hint="eastAsia" w:ascii="宋体" w:hAnsi="宋体" w:eastAsia="宋体"/>
                <w:szCs w:val="21"/>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pPr>
              <w:widowControl/>
              <w:jc w:val="left"/>
              <w:rPr>
                <w:rFonts w:hint="eastAsia" w:ascii="宋体" w:hAnsi="宋体" w:eastAsia="宋体"/>
                <w:szCs w:val="21"/>
              </w:rPr>
            </w:pPr>
            <w:r>
              <w:rPr>
                <w:rFonts w:hint="eastAsia" w:ascii="宋体" w:hAnsi="宋体" w:eastAsia="宋体"/>
                <w:szCs w:val="21"/>
              </w:rPr>
              <w:t>物质科学</w:t>
            </w:r>
          </w:p>
        </w:tc>
        <w:tc>
          <w:tcPr>
            <w:tcW w:w="1559" w:type="dxa"/>
          </w:tcPr>
          <w:p>
            <w:pPr>
              <w:widowControl/>
              <w:jc w:val="left"/>
              <w:rPr>
                <w:rFonts w:hint="eastAsia" w:ascii="宋体" w:hAnsi="宋体" w:eastAsia="宋体"/>
                <w:szCs w:val="21"/>
              </w:rPr>
            </w:pPr>
            <w:r>
              <w:rPr>
                <w:rFonts w:hint="eastAsia" w:ascii="宋体" w:hAnsi="宋体" w:eastAsia="宋体"/>
                <w:szCs w:val="21"/>
              </w:rPr>
              <w:t>物质</w:t>
            </w:r>
          </w:p>
        </w:tc>
        <w:tc>
          <w:tcPr>
            <w:tcW w:w="2993" w:type="dxa"/>
          </w:tcPr>
          <w:p>
            <w:pPr>
              <w:widowControl/>
              <w:jc w:val="left"/>
              <w:rPr>
                <w:rFonts w:hint="eastAsia" w:ascii="宋体" w:hAnsi="宋体" w:eastAsia="宋体"/>
                <w:szCs w:val="21"/>
              </w:rPr>
            </w:pPr>
            <w:r>
              <w:rPr>
                <w:rFonts w:hint="eastAsia" w:ascii="宋体" w:hAnsi="宋体" w:eastAsia="宋体"/>
                <w:szCs w:val="21"/>
              </w:rPr>
              <w:t>水、沙、土、石头、空气、食物等</w:t>
            </w:r>
          </w:p>
        </w:tc>
        <w:tc>
          <w:tcPr>
            <w:tcW w:w="2332" w:type="dxa"/>
          </w:tcPr>
          <w:p>
            <w:pPr>
              <w:widowControl/>
              <w:jc w:val="left"/>
              <w:rPr>
                <w:rFonts w:hint="eastAsia" w:ascii="宋体" w:hAnsi="宋体" w:eastAsia="宋体"/>
                <w:szCs w:val="21"/>
              </w:rPr>
            </w:pPr>
            <w:r>
              <w:rPr>
                <w:rFonts w:hint="eastAsia" w:ascii="宋体" w:hAnsi="宋体" w:eastAsia="宋体"/>
                <w:szCs w:val="21"/>
              </w:rPr>
              <w:t>水娃娃漫游记等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能量（常见的物理现象）</w:t>
            </w:r>
          </w:p>
        </w:tc>
        <w:tc>
          <w:tcPr>
            <w:tcW w:w="2993" w:type="dxa"/>
          </w:tcPr>
          <w:p>
            <w:pPr>
              <w:widowControl/>
              <w:jc w:val="left"/>
              <w:rPr>
                <w:rFonts w:hint="eastAsia" w:ascii="宋体" w:hAnsi="宋体" w:eastAsia="宋体"/>
                <w:szCs w:val="21"/>
              </w:rPr>
            </w:pPr>
            <w:r>
              <w:rPr>
                <w:rFonts w:hint="eastAsia" w:ascii="宋体" w:hAnsi="宋体" w:eastAsia="宋体"/>
                <w:szCs w:val="21"/>
              </w:rPr>
              <w:t>声、光、电、磁等</w:t>
            </w:r>
          </w:p>
        </w:tc>
        <w:tc>
          <w:tcPr>
            <w:tcW w:w="2332" w:type="dxa"/>
          </w:tcPr>
          <w:p>
            <w:pPr>
              <w:widowControl/>
              <w:jc w:val="left"/>
              <w:rPr>
                <w:rFonts w:hint="eastAsia" w:ascii="宋体" w:hAnsi="宋体" w:eastAsia="宋体"/>
                <w:szCs w:val="21"/>
              </w:rPr>
            </w:pPr>
            <w:r>
              <w:rPr>
                <w:rFonts w:hint="eastAsia" w:ascii="宋体" w:hAnsi="宋体" w:eastAsia="宋体"/>
                <w:szCs w:val="21"/>
              </w:rPr>
              <w:t>奇妙的影子、磁铁的奥秘等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运动和力</w:t>
            </w:r>
          </w:p>
        </w:tc>
        <w:tc>
          <w:tcPr>
            <w:tcW w:w="2993" w:type="dxa"/>
          </w:tcPr>
          <w:p>
            <w:pPr>
              <w:widowControl/>
              <w:jc w:val="left"/>
              <w:rPr>
                <w:rFonts w:hint="eastAsia" w:ascii="宋体" w:hAnsi="宋体" w:eastAsia="宋体"/>
                <w:szCs w:val="21"/>
              </w:rPr>
            </w:pPr>
            <w:r>
              <w:rPr>
                <w:rFonts w:hint="eastAsia" w:ascii="宋体" w:hAnsi="宋体" w:eastAsia="宋体"/>
                <w:szCs w:val="21"/>
              </w:rPr>
              <w:t>摩擦、推力、拉力、沉浮</w:t>
            </w:r>
          </w:p>
        </w:tc>
        <w:tc>
          <w:tcPr>
            <w:tcW w:w="2332" w:type="dxa"/>
          </w:tcPr>
          <w:p>
            <w:pPr>
              <w:widowControl/>
              <w:jc w:val="left"/>
              <w:rPr>
                <w:rFonts w:hint="eastAsia" w:ascii="宋体" w:hAnsi="宋体" w:eastAsia="宋体"/>
                <w:szCs w:val="21"/>
              </w:rPr>
            </w:pPr>
            <w:r>
              <w:rPr>
                <w:rFonts w:hint="eastAsia" w:ascii="宋体" w:hAnsi="宋体" w:eastAsia="宋体"/>
                <w:szCs w:val="21"/>
              </w:rPr>
              <w:t>滚球进山洞等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pPr>
              <w:widowControl/>
              <w:jc w:val="left"/>
              <w:rPr>
                <w:rFonts w:hint="eastAsia" w:ascii="宋体" w:hAnsi="宋体" w:eastAsia="宋体"/>
                <w:szCs w:val="21"/>
              </w:rPr>
            </w:pPr>
            <w:r>
              <w:rPr>
                <w:rFonts w:hint="eastAsia" w:ascii="宋体" w:hAnsi="宋体" w:eastAsia="宋体"/>
                <w:szCs w:val="21"/>
              </w:rPr>
              <w:t>生命科学</w:t>
            </w:r>
          </w:p>
        </w:tc>
        <w:tc>
          <w:tcPr>
            <w:tcW w:w="1559" w:type="dxa"/>
          </w:tcPr>
          <w:p>
            <w:pPr>
              <w:widowControl/>
              <w:jc w:val="left"/>
              <w:rPr>
                <w:rFonts w:hint="eastAsia" w:ascii="宋体" w:hAnsi="宋体" w:eastAsia="宋体"/>
                <w:szCs w:val="21"/>
              </w:rPr>
            </w:pPr>
            <w:r>
              <w:rPr>
                <w:rFonts w:hint="eastAsia" w:ascii="宋体" w:hAnsi="宋体" w:eastAsia="宋体"/>
                <w:szCs w:val="21"/>
              </w:rPr>
              <w:t>人体</w:t>
            </w:r>
          </w:p>
        </w:tc>
        <w:tc>
          <w:tcPr>
            <w:tcW w:w="2993" w:type="dxa"/>
          </w:tcPr>
          <w:p>
            <w:pPr>
              <w:widowControl/>
              <w:jc w:val="left"/>
              <w:rPr>
                <w:rFonts w:hint="eastAsia" w:ascii="宋体" w:hAnsi="宋体" w:eastAsia="宋体"/>
                <w:szCs w:val="21"/>
              </w:rPr>
            </w:pPr>
            <w:r>
              <w:rPr>
                <w:rFonts w:hint="eastAsia" w:ascii="宋体" w:hAnsi="宋体" w:eastAsia="宋体"/>
                <w:szCs w:val="21"/>
              </w:rPr>
              <w:t>手、脚、五官、皮肤、消化系统等</w:t>
            </w:r>
          </w:p>
        </w:tc>
        <w:tc>
          <w:tcPr>
            <w:tcW w:w="2332" w:type="dxa"/>
          </w:tcPr>
          <w:p>
            <w:pPr>
              <w:widowControl/>
              <w:jc w:val="left"/>
              <w:rPr>
                <w:rFonts w:hint="eastAsia" w:ascii="宋体" w:hAnsi="宋体" w:eastAsia="宋体"/>
                <w:szCs w:val="21"/>
              </w:rPr>
            </w:pPr>
            <w:r>
              <w:rPr>
                <w:rFonts w:hint="eastAsia" w:ascii="宋体" w:hAnsi="宋体" w:eastAsia="宋体"/>
                <w:szCs w:val="21"/>
              </w:rPr>
              <w:t>我长大了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动物</w:t>
            </w:r>
          </w:p>
        </w:tc>
        <w:tc>
          <w:tcPr>
            <w:tcW w:w="2993" w:type="dxa"/>
          </w:tcPr>
          <w:p>
            <w:pPr>
              <w:widowControl/>
              <w:jc w:val="left"/>
              <w:rPr>
                <w:rFonts w:hint="eastAsia" w:ascii="宋体" w:hAnsi="宋体" w:eastAsia="宋体"/>
                <w:szCs w:val="21"/>
              </w:rPr>
            </w:pPr>
            <w:r>
              <w:rPr>
                <w:rFonts w:hint="eastAsia" w:ascii="宋体" w:hAnsi="宋体" w:eastAsia="宋体"/>
                <w:szCs w:val="21"/>
              </w:rPr>
              <w:t>生活中常见的昆虫、动物</w:t>
            </w:r>
          </w:p>
        </w:tc>
        <w:tc>
          <w:tcPr>
            <w:tcW w:w="2332" w:type="dxa"/>
          </w:tcPr>
          <w:p>
            <w:pPr>
              <w:widowControl/>
              <w:jc w:val="left"/>
              <w:rPr>
                <w:rFonts w:hint="eastAsia" w:ascii="宋体" w:hAnsi="宋体" w:eastAsia="宋体"/>
                <w:szCs w:val="21"/>
              </w:rPr>
            </w:pPr>
            <w:r>
              <w:rPr>
                <w:rFonts w:hint="eastAsia" w:ascii="宋体" w:hAnsi="宋体" w:eastAsia="宋体"/>
                <w:szCs w:val="21"/>
              </w:rPr>
              <w:t>可爱的蚕宝宝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植物</w:t>
            </w:r>
          </w:p>
        </w:tc>
        <w:tc>
          <w:tcPr>
            <w:tcW w:w="2993" w:type="dxa"/>
          </w:tcPr>
          <w:p>
            <w:pPr>
              <w:widowControl/>
              <w:jc w:val="left"/>
              <w:rPr>
                <w:rFonts w:hint="eastAsia" w:ascii="宋体" w:hAnsi="宋体" w:eastAsia="宋体"/>
                <w:szCs w:val="21"/>
              </w:rPr>
            </w:pPr>
            <w:r>
              <w:rPr>
                <w:rFonts w:hint="eastAsia" w:ascii="宋体" w:hAnsi="宋体" w:eastAsia="宋体"/>
                <w:szCs w:val="21"/>
              </w:rPr>
              <w:t>生活中常见的植物</w:t>
            </w:r>
          </w:p>
        </w:tc>
        <w:tc>
          <w:tcPr>
            <w:tcW w:w="2332" w:type="dxa"/>
          </w:tcPr>
          <w:p>
            <w:pPr>
              <w:widowControl/>
              <w:jc w:val="left"/>
              <w:rPr>
                <w:rFonts w:hint="eastAsia" w:ascii="宋体" w:hAnsi="宋体" w:eastAsia="宋体"/>
                <w:szCs w:val="21"/>
              </w:rPr>
            </w:pPr>
            <w:r>
              <w:rPr>
                <w:rFonts w:hint="eastAsia" w:ascii="宋体" w:hAnsi="宋体" w:eastAsia="宋体"/>
                <w:szCs w:val="21"/>
              </w:rPr>
              <w:t>我和“向日葵”有个约会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pPr>
              <w:widowControl/>
              <w:jc w:val="left"/>
              <w:rPr>
                <w:rFonts w:hint="eastAsia" w:ascii="宋体" w:hAnsi="宋体" w:eastAsia="宋体"/>
                <w:szCs w:val="21"/>
              </w:rPr>
            </w:pPr>
            <w:r>
              <w:rPr>
                <w:rFonts w:hint="eastAsia" w:ascii="宋体" w:hAnsi="宋体" w:eastAsia="宋体"/>
                <w:szCs w:val="21"/>
              </w:rPr>
              <w:t>地球科学</w:t>
            </w:r>
          </w:p>
        </w:tc>
        <w:tc>
          <w:tcPr>
            <w:tcW w:w="1559" w:type="dxa"/>
          </w:tcPr>
          <w:p>
            <w:pPr>
              <w:widowControl/>
              <w:jc w:val="left"/>
              <w:rPr>
                <w:rFonts w:hint="eastAsia" w:ascii="宋体" w:hAnsi="宋体" w:eastAsia="宋体"/>
                <w:szCs w:val="21"/>
              </w:rPr>
            </w:pPr>
            <w:r>
              <w:rPr>
                <w:rFonts w:hint="eastAsia" w:ascii="宋体" w:hAnsi="宋体" w:eastAsia="宋体"/>
                <w:szCs w:val="21"/>
              </w:rPr>
              <w:t>四季与昼夜</w:t>
            </w:r>
          </w:p>
        </w:tc>
        <w:tc>
          <w:tcPr>
            <w:tcW w:w="2993" w:type="dxa"/>
          </w:tcPr>
          <w:p>
            <w:pPr>
              <w:widowControl/>
              <w:jc w:val="left"/>
              <w:rPr>
                <w:rFonts w:hint="eastAsia" w:ascii="宋体" w:hAnsi="宋体" w:eastAsia="宋体"/>
                <w:szCs w:val="21"/>
              </w:rPr>
            </w:pPr>
            <w:r>
              <w:rPr>
                <w:rFonts w:hint="eastAsia" w:ascii="宋体" w:hAnsi="宋体" w:eastAsia="宋体"/>
                <w:szCs w:val="21"/>
              </w:rPr>
              <w:t>春夏秋冬</w:t>
            </w:r>
          </w:p>
        </w:tc>
        <w:tc>
          <w:tcPr>
            <w:tcW w:w="2332" w:type="dxa"/>
          </w:tcPr>
          <w:p>
            <w:pPr>
              <w:widowControl/>
              <w:jc w:val="left"/>
              <w:rPr>
                <w:rFonts w:hint="eastAsia" w:ascii="宋体" w:hAnsi="宋体" w:eastAsia="宋体"/>
                <w:szCs w:val="21"/>
              </w:rPr>
            </w:pPr>
            <w:r>
              <w:rPr>
                <w:rFonts w:hint="eastAsia" w:ascii="宋体" w:hAnsi="宋体" w:eastAsia="宋体"/>
                <w:szCs w:val="21"/>
              </w:rPr>
              <w:t>白天与黑夜等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天气</w:t>
            </w:r>
          </w:p>
        </w:tc>
        <w:tc>
          <w:tcPr>
            <w:tcW w:w="2993" w:type="dxa"/>
          </w:tcPr>
          <w:p>
            <w:pPr>
              <w:widowControl/>
              <w:jc w:val="left"/>
              <w:rPr>
                <w:rFonts w:hint="eastAsia" w:ascii="宋体" w:hAnsi="宋体" w:eastAsia="宋体"/>
                <w:szCs w:val="21"/>
              </w:rPr>
            </w:pPr>
            <w:r>
              <w:rPr>
                <w:rFonts w:hint="eastAsia" w:ascii="宋体" w:hAnsi="宋体" w:eastAsia="宋体"/>
                <w:szCs w:val="21"/>
              </w:rPr>
              <w:t>雨、雪、风等各种天气</w:t>
            </w:r>
          </w:p>
        </w:tc>
        <w:tc>
          <w:tcPr>
            <w:tcW w:w="2332" w:type="dxa"/>
          </w:tcPr>
          <w:p>
            <w:pPr>
              <w:widowControl/>
              <w:jc w:val="left"/>
              <w:rPr>
                <w:rFonts w:hint="eastAsia" w:ascii="宋体" w:hAnsi="宋体" w:eastAsia="宋体"/>
                <w:szCs w:val="21"/>
              </w:rPr>
            </w:pPr>
            <w:r>
              <w:rPr>
                <w:rFonts w:hint="eastAsia" w:ascii="宋体" w:hAnsi="宋体" w:eastAsia="宋体"/>
                <w:szCs w:val="21"/>
              </w:rPr>
              <w:t>气温变化等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保护环境</w:t>
            </w:r>
          </w:p>
        </w:tc>
        <w:tc>
          <w:tcPr>
            <w:tcW w:w="2993" w:type="dxa"/>
          </w:tcPr>
          <w:p>
            <w:pPr>
              <w:widowControl/>
              <w:jc w:val="left"/>
              <w:rPr>
                <w:rFonts w:hint="eastAsia" w:ascii="宋体" w:hAnsi="宋体" w:eastAsia="宋体"/>
                <w:szCs w:val="21"/>
              </w:rPr>
            </w:pPr>
            <w:r>
              <w:rPr>
                <w:rFonts w:hint="eastAsia" w:ascii="宋体" w:hAnsi="宋体" w:eastAsia="宋体"/>
                <w:szCs w:val="21"/>
              </w:rPr>
              <w:t>空气</w:t>
            </w:r>
          </w:p>
        </w:tc>
        <w:tc>
          <w:tcPr>
            <w:tcW w:w="2332" w:type="dxa"/>
          </w:tcPr>
          <w:p>
            <w:pPr>
              <w:widowControl/>
              <w:jc w:val="left"/>
              <w:rPr>
                <w:rFonts w:hint="eastAsia" w:ascii="宋体" w:hAnsi="宋体" w:eastAsia="宋体"/>
                <w:szCs w:val="21"/>
              </w:rPr>
            </w:pPr>
            <w:r>
              <w:rPr>
                <w:rFonts w:hint="eastAsia" w:ascii="宋体" w:hAnsi="宋体" w:eastAsia="宋体"/>
                <w:szCs w:val="21"/>
              </w:rPr>
              <w:t>到处都有空气等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tcPr>
          <w:p>
            <w:pPr>
              <w:widowControl/>
              <w:jc w:val="left"/>
              <w:rPr>
                <w:rFonts w:hint="eastAsia" w:ascii="宋体" w:hAnsi="宋体" w:eastAsia="宋体"/>
                <w:szCs w:val="21"/>
              </w:rPr>
            </w:pPr>
            <w:r>
              <w:rPr>
                <w:rFonts w:hint="eastAsia" w:ascii="宋体" w:hAnsi="宋体" w:eastAsia="宋体"/>
                <w:szCs w:val="21"/>
              </w:rPr>
              <w:t>科学技术</w:t>
            </w:r>
          </w:p>
        </w:tc>
        <w:tc>
          <w:tcPr>
            <w:tcW w:w="1559" w:type="dxa"/>
          </w:tcPr>
          <w:p>
            <w:pPr>
              <w:widowControl/>
              <w:jc w:val="left"/>
              <w:rPr>
                <w:rFonts w:hint="eastAsia" w:ascii="宋体" w:hAnsi="宋体" w:eastAsia="宋体"/>
                <w:szCs w:val="21"/>
              </w:rPr>
            </w:pPr>
            <w:r>
              <w:rPr>
                <w:rFonts w:hint="eastAsia" w:ascii="宋体" w:hAnsi="宋体" w:eastAsia="宋体"/>
                <w:szCs w:val="21"/>
              </w:rPr>
              <w:t>实用技术</w:t>
            </w:r>
          </w:p>
        </w:tc>
        <w:tc>
          <w:tcPr>
            <w:tcW w:w="2993" w:type="dxa"/>
          </w:tcPr>
          <w:p>
            <w:pPr>
              <w:widowControl/>
              <w:jc w:val="left"/>
              <w:rPr>
                <w:rFonts w:hint="eastAsia" w:ascii="宋体" w:hAnsi="宋体" w:eastAsia="宋体"/>
                <w:szCs w:val="21"/>
              </w:rPr>
            </w:pPr>
            <w:r>
              <w:rPr>
                <w:rFonts w:hint="eastAsia" w:ascii="宋体" w:hAnsi="宋体" w:eastAsia="宋体"/>
                <w:szCs w:val="21"/>
              </w:rPr>
              <w:t>现代技术</w:t>
            </w:r>
          </w:p>
        </w:tc>
        <w:tc>
          <w:tcPr>
            <w:tcW w:w="2332" w:type="dxa"/>
          </w:tcPr>
          <w:p>
            <w:pPr>
              <w:widowControl/>
              <w:jc w:val="left"/>
              <w:rPr>
                <w:rFonts w:hint="eastAsia" w:ascii="宋体" w:hAnsi="宋体" w:eastAsia="宋体"/>
                <w:szCs w:val="21"/>
              </w:rPr>
            </w:pPr>
            <w:r>
              <w:rPr>
                <w:rFonts w:hint="eastAsia" w:ascii="宋体" w:hAnsi="宋体" w:eastAsia="宋体"/>
                <w:szCs w:val="21"/>
              </w:rPr>
              <w:t>冰箱、扫地机器人等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交通工具</w:t>
            </w:r>
          </w:p>
        </w:tc>
        <w:tc>
          <w:tcPr>
            <w:tcW w:w="2993" w:type="dxa"/>
          </w:tcPr>
          <w:p>
            <w:pPr>
              <w:widowControl/>
              <w:jc w:val="left"/>
              <w:rPr>
                <w:rFonts w:hint="eastAsia" w:ascii="宋体" w:hAnsi="宋体" w:eastAsia="宋体"/>
                <w:szCs w:val="21"/>
              </w:rPr>
            </w:pPr>
            <w:r>
              <w:rPr>
                <w:rFonts w:hint="eastAsia" w:ascii="宋体" w:hAnsi="宋体" w:eastAsia="宋体"/>
                <w:szCs w:val="21"/>
              </w:rPr>
              <w:t>汽车、火车、飞机、船、地铁等</w:t>
            </w:r>
          </w:p>
        </w:tc>
        <w:tc>
          <w:tcPr>
            <w:tcW w:w="2332" w:type="dxa"/>
          </w:tcPr>
          <w:p>
            <w:pPr>
              <w:widowControl/>
              <w:jc w:val="left"/>
              <w:rPr>
                <w:rFonts w:hint="eastAsia" w:ascii="宋体" w:hAnsi="宋体" w:eastAsia="宋体"/>
                <w:szCs w:val="21"/>
              </w:rPr>
            </w:pPr>
            <w:r>
              <w:rPr>
                <w:rFonts w:hint="eastAsia" w:ascii="宋体" w:hAnsi="宋体" w:eastAsia="宋体"/>
                <w:szCs w:val="21"/>
              </w:rPr>
              <w:t>各种各样的车等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tcPr>
          <w:p>
            <w:pPr>
              <w:widowControl/>
              <w:jc w:val="left"/>
              <w:rPr>
                <w:rFonts w:hint="eastAsia" w:ascii="宋体" w:hAnsi="宋体" w:eastAsia="宋体"/>
                <w:szCs w:val="21"/>
              </w:rPr>
            </w:pPr>
          </w:p>
        </w:tc>
        <w:tc>
          <w:tcPr>
            <w:tcW w:w="1559" w:type="dxa"/>
          </w:tcPr>
          <w:p>
            <w:pPr>
              <w:widowControl/>
              <w:jc w:val="left"/>
              <w:rPr>
                <w:rFonts w:hint="eastAsia" w:ascii="宋体" w:hAnsi="宋体" w:eastAsia="宋体"/>
                <w:szCs w:val="21"/>
              </w:rPr>
            </w:pPr>
            <w:r>
              <w:rPr>
                <w:rFonts w:hint="eastAsia" w:ascii="宋体" w:hAnsi="宋体" w:eastAsia="宋体"/>
                <w:szCs w:val="21"/>
              </w:rPr>
              <w:t>简单机械</w:t>
            </w:r>
          </w:p>
        </w:tc>
        <w:tc>
          <w:tcPr>
            <w:tcW w:w="2993" w:type="dxa"/>
          </w:tcPr>
          <w:p>
            <w:pPr>
              <w:widowControl/>
              <w:jc w:val="left"/>
              <w:rPr>
                <w:rFonts w:hint="eastAsia" w:ascii="宋体" w:hAnsi="宋体" w:eastAsia="宋体"/>
                <w:szCs w:val="21"/>
              </w:rPr>
            </w:pPr>
            <w:r>
              <w:rPr>
                <w:rFonts w:hint="eastAsia" w:ascii="宋体" w:hAnsi="宋体" w:eastAsia="宋体"/>
                <w:szCs w:val="21"/>
              </w:rPr>
              <w:t>天平、齿轮、滑轮</w:t>
            </w:r>
          </w:p>
        </w:tc>
        <w:tc>
          <w:tcPr>
            <w:tcW w:w="2332" w:type="dxa"/>
          </w:tcPr>
          <w:p>
            <w:pPr>
              <w:widowControl/>
              <w:jc w:val="left"/>
              <w:rPr>
                <w:rFonts w:hint="eastAsia" w:ascii="宋体" w:hAnsi="宋体" w:eastAsia="宋体"/>
                <w:szCs w:val="21"/>
              </w:rPr>
            </w:pPr>
            <w:r>
              <w:rPr>
                <w:rFonts w:hint="eastAsia" w:ascii="宋体" w:hAnsi="宋体" w:eastAsia="宋体"/>
                <w:szCs w:val="21"/>
              </w:rPr>
              <w:t>比较重量等</w:t>
            </w:r>
          </w:p>
        </w:tc>
      </w:tr>
    </w:tbl>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资源整合化：挖掘园内与园外课程资源，梳理制定“课程资源详录”与“课程资源地图”。</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课程生活化：以《科学：水中造高楼》为例，将建构游戏与科学探索相结合。</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7.总结：通过以上研究，为科探区的有效实施提供了路径和方法，未来将继续探索优化，促进幼儿科学素养的提升。</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8.下一阶段计划：</w:t>
      </w:r>
    </w:p>
    <w:p>
      <w:pPr>
        <w:spacing w:line="360" w:lineRule="auto"/>
        <w:ind w:firstLine="480" w:firstLineChars="200"/>
        <w:jc w:val="left"/>
        <w:rPr>
          <w:rFonts w:hint="default" w:ascii="仿宋" w:hAnsi="仿宋" w:eastAsia="仿宋"/>
          <w:bCs/>
          <w:sz w:val="24"/>
          <w:lang w:val="en-US" w:eastAsia="zh-CN"/>
        </w:rPr>
      </w:pPr>
      <w:r>
        <w:rPr>
          <w:rFonts w:hint="eastAsia" w:ascii="仿宋" w:hAnsi="仿宋" w:eastAsia="仿宋"/>
          <w:bCs/>
          <w:sz w:val="24"/>
          <w:lang w:val="en-US" w:eastAsia="zh-CN"/>
        </w:rPr>
        <w:t>（1）将针对资源与益智区进行以下探索与研究：</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（2）益智区常见的问题有哪些？如何解决？</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（3）益智区材料投放原则是什么？面对不同能力的孩子我们在材料的投放上如何推进并体现层次性？</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（4）基于“最近发展区”理论探索幼儿益智区深度游戏的教师指导策略有哪些？</w:t>
      </w:r>
    </w:p>
    <w:p>
      <w:pPr>
        <w:spacing w:line="360" w:lineRule="auto"/>
        <w:ind w:firstLine="562" w:firstLineChars="200"/>
        <w:jc w:val="left"/>
        <w:rPr>
          <w:rFonts w:hint="eastAsia" w:ascii="黑体" w:hAnsi="黑体" w:eastAsia="黑体" w:cs="黑体"/>
          <w:b/>
          <w:bCs w:val="0"/>
          <w:sz w:val="28"/>
          <w:szCs w:val="28"/>
          <w:shd w:val="clear" w:color="FFFFFF" w:fill="D9D9D9"/>
          <w:lang w:val="en-US" w:eastAsia="zh-CN"/>
        </w:rPr>
      </w:pPr>
      <w:r>
        <w:rPr>
          <w:rFonts w:hint="eastAsia" w:ascii="黑体" w:hAnsi="黑体" w:eastAsia="黑体" w:cs="黑体"/>
          <w:b/>
          <w:bCs w:val="0"/>
          <w:sz w:val="28"/>
          <w:szCs w:val="28"/>
          <w:shd w:val="clear" w:color="FFFFFF" w:fill="D9D9D9"/>
          <w:lang w:val="en-US" w:eastAsia="zh-CN"/>
        </w:rPr>
        <w:t>第二研究小组：追本求源，探音乐区游戏资源的研究</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1.研究小组构成</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“资源与社会、语言游戏研究核心小组”由刘红、恽丽华、李伟林、何洪秀、季叶洁、肖欢六人组成。</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2.研究区域转变</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成长营活动初期计划研究角色区和阅读区，后基于现场情况及组员关注重点，转变为音乐区和阅读区，本学期重点聚焦音乐区。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3.现阶段问题</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各幼儿园音乐区创设主要面临两大问题：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（1）音乐区的环境创设基本指标不明确。</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（2）音乐区成为冷门区。</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4.解决路径</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从理念支撑——经验共享——行动实践三个循环路径去解决实施。</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5.理念支撑与经验共享</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（1）云端会议共享专业书籍知识点，如《幼儿园音乐领域教育精要——关键经验与活动指导》等。</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（2）分享各幼儿园音乐区创设经验，如河海幼儿园、银河幼儿园、龙虎塘幼儿园等。</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（3）梳理出音乐区核心经验、发展目标、评分指标。</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6.行动实践</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（1）解决音乐区无人问津的问题</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材料多元化、层次性、开放性。</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加大音乐器材投入，采购专业乐器，分年龄段有层次投放。</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音乐选择贴近幼儿，融入大班毕业典礼节目，归还自主权。</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提供书写材料并分层投放。</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（2）分享学习</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不定时通过腾讯会议或群内分享优秀文章。</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梳理不同年段乐器种类、数量、使用方法及指导要点。</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7.后续计划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（1）本学期未开展线下活动，下学期希望有效开展。</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（2）下学期将更多精力放在阅读区，以资源投放为研究点，探究不同年龄段资源投放的方式方法。</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8.总结：通过本学期的研究，在音乐区的研究方面取得一定成果，明确了后续的研究方向和重点。</w:t>
      </w:r>
    </w:p>
    <w:p>
      <w:pPr>
        <w:spacing w:line="360" w:lineRule="auto"/>
        <w:ind w:firstLine="562" w:firstLineChars="200"/>
        <w:jc w:val="both"/>
        <w:rPr>
          <w:rFonts w:hint="eastAsia" w:ascii="仿宋" w:hAnsi="仿宋" w:eastAsia="仿宋"/>
          <w:b/>
          <w:bCs w:val="0"/>
          <w:sz w:val="28"/>
          <w:szCs w:val="28"/>
          <w:shd w:val="clear" w:color="FFFFFF" w:fill="D9D9D9"/>
          <w:lang w:val="en-US" w:eastAsia="zh-CN"/>
        </w:rPr>
      </w:pPr>
      <w:r>
        <w:rPr>
          <w:rFonts w:hint="eastAsia" w:ascii="仿宋" w:hAnsi="仿宋" w:eastAsia="仿宋"/>
          <w:b/>
          <w:bCs w:val="0"/>
          <w:sz w:val="28"/>
          <w:szCs w:val="28"/>
          <w:shd w:val="clear" w:color="FFFFFF" w:fill="D9D9D9"/>
          <w:lang w:val="en-US" w:eastAsia="zh-CN"/>
        </w:rPr>
        <w:t>第三研究小组；资源与户外游戏研究组阶段汇报</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幼儿园户外活动对幼儿身心健康发展意义重大，然而在实践中存在诸多问题，本研究组就此展开深入研究并采取行动。 </w:t>
      </w:r>
    </w:p>
    <w:p>
      <w:pPr>
        <w:numPr>
          <w:numId w:val="0"/>
        </w:numPr>
        <w:spacing w:line="360" w:lineRule="auto"/>
        <w:ind w:firstLine="482" w:firstLineChars="200"/>
        <w:jc w:val="left"/>
        <w:rPr>
          <w:rFonts w:hint="eastAsia" w:ascii="仿宋" w:hAnsi="仿宋" w:eastAsia="仿宋"/>
          <w:b/>
          <w:bCs w:val="0"/>
          <w:sz w:val="24"/>
          <w:shd w:val="clear" w:color="FFFFFF" w:fill="D9D9D9"/>
          <w:lang w:val="en-US" w:eastAsia="zh-CN"/>
        </w:rPr>
      </w:pPr>
      <w:r>
        <w:rPr>
          <w:rFonts w:hint="eastAsia" w:ascii="仿宋" w:hAnsi="仿宋" w:eastAsia="仿宋"/>
          <w:b/>
          <w:bCs w:val="0"/>
          <w:sz w:val="24"/>
          <w:shd w:val="clear" w:color="FFFFFF" w:fill="D9D9D9"/>
          <w:lang w:val="en-US" w:eastAsia="zh-CN"/>
        </w:rPr>
        <w:t>1.围绕问题 细化分析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问题概况</w:t>
            </w: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细化分析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问题一：</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场地规划局限不合理</w:t>
            </w:r>
            <w:r>
              <w:rPr>
                <w:rFonts w:hint="eastAsia" w:ascii="宋体" w:hAnsi="宋体" w:eastAsia="宋体"/>
                <w:szCs w:val="21"/>
                <w:lang w:val="en-US" w:eastAsia="zh-CN"/>
              </w:rPr>
              <w:br w:type="textWrapping"/>
            </w: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1.户外场地缺乏系统的规划，呈碎片化；功能区划分比较随意，缺少系统思考；缺少将各个区域相互融合的设计。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2.有些空间资源被过度使用，而有些空间资源则没有被使用。部分场地的利用不够充分，例如角落空间闲置，没有被合理规划为具有特定功能的活动区域。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3.同一个场地，没有考虑不同发展水平以及不同年龄段幼儿的发展需要。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问题二：</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环境材料投放单一</w:t>
            </w: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1.户外活动材料种类较为单一，以常见的球类、滑梯等为主，缺乏创新性和多样性。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2.材料的更新频率较低，闲置的材料不能有效的流转运用起来，辅助器械不能及时跟上幼儿的兴趣变化和发展需求。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3.游戏场支架环境的提供仅仅停留在游戏规则、玩法，更新滞后于幼儿的游戏现有水平。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4.挑战高度、力度、速度、平衡感等运动游戏的挑战性设计不足。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问题三：</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户外资源缺乏顶层设计</w:t>
            </w:r>
          </w:p>
        </w:tc>
        <w:tc>
          <w:tcPr>
            <w:tcW w:w="536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规划和管理户外资源的能力仍有待提高。缺少对户外资源和幼儿学习与发展之间关系的思考，户外资源的收集、整理比较随意。</w:t>
            </w:r>
          </w:p>
        </w:tc>
      </w:tr>
    </w:tbl>
    <w:p>
      <w:pPr>
        <w:spacing w:line="360" w:lineRule="auto"/>
        <w:ind w:firstLine="482" w:firstLineChars="200"/>
        <w:jc w:val="left"/>
        <w:rPr>
          <w:rFonts w:hint="eastAsia" w:ascii="仿宋" w:hAnsi="仿宋" w:eastAsia="仿宋"/>
          <w:b/>
          <w:bCs w:val="0"/>
          <w:sz w:val="24"/>
          <w:shd w:val="clear" w:color="FFFFFF" w:fill="D9D9D9"/>
          <w:lang w:val="en-US" w:eastAsia="zh-CN"/>
        </w:rPr>
      </w:pPr>
      <w:r>
        <w:rPr>
          <w:rFonts w:hint="eastAsia" w:ascii="仿宋" w:hAnsi="仿宋" w:eastAsia="仿宋"/>
          <w:b/>
          <w:bCs w:val="0"/>
          <w:sz w:val="24"/>
          <w:shd w:val="clear" w:color="FFFFFF" w:fill="D9D9D9"/>
          <w:lang w:val="en-US" w:eastAsia="zh-CN"/>
        </w:rPr>
        <w:t xml:space="preserve">2.行动举措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（1）储备行动</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1）多次教研制定详细改进计划。</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 读书交流，分享理念方法，跟踪观察分析。</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（2）着力行动 </w:t>
      </w:r>
    </w:p>
    <w:p>
      <w:pPr>
        <w:spacing w:line="360" w:lineRule="auto"/>
        <w:ind w:firstLine="480" w:firstLineChars="200"/>
        <w:jc w:val="left"/>
        <w:rPr>
          <w:rFonts w:hint="eastAsia" w:ascii="仿宋" w:hAnsi="仿宋" w:eastAsia="仿宋"/>
          <w:bCs/>
          <w:sz w:val="24"/>
          <w:shd w:val="clear" w:color="FFFFFF" w:fill="D9D9D9"/>
          <w:lang w:val="en-US" w:eastAsia="zh-CN"/>
        </w:rPr>
      </w:pPr>
      <w:r>
        <w:rPr>
          <w:rFonts w:hint="eastAsia" w:ascii="仿宋" w:hAnsi="仿宋" w:eastAsia="仿宋"/>
          <w:bCs/>
          <w:sz w:val="24"/>
          <w:shd w:val="clear" w:color="FFFFFF" w:fill="D9D9D9"/>
          <w:lang w:val="en-US" w:eastAsia="zh-CN"/>
        </w:rPr>
        <w:t>问题一：场地规划局限不合理。</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策略1：互通互融，注重场地流通联动。</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①化零为整，打通户外场地</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②将相关活动区相邻设置，加强场地流通互动。</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策略2：挖掘立体空间，激活隐藏空间和边角空间。</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策略3：自然野趣，结合自然创设，尽情玩耍。</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策略4：同一场地不同年龄段混完。</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1）优化场地规划</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互通互融，注重场地流通联动。</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挖掘立体空间，激活隐藏和边角空间。</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自然野趣，结合自然创设。</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同一场地不同年龄段混玩。</w:t>
      </w:r>
    </w:p>
    <w:p>
      <w:pPr>
        <w:spacing w:line="360" w:lineRule="auto"/>
        <w:ind w:firstLine="480" w:firstLineChars="200"/>
        <w:jc w:val="left"/>
        <w:rPr>
          <w:rFonts w:hint="eastAsia" w:ascii="仿宋" w:hAnsi="仿宋" w:eastAsia="仿宋"/>
          <w:bCs/>
          <w:sz w:val="24"/>
          <w:shd w:val="clear" w:color="FFFFFF" w:fill="D9D9D9"/>
          <w:lang w:val="en-US" w:eastAsia="zh-CN"/>
        </w:rPr>
      </w:pPr>
      <w:r>
        <w:rPr>
          <w:rFonts w:hint="eastAsia" w:ascii="仿宋" w:hAnsi="仿宋" w:eastAsia="仿宋"/>
          <w:bCs/>
          <w:sz w:val="24"/>
          <w:shd w:val="clear" w:color="FFFFFF" w:fill="D9D9D9"/>
          <w:lang w:val="en-US" w:eastAsia="zh-CN"/>
        </w:rPr>
        <w:t>问题二：环境材料投放单一。</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户外活动材料种类较为单一，以常见的球类、滑梯等为主，缺乏创新性和多样性。</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解决策略：多元化材料选择、户外环境改造、创意活动设计、邀请家长参与、持续改进。</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材料的更新频率较低，闲置的材料不能有效的流转运用起来，辅助器械不能及时跟上幼儿的兴趣变化和发展需求。</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2）丰富材料投放</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多元化材料选择。</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户外环境改造。</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创意活动设计。</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邀请家长参与。</w:t>
      </w:r>
    </w:p>
    <w:p>
      <w:pPr>
        <w:spacing w:line="360" w:lineRule="auto"/>
        <w:ind w:firstLine="480" w:firstLineChars="200"/>
        <w:jc w:val="left"/>
        <w:rPr>
          <w:rFonts w:hint="default" w:ascii="仿宋" w:hAnsi="仿宋" w:eastAsia="仿宋"/>
          <w:bCs/>
          <w:sz w:val="24"/>
          <w:lang w:val="en-US" w:eastAsia="zh-CN"/>
        </w:rPr>
      </w:pPr>
      <w:r>
        <w:rPr>
          <w:rFonts w:hint="eastAsia" w:ascii="仿宋" w:hAnsi="仿宋" w:eastAsia="仿宋"/>
          <w:bCs/>
          <w:sz w:val="24"/>
          <w:lang w:val="en-US" w:eastAsia="zh-CN"/>
        </w:rPr>
        <w:t>- 持续改进。</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解决策略：定期材料清理与更新、定制化辅助器械、反馈机制建立、持续专业发展</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（3）游戏场支架环境的提供仅仅停留在游戏规则、玩法，更新滞后于幼儿的游戏现有水平。</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解决策略：观察幼儿兴趣与需要、提供多样化游戏支架、引导幼儿自主游戏、参与互动、定期更新游戏支架、提供培训和资源支持。</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3）改善游戏场支架环境</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观察幼儿兴趣。</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提供多样化游戏支架。</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引导幼儿自主游戏。</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参与互动。</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定期更新游戏支架。</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提供培训和资源支持。</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（4）挑战高度、力度、速度、平衡感等运动游戏的挑战性设计不足。</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解决策略：设置不同难度级别、引导技能提升、提供安全保障、定期评估和调整。</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4. 增强运动游戏挑战性</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设置不同难度级别。</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引导技能提升。</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提供安全保障。</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鼓励合作和竞争。</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 定期评估和调整。 </w:t>
      </w:r>
    </w:p>
    <w:p>
      <w:pPr>
        <w:widowControl w:val="0"/>
        <w:numPr>
          <w:ilvl w:val="0"/>
          <w:numId w:val="0"/>
        </w:numPr>
        <w:spacing w:line="240" w:lineRule="auto"/>
        <w:jc w:val="both"/>
        <w:rPr>
          <w:rFonts w:hint="eastAsia" w:ascii="仿宋" w:hAnsi="仿宋" w:eastAsia="仿宋"/>
          <w:bCs/>
          <w:sz w:val="24"/>
          <w:shd w:val="clear" w:color="FFFFFF" w:fill="D9D9D9"/>
          <w:lang w:val="en-US" w:eastAsia="zh-CN"/>
        </w:rPr>
      </w:pPr>
      <w:r>
        <w:rPr>
          <w:rFonts w:hint="eastAsia" w:ascii="仿宋" w:hAnsi="仿宋" w:eastAsia="仿宋"/>
          <w:bCs/>
          <w:sz w:val="24"/>
          <w:shd w:val="clear" w:color="FFFFFF" w:fill="D9D9D9"/>
          <w:lang w:val="en-US" w:eastAsia="zh-CN"/>
        </w:rPr>
        <w:t>问题三：户外资源缺乏顶层设计（浅谈一个点）</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解决户外资源缺乏顶层设计问题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（1）思想上达成共识，厘清建设目的。</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（2）进行场地划分与认领。</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（3）开展两次教研会议，分享经验策略。</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（4）进行三次文本梳理，不断优化完善。 </w:t>
      </w:r>
    </w:p>
    <w:p>
      <w:pPr>
        <w:spacing w:line="360" w:lineRule="auto"/>
        <w:ind w:firstLine="482" w:firstLineChars="200"/>
        <w:jc w:val="left"/>
        <w:rPr>
          <w:rFonts w:hint="eastAsia" w:ascii="仿宋" w:hAnsi="仿宋" w:eastAsia="仿宋"/>
          <w:bCs/>
          <w:sz w:val="24"/>
          <w:lang w:val="en-US" w:eastAsia="zh-CN"/>
        </w:rPr>
      </w:pPr>
      <w:r>
        <w:rPr>
          <w:rFonts w:hint="eastAsia" w:ascii="仿宋" w:hAnsi="仿宋" w:eastAsia="仿宋"/>
          <w:b/>
          <w:bCs w:val="0"/>
          <w:sz w:val="24"/>
          <w:shd w:val="clear" w:color="FFFFFF" w:fill="D9D9D9"/>
          <w:lang w:val="en-US" w:eastAsia="zh-CN"/>
        </w:rPr>
        <w:t>3.梳理传承优化内容策略展现</w:t>
      </w:r>
      <w:r>
        <w:rPr>
          <w:rFonts w:hint="eastAsia" w:ascii="仿宋" w:hAnsi="仿宋" w:eastAsia="仿宋"/>
          <w:bCs/>
          <w:sz w:val="24"/>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优化内容</w:t>
            </w:r>
          </w:p>
        </w:tc>
        <w:tc>
          <w:tcPr>
            <w:tcW w:w="674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策略展现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1.户外场地逐步规划合理性</w:t>
            </w:r>
          </w:p>
        </w:tc>
        <w:tc>
          <w:tcPr>
            <w:tcW w:w="6749"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-开展前期调研：深入了解幼儿的年龄特点、兴趣爱好以及发展需求，同时参考其他优秀幼儿园的场地规划案例。</w:t>
            </w:r>
            <w:r>
              <w:rPr>
                <w:rFonts w:hint="eastAsia" w:ascii="宋体" w:hAnsi="宋体" w:eastAsia="宋体"/>
                <w:szCs w:val="21"/>
                <w:lang w:val="en-US" w:eastAsia="zh-CN"/>
              </w:rPr>
              <w:br w:type="textWrapping"/>
            </w:r>
            <w:r>
              <w:rPr>
                <w:rFonts w:hint="eastAsia" w:ascii="宋体" w:hAnsi="宋体" w:eastAsia="宋体"/>
                <w:szCs w:val="21"/>
                <w:lang w:val="en-US" w:eastAsia="zh-CN"/>
              </w:rPr>
              <w:t>-专业团队设计：聘请专业的儿童活动场地设计团队，结合幼儿园的实际空间和环境特点，进行科学合理的布局规划。</w:t>
            </w:r>
            <w:r>
              <w:rPr>
                <w:rFonts w:hint="eastAsia" w:ascii="宋体" w:hAnsi="宋体" w:eastAsia="宋体"/>
                <w:szCs w:val="21"/>
                <w:lang w:val="en-US" w:eastAsia="zh-CN"/>
              </w:rPr>
              <w:br w:type="textWrapping"/>
            </w:r>
            <w:r>
              <w:rPr>
                <w:rFonts w:hint="eastAsia" w:ascii="宋体" w:hAnsi="宋体" w:eastAsia="宋体"/>
                <w:szCs w:val="21"/>
                <w:lang w:val="en-US" w:eastAsia="zh-CN"/>
              </w:rPr>
              <w:t>-划分明确功能区：根据幼儿的活动类型，如运动、游戏、探索等，划分出相应的功能区域，并确保各功能区之间有流畅的过渡和连接。</w:t>
            </w:r>
            <w:r>
              <w:rPr>
                <w:rFonts w:hint="eastAsia" w:ascii="宋体" w:hAnsi="宋体" w:eastAsia="宋体"/>
                <w:szCs w:val="21"/>
                <w:lang w:val="en-US" w:eastAsia="zh-CN"/>
              </w:rPr>
              <w:br w:type="textWrapping"/>
            </w:r>
            <w:r>
              <w:rPr>
                <w:rFonts w:hint="eastAsia" w:ascii="宋体" w:hAnsi="宋体" w:eastAsia="宋体"/>
                <w:szCs w:val="21"/>
                <w:lang w:val="en-US" w:eastAsia="zh-CN"/>
              </w:rPr>
              <w:t>-考虑融合与互动：设计不同功能区之间的互动元素，例如在运动区和游戏区设置共同的通道或共享的设施，促进幼儿在不同活动中的交流与合作。</w:t>
            </w:r>
            <w:r>
              <w:rPr>
                <w:rFonts w:hint="eastAsia" w:ascii="宋体" w:hAnsi="宋体" w:eastAsia="宋体"/>
                <w:szCs w:val="21"/>
                <w:lang w:val="en-US" w:eastAsia="zh-CN"/>
              </w:rPr>
              <w:br w:type="textWrapping"/>
            </w:r>
            <w:r>
              <w:rPr>
                <w:rFonts w:hint="eastAsia" w:ascii="宋体" w:hAnsi="宋体" w:eastAsia="宋体"/>
                <w:szCs w:val="21"/>
                <w:lang w:val="en-US" w:eastAsia="zh-CN"/>
              </w:rPr>
              <w:t>-定期评估调整：建立定期评估机制，根据幼儿的使用反馈和发展变化，对场地规划进行适时的调整和优化。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2.户外环境材料投放多元化</w:t>
            </w:r>
          </w:p>
        </w:tc>
        <w:tc>
          <w:tcPr>
            <w:tcW w:w="6749"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-丰富材料种类：采购涵盖运动器材、建构材料、艺术创作材料、自然探索材料等多种类型的物品。</w:t>
            </w:r>
            <w:r>
              <w:rPr>
                <w:rFonts w:hint="eastAsia" w:ascii="宋体" w:hAnsi="宋体" w:eastAsia="宋体"/>
                <w:szCs w:val="21"/>
                <w:lang w:val="en-US" w:eastAsia="zh-CN"/>
              </w:rPr>
              <w:br w:type="textWrapping"/>
            </w:r>
            <w:r>
              <w:rPr>
                <w:rFonts w:hint="eastAsia" w:ascii="宋体" w:hAnsi="宋体" w:eastAsia="宋体"/>
                <w:szCs w:val="21"/>
                <w:lang w:val="en-US" w:eastAsia="zh-CN"/>
              </w:rPr>
              <w:t>-自制与收集：鼓励教师和幼儿一起利用废旧物品自制户外材料，同时组织收集自然材料，如树枝、石头、树叶等。</w:t>
            </w:r>
            <w:r>
              <w:rPr>
                <w:rFonts w:hint="eastAsia" w:ascii="宋体" w:hAnsi="宋体" w:eastAsia="宋体"/>
                <w:szCs w:val="21"/>
                <w:lang w:val="en-US" w:eastAsia="zh-CN"/>
              </w:rPr>
              <w:br w:type="textWrapping"/>
            </w:r>
            <w:r>
              <w:rPr>
                <w:rFonts w:hint="eastAsia" w:ascii="宋体" w:hAnsi="宋体" w:eastAsia="宋体"/>
                <w:szCs w:val="21"/>
                <w:lang w:val="en-US" w:eastAsia="zh-CN"/>
              </w:rPr>
              <w:t>-设立材料库：建立专门的户外材料库，对材料进行分类存放和管理，方便取用和补充。</w:t>
            </w:r>
            <w:r>
              <w:rPr>
                <w:rFonts w:hint="eastAsia" w:ascii="宋体" w:hAnsi="宋体" w:eastAsia="宋体"/>
                <w:szCs w:val="21"/>
                <w:lang w:val="en-US" w:eastAsia="zh-CN"/>
              </w:rPr>
              <w:br w:type="textWrapping"/>
            </w:r>
            <w:r>
              <w:rPr>
                <w:rFonts w:hint="eastAsia" w:ascii="宋体" w:hAnsi="宋体" w:eastAsia="宋体"/>
                <w:szCs w:val="21"/>
                <w:lang w:val="en-US" w:eastAsia="zh-CN"/>
              </w:rPr>
              <w:t>-定期更新补充：根据材料的使用频率和损耗情况，定期更新和补充新的材料，保持材料的新鲜感和吸引力。</w:t>
            </w:r>
            <w:r>
              <w:rPr>
                <w:rFonts w:hint="eastAsia" w:ascii="宋体" w:hAnsi="宋体" w:eastAsia="宋体"/>
                <w:szCs w:val="21"/>
                <w:lang w:val="en-US" w:eastAsia="zh-CN"/>
              </w:rPr>
              <w:br w:type="textWrapping"/>
            </w:r>
            <w:r>
              <w:rPr>
                <w:rFonts w:hint="eastAsia" w:ascii="宋体" w:hAnsi="宋体" w:eastAsia="宋体"/>
                <w:szCs w:val="21"/>
                <w:lang w:val="en-US" w:eastAsia="zh-CN"/>
              </w:rPr>
              <w:t>-教师培训与引导：对教师进行培训，使其了解不同材料的教育价值和使用方法，能够有效地引导幼儿运用材料进行活动。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3.户外资源顶层设计有新意</w:t>
            </w:r>
          </w:p>
        </w:tc>
        <w:tc>
          <w:tcPr>
            <w:tcW w:w="6749"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-明确教育目标：确定户外资源设计与幼儿发展目标的紧密联系，如身体素质提升、社交能力培养、认知能力发展等。</w:t>
            </w:r>
            <w:r>
              <w:rPr>
                <w:rFonts w:hint="eastAsia" w:ascii="宋体" w:hAnsi="宋体" w:eastAsia="宋体"/>
                <w:szCs w:val="21"/>
                <w:lang w:val="en-US" w:eastAsia="zh-CN"/>
              </w:rPr>
              <w:br w:type="textWrapping"/>
            </w:r>
            <w:r>
              <w:rPr>
                <w:rFonts w:hint="eastAsia" w:ascii="宋体" w:hAnsi="宋体" w:eastAsia="宋体"/>
                <w:szCs w:val="21"/>
                <w:lang w:val="en-US" w:eastAsia="zh-CN"/>
              </w:rPr>
              <w:t>-融入课程体系：将户外资源的利用纳入幼儿园的整体课程体系，使其成为教学活动的有机组成部分。</w:t>
            </w:r>
            <w:r>
              <w:rPr>
                <w:rFonts w:hint="eastAsia" w:ascii="宋体" w:hAnsi="宋体" w:eastAsia="宋体"/>
                <w:szCs w:val="21"/>
                <w:lang w:val="en-US" w:eastAsia="zh-CN"/>
              </w:rPr>
              <w:br w:type="textWrapping"/>
            </w:r>
            <w:r>
              <w:rPr>
                <w:rFonts w:hint="eastAsia" w:ascii="宋体" w:hAnsi="宋体" w:eastAsia="宋体"/>
                <w:szCs w:val="21"/>
                <w:lang w:val="en-US" w:eastAsia="zh-CN"/>
              </w:rPr>
              <w:t>-引入新技术与创意：关注教育领域的新技术和新创意，如虚拟现实、增强现实等，将其巧妙地融入户外资源设计中，增加活动的趣味性和教育效果。</w:t>
            </w:r>
            <w:r>
              <w:rPr>
                <w:rFonts w:hint="eastAsia" w:ascii="宋体" w:hAnsi="宋体" w:eastAsia="宋体"/>
                <w:szCs w:val="21"/>
                <w:lang w:val="en-US" w:eastAsia="zh-CN"/>
              </w:rPr>
              <w:br w:type="textWrapping"/>
            </w:r>
            <w:r>
              <w:rPr>
                <w:rFonts w:hint="eastAsia" w:ascii="宋体" w:hAnsi="宋体" w:eastAsia="宋体"/>
                <w:szCs w:val="21"/>
                <w:lang w:val="en-US" w:eastAsia="zh-CN"/>
              </w:rPr>
              <w:t>-家长与社区参与：鼓励家长和社区参与户外资源的设计和建设，整合多方资源，共同打造富有新意的户外环境。</w:t>
            </w:r>
          </w:p>
        </w:tc>
      </w:tr>
    </w:tbl>
    <w:p>
      <w:pPr>
        <w:rPr>
          <w:rFonts w:hint="eastAsia"/>
        </w:rPr>
      </w:pPr>
    </w:p>
    <w:p>
      <w:pPr>
        <w:rPr>
          <w:rFonts w:hint="eastAsia"/>
        </w:rPr>
      </w:pPr>
      <w:r>
        <w:rPr>
          <w:rFonts w:hint="eastAsia"/>
        </w:rPr>
        <w:t xml:space="preserve">行动期望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7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三维度</w:t>
            </w:r>
          </w:p>
        </w:tc>
        <w:tc>
          <w:tcPr>
            <w:tcW w:w="7172"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经验梳理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幼儿层面：</w:t>
            </w:r>
          </w:p>
        </w:tc>
        <w:tc>
          <w:tcPr>
            <w:tcW w:w="7172"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1.鼓励幼儿积极表达对户外场地和材料的想法与需求，通过绘画、讲述等方式参与改进建议的提出。</w:t>
            </w:r>
            <w:r>
              <w:rPr>
                <w:rFonts w:hint="eastAsia" w:ascii="宋体" w:hAnsi="宋体" w:eastAsia="宋体"/>
                <w:szCs w:val="21"/>
                <w:lang w:val="en-US" w:eastAsia="zh-CN"/>
              </w:rPr>
              <w:br w:type="textWrapping"/>
            </w:r>
            <w:r>
              <w:rPr>
                <w:rFonts w:hint="eastAsia" w:ascii="宋体" w:hAnsi="宋体" w:eastAsia="宋体"/>
                <w:szCs w:val="21"/>
                <w:lang w:val="en-US" w:eastAsia="zh-CN"/>
              </w:rPr>
              <w:t>2.培养幼儿自主探索和创新的意识，在有限的资源条件下，尝试创造新的游戏玩法。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教师层面：</w:t>
            </w:r>
          </w:p>
        </w:tc>
        <w:tc>
          <w:tcPr>
            <w:tcW w:w="7172"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1.参加专业培训，学习先进的户外教育理念和方法，提升设计丰富多样、有针对性户外活动的能力。</w:t>
            </w:r>
            <w:r>
              <w:rPr>
                <w:rFonts w:hint="eastAsia" w:ascii="宋体" w:hAnsi="宋体" w:eastAsia="宋体"/>
                <w:szCs w:val="21"/>
                <w:lang w:val="en-US" w:eastAsia="zh-CN"/>
              </w:rPr>
              <w:br w:type="textWrapping"/>
            </w:r>
            <w:r>
              <w:rPr>
                <w:rFonts w:hint="eastAsia" w:ascii="宋体" w:hAnsi="宋体" w:eastAsia="宋体"/>
                <w:szCs w:val="21"/>
                <w:lang w:val="en-US" w:eastAsia="zh-CN"/>
              </w:rPr>
              <w:t>2.加强对幼儿兴趣和发展需求的观察，建立定期评估机制，及时调整和更新户外材料与活动安排。</w:t>
            </w:r>
            <w:r>
              <w:rPr>
                <w:rFonts w:hint="eastAsia" w:ascii="宋体" w:hAnsi="宋体" w:eastAsia="宋体"/>
                <w:szCs w:val="21"/>
                <w:lang w:val="en-US" w:eastAsia="zh-CN"/>
              </w:rPr>
              <w:br w:type="textWrapping"/>
            </w:r>
            <w:r>
              <w:rPr>
                <w:rFonts w:hint="eastAsia" w:ascii="宋体" w:hAnsi="宋体" w:eastAsia="宋体"/>
                <w:szCs w:val="21"/>
                <w:lang w:val="en-US" w:eastAsia="zh-CN"/>
              </w:rPr>
              <w:t>3.充分挖掘季节和地域特点，设计具有特色的户外游戏活动，激发幼儿的学习兴趣和探索欲望。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园所层面：</w:t>
            </w:r>
          </w:p>
        </w:tc>
        <w:tc>
          <w:tcPr>
            <w:tcW w:w="7172" w:type="dxa"/>
            <w:noWrap w:val="0"/>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Cs w:val="21"/>
                <w:lang w:val="en-US" w:eastAsia="zh-CN"/>
              </w:rPr>
            </w:pPr>
            <w:r>
              <w:rPr>
                <w:rFonts w:hint="eastAsia" w:ascii="宋体" w:hAnsi="宋体" w:eastAsia="宋体"/>
                <w:szCs w:val="21"/>
                <w:lang w:val="en-US" w:eastAsia="zh-CN"/>
              </w:rPr>
              <w:t>1.制定科学合理的户外场地规划和资源管理制度，明确各部门职责，确保规划和管理的系统性和专业性。</w:t>
            </w:r>
            <w:r>
              <w:rPr>
                <w:rFonts w:hint="eastAsia" w:ascii="宋体" w:hAnsi="宋体" w:eastAsia="宋体"/>
                <w:szCs w:val="21"/>
                <w:lang w:val="en-US" w:eastAsia="zh-CN"/>
              </w:rPr>
              <w:br w:type="textWrapping"/>
            </w:r>
            <w:r>
              <w:rPr>
                <w:rFonts w:hint="eastAsia" w:ascii="宋体" w:hAnsi="宋体" w:eastAsia="宋体"/>
                <w:szCs w:val="21"/>
                <w:lang w:val="en-US" w:eastAsia="zh-CN"/>
              </w:rPr>
              <w:t>2.加大对户外环境材料的投入，丰富材料种类，建立材料更新和流转的规范流程。</w:t>
            </w:r>
            <w:r>
              <w:rPr>
                <w:rFonts w:hint="eastAsia" w:ascii="宋体" w:hAnsi="宋体" w:eastAsia="宋体"/>
                <w:szCs w:val="21"/>
                <w:lang w:val="en-US" w:eastAsia="zh-CN"/>
              </w:rPr>
              <w:br w:type="textWrapping"/>
            </w:r>
            <w:r>
              <w:rPr>
                <w:rFonts w:hint="eastAsia" w:ascii="宋体" w:hAnsi="宋体" w:eastAsia="宋体"/>
                <w:szCs w:val="21"/>
                <w:lang w:val="en-US" w:eastAsia="zh-CN"/>
              </w:rPr>
              <w:t>3.成立专门的户外教育研究小组，深入研究户外资源与幼儿学习发展的关系，结合园所实际情况，打造具有特色的户外教育模式。</w:t>
            </w:r>
            <w:r>
              <w:rPr>
                <w:rFonts w:hint="eastAsia" w:ascii="宋体" w:hAnsi="宋体" w:eastAsia="宋体"/>
                <w:szCs w:val="21"/>
                <w:lang w:val="en-US" w:eastAsia="zh-CN"/>
              </w:rPr>
              <w:br w:type="textWrapping"/>
            </w:r>
            <w:r>
              <w:rPr>
                <w:rFonts w:hint="eastAsia" w:ascii="宋体" w:hAnsi="宋体" w:eastAsia="宋体"/>
                <w:szCs w:val="21"/>
                <w:lang w:val="en-US" w:eastAsia="zh-CN"/>
              </w:rPr>
              <w:t>4.加强与其他优秀幼儿园的交流与合作，借鉴先进经验，不断优化自身的户外教育环境和活动。</w:t>
            </w:r>
          </w:p>
        </w:tc>
      </w:tr>
    </w:tbl>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4.下一阶段完善计划</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（1）进一步优化场地规划，根据幼儿的活动反馈和发展需求，对现有区域进行微调。</w:t>
      </w:r>
      <w:r>
        <w:rPr>
          <w:rFonts w:hint="eastAsia" w:ascii="仿宋" w:hAnsi="仿宋" w:eastAsia="仿宋"/>
          <w:bCs/>
          <w:sz w:val="24"/>
          <w:lang w:val="en-US" w:eastAsia="zh-CN"/>
        </w:rPr>
        <w:br w:type="textWrapping"/>
      </w:r>
      <w:r>
        <w:rPr>
          <w:rFonts w:hint="eastAsia" w:ascii="仿宋" w:hAnsi="仿宋" w:eastAsia="仿宋"/>
          <w:bCs/>
          <w:sz w:val="24"/>
          <w:lang w:val="en-US" w:eastAsia="zh-CN"/>
        </w:rPr>
        <w:t xml:space="preserve">   （2）持续丰富材料投放，引入更多具有地方特色和环保元素的材料，如竹子、石头等。</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（3）资源梳理分类。进一步梳理盘点幼儿园资源库，将资源进行分类、使用。</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 xml:space="preserve">（4）对如何利用季节资源，如何因地制宜，根据温度、季节来促进儿童在户外游戏中的学习与发展。    </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5.总结 ：通过本阶段的研究与实践，在场地规划、材料投放、资源管理等方面取得了一定成果，同时明确了下一阶段的工作方向，将继续努力为幼儿打造更优质的户外游戏环境。</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4"/>
          <w:szCs w:val="24"/>
          <w:lang w:val="en-US" w:eastAsia="zh-CN"/>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附：</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资源与户外游戏研究组阶段汇报</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分工表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47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7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规划、汇报者</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7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整个流程汇报框架、撰写并梳理文字稿</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朱琳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7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问题点提出扩充、相应图片</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徐惠芬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7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场地规划局限不合理制定策略、相应图片</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吴莉樱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7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环境材料投放单一解决策略、PPT制作</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759"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户外资源缺乏顶层设计策略、图片整理</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吴海燕</w:t>
            </w:r>
          </w:p>
        </w:tc>
      </w:tr>
    </w:tbl>
    <w:p>
      <w:pPr>
        <w:widowControl w:val="0"/>
        <w:numPr>
          <w:ilvl w:val="0"/>
          <w:numId w:val="0"/>
        </w:num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互动环节：</w:t>
      </w:r>
    </w:p>
    <w:p>
      <w:pPr>
        <w:spacing w:line="360" w:lineRule="auto"/>
        <w:ind w:firstLine="562" w:firstLineChars="200"/>
        <w:jc w:val="both"/>
        <w:rPr>
          <w:rFonts w:hint="default" w:ascii="仿宋" w:hAnsi="仿宋" w:eastAsia="仿宋"/>
          <w:b/>
          <w:bCs w:val="0"/>
          <w:sz w:val="28"/>
          <w:szCs w:val="28"/>
          <w:shd w:val="clear" w:color="FFFFFF" w:fill="D9D9D9"/>
          <w:lang w:val="en-US" w:eastAsia="zh-CN"/>
        </w:rPr>
      </w:pPr>
      <w:r>
        <w:rPr>
          <w:rFonts w:hint="eastAsia" w:ascii="仿宋" w:hAnsi="仿宋" w:eastAsia="仿宋"/>
          <w:b/>
          <w:bCs w:val="0"/>
          <w:sz w:val="28"/>
          <w:szCs w:val="28"/>
          <w:shd w:val="clear" w:color="FFFFFF" w:fill="D9D9D9"/>
          <w:lang w:val="en-US" w:eastAsia="zh-CN"/>
        </w:rPr>
        <w:t>主持人：围绕三位组长汇报之后请大家结合下面的问题进行思考。</w:t>
      </w:r>
    </w:p>
    <w:p>
      <w:pPr>
        <w:widowControl w:val="0"/>
        <w:numPr>
          <w:ilvl w:val="0"/>
          <w:numId w:val="0"/>
        </w:numPr>
        <w:spacing w:line="240" w:lineRule="auto"/>
        <w:jc w:val="left"/>
      </w:pPr>
      <w:r>
        <w:drawing>
          <wp:inline distT="0" distB="0" distL="114300" distR="114300">
            <wp:extent cx="2628900" cy="16744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28900" cy="1674495"/>
                    </a:xfrm>
                    <a:prstGeom prst="rect">
                      <a:avLst/>
                    </a:prstGeom>
                    <a:noFill/>
                    <a:ln>
                      <a:noFill/>
                    </a:ln>
                  </pic:spPr>
                </pic:pic>
              </a:graphicData>
            </a:graphic>
          </wp:inline>
        </w:drawing>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朱琳：</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学到的：科学领域在材料投放上有了更优化的策略。在教师的指导方法上进行了一个学习。我的困惑：其次音乐区是分享的是一个小红书账号，这个之前我也关注过，在探究音乐活动中投放的材料如何根据孩子的兴趣来调整我的材料投放？</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何洪秀：我分享一个我园音乐区幼儿进行自主选择乐器的视频，在尊重幼儿的基础上进行有目的的指导对提升幼儿的音乐素养是很有帮助的。</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吴海燕：</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科探区、音乐区、户外资源区，切点，源于一线教师的实践困惑既有专业的理论支持又有解决策略的分享，这个对于我们是非常有借鉴的，在各个园所中实践也适合。我的困惑是我在我的研究小组中我个人的研究内容和小组研究的内容对接？</w:t>
      </w:r>
    </w:p>
    <w:p>
      <w:pPr>
        <w:spacing w:line="360" w:lineRule="auto"/>
        <w:ind w:firstLine="480" w:firstLineChars="200"/>
        <w:jc w:val="left"/>
        <w:rPr>
          <w:rFonts w:hint="eastAsia" w:ascii="仿宋" w:hAnsi="仿宋" w:eastAsia="仿宋"/>
          <w:bCs/>
          <w:sz w:val="24"/>
          <w:lang w:val="en-US" w:eastAsia="zh-CN"/>
        </w:rPr>
      </w:pPr>
      <w:r>
        <w:rPr>
          <w:rFonts w:hint="eastAsia" w:ascii="仿宋" w:hAnsi="仿宋" w:eastAsia="仿宋"/>
          <w:bCs/>
          <w:sz w:val="24"/>
          <w:lang w:val="en-US" w:eastAsia="zh-CN"/>
        </w:rPr>
        <w:t>恽丽华：借鉴户外资源组的梳理思路，对于研究问题要有具体可操作的计划，研究任务是需要匹配到每一位组员明确各自的研究任务。</w:t>
      </w:r>
    </w:p>
    <w:p>
      <w:pPr>
        <w:spacing w:line="360" w:lineRule="auto"/>
        <w:ind w:firstLine="562" w:firstLineChars="200"/>
        <w:jc w:val="both"/>
        <w:rPr>
          <w:rFonts w:hint="eastAsia" w:ascii="仿宋" w:hAnsi="仿宋" w:eastAsia="仿宋"/>
          <w:b/>
          <w:bCs w:val="0"/>
          <w:sz w:val="28"/>
          <w:szCs w:val="28"/>
          <w:shd w:val="clear" w:color="FFFFFF" w:fill="D9D9D9"/>
          <w:lang w:eastAsia="zh-CN"/>
        </w:rPr>
      </w:pPr>
      <w:r>
        <w:rPr>
          <w:rFonts w:hint="eastAsia" w:ascii="仿宋" w:hAnsi="仿宋" w:eastAsia="仿宋"/>
          <w:b/>
          <w:bCs w:val="0"/>
          <w:sz w:val="28"/>
          <w:szCs w:val="28"/>
          <w:shd w:val="clear" w:color="FFFFFF" w:fill="D9D9D9"/>
          <w:lang w:eastAsia="zh-CN"/>
        </w:rPr>
        <w:t>领衔人引领提升</w:t>
      </w:r>
    </w:p>
    <w:p>
      <w:pPr>
        <w:widowControl w:val="0"/>
        <w:numPr>
          <w:ilvl w:val="0"/>
          <w:numId w:val="0"/>
        </w:numPr>
        <w:spacing w:line="240" w:lineRule="auto"/>
        <w:ind w:firstLine="482"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第一问题意识清晰，能将问题想明白理清楚。</w:t>
      </w:r>
      <w:r>
        <w:rPr>
          <w:rFonts w:hint="eastAsia" w:asciiTheme="minorEastAsia" w:hAnsiTheme="minorEastAsia" w:eastAsiaTheme="minorEastAsia" w:cstheme="minorEastAsia"/>
          <w:b w:val="0"/>
          <w:bCs w:val="0"/>
          <w:sz w:val="24"/>
          <w:szCs w:val="24"/>
          <w:lang w:val="en-US" w:eastAsia="zh-CN"/>
        </w:rPr>
        <w:t>小组沙龙、问卷调查、结合本园的实际情况，将新学期的研究点在前期调研中抓取。</w:t>
      </w:r>
    </w:p>
    <w:p>
      <w:pPr>
        <w:widowControl w:val="0"/>
        <w:numPr>
          <w:ilvl w:val="0"/>
          <w:numId w:val="0"/>
        </w:numPr>
        <w:spacing w:line="240" w:lineRule="auto"/>
        <w:ind w:firstLine="482" w:firstLineChars="20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第二实践过程中的行动意识强。</w:t>
      </w:r>
      <w:r>
        <w:rPr>
          <w:rFonts w:hint="eastAsia" w:asciiTheme="minorEastAsia" w:hAnsiTheme="minorEastAsia" w:eastAsiaTheme="minorEastAsia" w:cstheme="minorEastAsia"/>
          <w:b w:val="0"/>
          <w:bCs w:val="0"/>
          <w:sz w:val="24"/>
          <w:szCs w:val="24"/>
          <w:lang w:val="en-US" w:eastAsia="zh-CN"/>
        </w:rPr>
        <w:t>后续各研究小组可以分板块进行点上块面的研究，研究游戏资源。一个学期要控制量要保质，逐步有序列的推进会更有成就感和鲜活感。</w:t>
      </w:r>
    </w:p>
    <w:p>
      <w:pPr>
        <w:widowControl w:val="0"/>
        <w:numPr>
          <w:ilvl w:val="0"/>
          <w:numId w:val="0"/>
        </w:numPr>
        <w:spacing w:line="240" w:lineRule="auto"/>
        <w:ind w:firstLine="482" w:firstLineChars="200"/>
        <w:jc w:val="both"/>
        <w:rPr>
          <w:rFonts w:hint="eastAsia" w:ascii="仿宋" w:hAnsi="仿宋" w:eastAsia="仿宋"/>
          <w:b w:val="0"/>
          <w:bCs/>
          <w:sz w:val="24"/>
          <w:shd w:val="clear" w:color="auto" w:fill="auto"/>
          <w:lang w:eastAsia="zh-CN"/>
        </w:rPr>
      </w:pPr>
      <w:r>
        <w:rPr>
          <w:rFonts w:hint="eastAsia" w:asciiTheme="minorEastAsia" w:hAnsiTheme="minorEastAsia" w:eastAsiaTheme="minorEastAsia" w:cstheme="minorEastAsia"/>
          <w:b/>
          <w:bCs/>
          <w:sz w:val="24"/>
          <w:szCs w:val="24"/>
          <w:lang w:val="en-US" w:eastAsia="zh-CN"/>
        </w:rPr>
        <w:t>第三研究的策略再次进行系列化梳理。</w:t>
      </w:r>
      <w:r>
        <w:rPr>
          <w:rFonts w:hint="eastAsia" w:asciiTheme="minorEastAsia" w:hAnsiTheme="minorEastAsia" w:eastAsiaTheme="minorEastAsia" w:cstheme="minorEastAsia"/>
          <w:b w:val="0"/>
          <w:bCs w:val="0"/>
          <w:sz w:val="24"/>
          <w:szCs w:val="24"/>
          <w:lang w:val="en-US" w:eastAsia="zh-CN"/>
        </w:rPr>
        <w:t>借助我们的研究将经验系统化，供区域园所进行借鉴和使用。</w:t>
      </w:r>
    </w:p>
    <w:p>
      <w:pPr>
        <w:spacing w:line="360" w:lineRule="auto"/>
        <w:jc w:val="center"/>
        <w:rPr>
          <w:rFonts w:hint="eastAsia" w:ascii="仿宋" w:hAnsi="仿宋" w:eastAsia="仿宋"/>
          <w:b w:val="0"/>
          <w:bCs/>
          <w:sz w:val="24"/>
          <w:shd w:val="clear" w:color="auto" w:fil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ODkwZDY5YTE2ZGVmN2NjMTk1MTM2ZjJjZjg4NTIifQ=="/>
    <w:docVar w:name="KSO_WPS_MARK_KEY" w:val="ed9d0fd2-7c63-4f27-83f9-3ea13ce64426"/>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65D710A"/>
    <w:rsid w:val="17AB5071"/>
    <w:rsid w:val="201868BF"/>
    <w:rsid w:val="21676C37"/>
    <w:rsid w:val="216F49AF"/>
    <w:rsid w:val="48901397"/>
    <w:rsid w:val="5B497397"/>
    <w:rsid w:val="66045B9D"/>
    <w:rsid w:val="6C4D7D09"/>
    <w:rsid w:val="6CD45EDE"/>
    <w:rsid w:val="7876516E"/>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kern w:val="2"/>
      <w:sz w:val="18"/>
      <w:szCs w:val="18"/>
    </w:rPr>
  </w:style>
  <w:style w:type="character" w:customStyle="1" w:styleId="10">
    <w:name w:val="页脚 字符"/>
    <w:basedOn w:val="7"/>
    <w:link w:val="2"/>
    <w:uiPriority w:val="0"/>
    <w:rPr>
      <w:kern w:val="2"/>
      <w:sz w:val="18"/>
      <w:szCs w:val="18"/>
    </w:rPr>
  </w:style>
  <w:style w:type="paragraph" w:styleId="1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3198</Words>
  <Characters>3244</Characters>
  <Lines>24</Lines>
  <Paragraphs>6</Paragraphs>
  <TotalTime>1</TotalTime>
  <ScaleCrop>false</ScaleCrop>
  <LinksUpToDate>false</LinksUpToDate>
  <CharactersWithSpaces>3278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开心的朱小琳</cp:lastModifiedBy>
  <dcterms:modified xsi:type="dcterms:W3CDTF">2024-08-14T03:22:45Z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2E2BF8DC9AF14AA698888CCAFBC567EC</vt:lpwstr>
  </property>
</Properties>
</file>