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557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b/>
          <w:bCs/>
          <w:sz w:val="32"/>
          <w:szCs w:val="40"/>
          <w:lang w:val="en-US" w:eastAsia="zh-CN"/>
        </w:rPr>
      </w:pPr>
      <w:r>
        <w:rPr>
          <w:rFonts w:hint="eastAsia" w:ascii="黑体" w:hAnsi="黑体" w:eastAsia="黑体" w:cs="黑体"/>
          <w:b/>
          <w:bCs/>
          <w:sz w:val="32"/>
          <w:szCs w:val="40"/>
          <w:lang w:val="en-US" w:eastAsia="zh-CN"/>
        </w:rPr>
        <w:t>回归《指南》，研资源的开发与利用，促领导力的提升</w:t>
      </w:r>
    </w:p>
    <w:p w14:paraId="73E1EC8D">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bCs/>
          <w:sz w:val="21"/>
          <w:szCs w:val="21"/>
          <w:lang w:val="en-US" w:eastAsia="zh-CN"/>
        </w:rPr>
      </w:pPr>
      <w:r>
        <w:rPr>
          <w:rFonts w:hint="eastAsia" w:ascii="宋体" w:hAnsi="宋体" w:eastAsia="宋体" w:cs="宋体"/>
          <w:sz w:val="21"/>
          <w:szCs w:val="21"/>
          <w:lang w:val="en-US" w:eastAsia="zh-CN"/>
        </w:rPr>
        <w:t>——徐志国卓越教师成长营2024-2025年度第二学期工作计划</w:t>
      </w:r>
    </w:p>
    <w:p w14:paraId="1712FB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lang w:val="en-US" w:eastAsia="zh-CN"/>
        </w:rPr>
      </w:pPr>
      <w:r>
        <w:rPr>
          <w:rFonts w:hint="eastAsia"/>
          <w:lang w:val="en-US" w:eastAsia="zh-CN"/>
        </w:rPr>
        <w:t>徐志国 恽丽华（执笔）黄丽 林洁</w:t>
      </w:r>
    </w:p>
    <w:p w14:paraId="5D36D103">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指导思想</w:t>
      </w:r>
    </w:p>
    <w:p w14:paraId="6FB3302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卓越教师成长营是优秀教师的培育基地，旨在推进区教师队伍建设，提升教师的专业能力和水平。在前期一年的共生共长的道路上，发现成员们要者上、能者上的内驱力已经初具；有“发现问题-解决问题-实践验证”的研究力，但研究的意识和力量还不够足，因此，本学年度我们将以小组研究为重心，着力培养老师们的研究意识，并在研究中梳理研究的方法和路径。</w:t>
      </w:r>
    </w:p>
    <w:p w14:paraId="6C4493D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成长营培养人的目标；以儿童为中心、支持儿童、理解儿童、善用、会用资源是教师能力水平培养的目标。</w:t>
      </w:r>
    </w:p>
    <w:p w14:paraId="3F253EA0">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学年培养目标</w:t>
      </w:r>
    </w:p>
    <w:p w14:paraId="74C83F5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1.再次研读《指南》《评估指南》，以研究小组为单位共研共理经验；</w:t>
      </w:r>
    </w:p>
    <w:p w14:paraId="59A92DF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2.在自我剖析的基础上发现个人不足，在团体中共学共长，查漏补缺。</w:t>
      </w:r>
    </w:p>
    <w:p w14:paraId="1605B5C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3.以现场微教研研讨等方式，加强成员微教研的设计与组织能力；</w:t>
      </w:r>
    </w:p>
    <w:p w14:paraId="047EE0E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4.通过同课同构、区域游戏现场观摩等方式，锤炼观察与互动能力、支架性学习环境创设能力、资源的开发和利用能力、游戏行为的诊断能力等</w:t>
      </w:r>
    </w:p>
    <w:p w14:paraId="1DDE91B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5.在共研共长的过程中，提升成员们个人领导力的打造。</w:t>
      </w:r>
    </w:p>
    <w:p w14:paraId="628982DD">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具体举措</w:t>
      </w:r>
    </w:p>
    <w:p w14:paraId="7A3D45B7">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坚持阅读，丰实内涵</w:t>
      </w:r>
    </w:p>
    <w:p w14:paraId="1DA705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共同阅读《聚焦质量》，自主阅读《幼儿园课程游戏化实践指导手册》《上海托幼》《人民教育》等期刊。养成每天阅读、自主思考的习惯。每人做一次“领读人”，一领方向，熟悉该章节的基本结构，</w:t>
      </w:r>
      <w:r>
        <w:rPr>
          <w:rFonts w:hint="eastAsia" w:asciiTheme="majorEastAsia" w:hAnsiTheme="majorEastAsia" w:eastAsiaTheme="majorEastAsia" w:cstheme="majorEastAsia"/>
          <w:lang w:val="en-US" w:eastAsia="zh-CN"/>
        </w:rPr>
        <w:t>制定2-3个核心话题</w:t>
      </w:r>
      <w:r>
        <w:rPr>
          <w:rFonts w:hint="eastAsia"/>
          <w:lang w:val="en-US" w:eastAsia="zh-CN"/>
        </w:rPr>
        <w:t>，引导成员带着任务有目的地展开阅读；二领过程，掌握成员的阅读进度，定期开展对话交流、教研分享；三领成效，梳理阅读成果、理论经验、实践做法，形成文本，便于成员间、区域幼儿园间的共享。</w:t>
      </w:r>
    </w:p>
    <w:p w14:paraId="03F3DB1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在具体组织操作上，每月的章节领读秉持“三个一”工程:第一周，发本章节的脉络结构；第二周，围绕章节内容提供三个核心问题，引领大家目的性细读；第三周，走进研讨对话现场，就章节中自己研读的智慧和实践的经验，困惑展开对话。（附：</w:t>
      </w:r>
      <w:r>
        <w:rPr>
          <w:rFonts w:hint="eastAsia"/>
          <w:lang w:val="en-US" w:eastAsia="zh-Hans"/>
        </w:rPr>
        <w:t>《</w:t>
      </w:r>
      <w:r>
        <w:rPr>
          <w:rFonts w:hint="eastAsia"/>
          <w:lang w:val="en-US" w:eastAsia="zh-CN"/>
        </w:rPr>
        <w:t>聚焦质量：幼儿园课程改革的思考</w:t>
      </w:r>
      <w:r>
        <w:rPr>
          <w:rFonts w:hint="eastAsia"/>
          <w:lang w:val="en-US" w:eastAsia="zh-Hans"/>
        </w:rPr>
        <w:t>》领读安排表</w:t>
      </w:r>
      <w:r>
        <w:rPr>
          <w:rFonts w:hint="eastAsia"/>
          <w:lang w:val="en-US" w:eastAsia="zh-CN"/>
        </w:rPr>
        <w:t>）</w:t>
      </w:r>
    </w:p>
    <w:p w14:paraId="74DEAF8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宋体"/>
          <w:lang w:val="en-US" w:eastAsia="zh-CN"/>
        </w:rPr>
      </w:pPr>
      <w:r>
        <w:rPr>
          <w:rFonts w:hint="eastAsia" w:ascii="宋体" w:hAnsi="宋体" w:eastAsia="宋体" w:cs="宋体"/>
          <w:b/>
          <w:bCs/>
          <w:lang w:val="en-US" w:eastAsia="zh-CN"/>
        </w:rPr>
        <w:t>预期成效：</w:t>
      </w:r>
      <w:r>
        <w:rPr>
          <w:rFonts w:hint="eastAsia" w:ascii="宋体" w:hAnsi="宋体" w:eastAsia="宋体" w:cs="宋体"/>
          <w:lang w:val="en-US" w:eastAsia="zh-CN"/>
        </w:rPr>
        <w:t>1.每月阅读经验交流——公众号呈现</w:t>
      </w:r>
    </w:p>
    <w:p w14:paraId="13E2FA7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470" w:firstLineChars="700"/>
        <w:textAlignment w:val="auto"/>
        <w:rPr>
          <w:rFonts w:hint="eastAsia" w:ascii="宋体" w:hAnsi="宋体" w:eastAsia="宋体" w:cs="宋体"/>
          <w:lang w:val="en-US" w:eastAsia="zh-CN"/>
        </w:rPr>
      </w:pPr>
      <w:r>
        <w:rPr>
          <w:rFonts w:hint="eastAsia" w:ascii="宋体" w:hAnsi="宋体" w:eastAsia="宋体" w:cs="宋体"/>
          <w:lang w:val="en-US" w:eastAsia="zh-CN"/>
        </w:rPr>
        <w:t>2.每人积累1个小故事</w:t>
      </w:r>
    </w:p>
    <w:p w14:paraId="281631E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470" w:firstLineChars="700"/>
        <w:textAlignment w:val="auto"/>
        <w:rPr>
          <w:rFonts w:hint="eastAsia" w:ascii="宋体" w:hAnsi="宋体" w:eastAsia="宋体" w:cs="宋体"/>
          <w:lang w:val="en-US" w:eastAsia="zh-CN"/>
        </w:rPr>
      </w:pPr>
      <w:r>
        <w:rPr>
          <w:rFonts w:hint="eastAsia" w:ascii="宋体" w:hAnsi="宋体" w:eastAsia="宋体" w:cs="宋体"/>
          <w:lang w:val="en-US" w:eastAsia="zh-CN"/>
        </w:rPr>
        <w:t>3.每个章节读书笔记汇总</w:t>
      </w:r>
    </w:p>
    <w:p w14:paraId="358A74C7">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再研《指南》《评估指南》，对标现场，理经验</w:t>
      </w:r>
    </w:p>
    <w:p w14:paraId="16C4BC1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lang w:val="en-US" w:eastAsia="zh-CN"/>
        </w:rPr>
      </w:pPr>
      <w:r>
        <w:rPr>
          <w:rFonts w:hint="eastAsia"/>
          <w:lang w:val="en-US" w:eastAsia="zh-CN"/>
        </w:rPr>
        <w:t>本学期，重新确定三个研究小组，规划研究的思路与方向。重拾《指南》《评估指南》，就五大领域的指标对标现场的行为要领，在研究中积累梳理经典小游戏。每个研究小组明晰研究的重点与内容，在每月案例分享时，要聚焦资源的捕捉，有效利用经验的有效性。形成“资源梳理--盘点利用--将资源转化为多元活动--通过活动将资源转变为幼儿的经验”的研究及案例梳理的经验。</w:t>
      </w:r>
    </w:p>
    <w:p w14:paraId="413696F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firstLine="422" w:firstLineChars="200"/>
        <w:jc w:val="center"/>
        <w:textAlignment w:val="auto"/>
        <w:rPr>
          <w:rFonts w:hint="eastAsia" w:ascii="宋体" w:hAnsi="宋体" w:eastAsia="宋体" w:cs="宋体"/>
          <w:b/>
          <w:bCs/>
          <w:lang w:val="en-US" w:eastAsia="zh-CN"/>
        </w:rPr>
      </w:pPr>
      <w:r>
        <w:rPr>
          <w:rFonts w:hint="eastAsia" w:ascii="宋体" w:hAnsi="宋体" w:eastAsia="宋体" w:cs="宋体"/>
          <w:b/>
          <w:bCs/>
          <w:lang w:val="en-US" w:eastAsia="zh-CN"/>
        </w:rPr>
        <w:t>表1：研究小组分组</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930"/>
        <w:gridCol w:w="6588"/>
      </w:tblGrid>
      <w:tr w14:paraId="008D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tcPr>
          <w:p w14:paraId="53A937F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序号</w:t>
            </w:r>
          </w:p>
        </w:tc>
        <w:tc>
          <w:tcPr>
            <w:tcW w:w="1930" w:type="dxa"/>
          </w:tcPr>
          <w:p w14:paraId="55A466D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领域</w:t>
            </w:r>
          </w:p>
        </w:tc>
        <w:tc>
          <w:tcPr>
            <w:tcW w:w="6588" w:type="dxa"/>
          </w:tcPr>
          <w:p w14:paraId="1B9E54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人员</w:t>
            </w:r>
          </w:p>
        </w:tc>
      </w:tr>
      <w:tr w14:paraId="2DEB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FFFFFF"/>
            <w:vAlign w:val="center"/>
          </w:tcPr>
          <w:p w14:paraId="3B17585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w:t>
            </w:r>
          </w:p>
        </w:tc>
        <w:tc>
          <w:tcPr>
            <w:tcW w:w="1930" w:type="dxa"/>
            <w:shd w:val="clear" w:color="auto" w:fill="FFFFFF"/>
            <w:vAlign w:val="center"/>
          </w:tcPr>
          <w:p w14:paraId="1187A8F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益智区、科学区</w:t>
            </w:r>
          </w:p>
        </w:tc>
        <w:tc>
          <w:tcPr>
            <w:tcW w:w="6588" w:type="dxa"/>
            <w:shd w:val="clear" w:color="auto" w:fill="FFFFFF"/>
            <w:vAlign w:val="center"/>
          </w:tcPr>
          <w:p w14:paraId="0C923B2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b/>
                <w:bCs/>
                <w:kern w:val="2"/>
                <w:sz w:val="21"/>
                <w:szCs w:val="24"/>
                <w:u w:val="single"/>
                <w:lang w:val="en-US" w:eastAsia="zh-CN" w:bidi="ar-SA"/>
              </w:rPr>
              <w:t>李伟林、周丽佼</w:t>
            </w:r>
            <w:r>
              <w:rPr>
                <w:rFonts w:hint="eastAsia" w:ascii="宋体" w:hAnsi="宋体" w:eastAsia="宋体" w:cs="宋体"/>
                <w:kern w:val="2"/>
                <w:sz w:val="21"/>
                <w:szCs w:val="24"/>
                <w:lang w:val="en-US" w:eastAsia="zh-CN" w:bidi="ar-SA"/>
              </w:rPr>
              <w:t>、陈文龙、黄丽、蒋侃、恽丽华、黄娜</w:t>
            </w:r>
          </w:p>
        </w:tc>
      </w:tr>
      <w:tr w14:paraId="6FF7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FFFFFF"/>
            <w:vAlign w:val="center"/>
          </w:tcPr>
          <w:p w14:paraId="31594DE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w:t>
            </w:r>
          </w:p>
        </w:tc>
        <w:tc>
          <w:tcPr>
            <w:tcW w:w="1930" w:type="dxa"/>
            <w:shd w:val="clear" w:color="auto" w:fill="FFFFFF"/>
            <w:vAlign w:val="center"/>
          </w:tcPr>
          <w:p w14:paraId="7223ABD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语言</w:t>
            </w:r>
          </w:p>
        </w:tc>
        <w:tc>
          <w:tcPr>
            <w:tcW w:w="6588" w:type="dxa"/>
            <w:shd w:val="clear" w:color="auto" w:fill="FFFFFF"/>
            <w:vAlign w:val="center"/>
          </w:tcPr>
          <w:p w14:paraId="40BF515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b/>
                <w:bCs/>
                <w:kern w:val="2"/>
                <w:sz w:val="21"/>
                <w:szCs w:val="24"/>
                <w:u w:val="single"/>
                <w:lang w:val="en-US" w:eastAsia="zh-CN" w:bidi="ar-SA"/>
              </w:rPr>
              <w:t>肖欢、许惠莲</w:t>
            </w:r>
            <w:r>
              <w:rPr>
                <w:rFonts w:hint="eastAsia" w:ascii="宋体" w:hAnsi="宋体" w:eastAsia="宋体" w:cs="宋体"/>
                <w:kern w:val="2"/>
                <w:sz w:val="21"/>
                <w:szCs w:val="24"/>
                <w:lang w:val="en-US" w:eastAsia="zh-CN" w:bidi="ar-SA"/>
              </w:rPr>
              <w:t>、王立鑫、徐惠芬、赵翠娇、林洁、刘红</w:t>
            </w:r>
          </w:p>
        </w:tc>
      </w:tr>
      <w:tr w14:paraId="1E4C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FFFFFF"/>
            <w:vAlign w:val="center"/>
          </w:tcPr>
          <w:p w14:paraId="0AAD259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w:t>
            </w:r>
          </w:p>
        </w:tc>
        <w:tc>
          <w:tcPr>
            <w:tcW w:w="1930" w:type="dxa"/>
            <w:shd w:val="clear" w:color="auto" w:fill="FFFFFF"/>
            <w:vAlign w:val="center"/>
          </w:tcPr>
          <w:p w14:paraId="04ED42D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音乐</w:t>
            </w:r>
          </w:p>
        </w:tc>
        <w:tc>
          <w:tcPr>
            <w:tcW w:w="6588" w:type="dxa"/>
            <w:shd w:val="clear" w:color="auto" w:fill="FFFFFF"/>
            <w:vAlign w:val="center"/>
          </w:tcPr>
          <w:p w14:paraId="1EEBCE3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b/>
                <w:bCs/>
                <w:strike w:val="0"/>
                <w:dstrike w:val="0"/>
                <w:kern w:val="2"/>
                <w:sz w:val="21"/>
                <w:szCs w:val="24"/>
                <w:u w:val="single"/>
                <w:lang w:val="en-US" w:eastAsia="zh-CN" w:bidi="ar-SA"/>
              </w:rPr>
              <w:t>吴海燕、吴莉樱</w:t>
            </w:r>
            <w:r>
              <w:rPr>
                <w:rFonts w:hint="eastAsia" w:ascii="宋体" w:hAnsi="宋体" w:eastAsia="宋体" w:cs="宋体"/>
                <w:kern w:val="2"/>
                <w:sz w:val="21"/>
                <w:szCs w:val="24"/>
                <w:lang w:val="en-US" w:eastAsia="zh-CN" w:bidi="ar-SA"/>
              </w:rPr>
              <w:t>、朱琳、丁亚丽、何洪秀、陈蓓、季叶洁</w:t>
            </w:r>
          </w:p>
        </w:tc>
      </w:tr>
    </w:tbl>
    <w:p w14:paraId="04CC8C67">
      <w:pPr>
        <w:keepNext w:val="0"/>
        <w:keepLines w:val="0"/>
        <w:pageBreakBefore w:val="0"/>
        <w:widowControl w:val="0"/>
        <w:numPr>
          <w:ilvl w:val="0"/>
          <w:numId w:val="0"/>
        </w:numPr>
        <w:tabs>
          <w:tab w:val="left" w:pos="6691"/>
        </w:tabs>
        <w:kinsoku/>
        <w:wordWrap/>
        <w:overflowPunct/>
        <w:topLinePunct w:val="0"/>
        <w:autoSpaceDE/>
        <w:autoSpaceDN/>
        <w:bidi w:val="0"/>
        <w:adjustRightInd/>
        <w:snapToGrid/>
        <w:spacing w:line="400" w:lineRule="exact"/>
        <w:ind w:leftChars="0" w:firstLine="0" w:firstLineChars="0"/>
        <w:jc w:val="both"/>
        <w:textAlignment w:val="auto"/>
        <w:rPr>
          <w:rFonts w:hint="eastAsia" w:ascii="宋体" w:hAnsi="宋体" w:eastAsia="宋体" w:cs="宋体"/>
          <w:color w:val="0070C0"/>
          <w:lang w:val="en-US" w:eastAsia="zh-CN"/>
        </w:rPr>
      </w:pPr>
      <w:r>
        <w:rPr>
          <w:rFonts w:hint="eastAsia" w:ascii="宋体" w:hAnsi="宋体" w:eastAsia="宋体" w:cs="宋体"/>
          <w:color w:val="0070C0"/>
          <w:lang w:val="en-US" w:eastAsia="zh-CN"/>
        </w:rPr>
        <w:t>注：加粗字体的人员为该小组本学年的小组长。</w:t>
      </w:r>
    </w:p>
    <w:p w14:paraId="58E7666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研究机制:</w:t>
      </w:r>
    </w:p>
    <w:p w14:paraId="0C65413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lang w:val="en-US" w:eastAsia="zh-CN"/>
        </w:rPr>
      </w:pPr>
      <w:r>
        <w:rPr>
          <w:rFonts w:hint="eastAsia" w:asciiTheme="minorEastAsia" w:hAnsiTheme="minorEastAsia" w:cstheme="minorEastAsia"/>
          <w:lang w:val="en-US" w:eastAsia="zh-CN"/>
        </w:rPr>
        <w:t>1.</w:t>
      </w:r>
      <w:r>
        <w:rPr>
          <w:rFonts w:hint="eastAsia" w:asciiTheme="minorEastAsia" w:hAnsiTheme="minorEastAsia" w:eastAsiaTheme="minorEastAsia" w:cstheme="minorEastAsia"/>
          <w:lang w:val="en-US" w:eastAsia="zh-CN"/>
        </w:rPr>
        <w:t xml:space="preserve">组长带领组员共同制定学期研究计划与重点 </w:t>
      </w:r>
    </w:p>
    <w:p w14:paraId="621A5AE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lang w:val="en-US" w:eastAsia="zh-CN"/>
        </w:rPr>
      </w:pPr>
      <w:r>
        <w:rPr>
          <w:rFonts w:hint="eastAsia" w:asciiTheme="minorEastAsia" w:hAnsiTheme="minorEastAsia" w:cstheme="minorEastAsia"/>
          <w:lang w:val="en-US" w:eastAsia="zh-CN"/>
        </w:rPr>
        <w:t>2.</w:t>
      </w:r>
      <w:r>
        <w:rPr>
          <w:rFonts w:hint="eastAsia" w:asciiTheme="minorEastAsia" w:hAnsiTheme="minorEastAsia" w:eastAsiaTheme="minorEastAsia" w:cstheme="minorEastAsia"/>
          <w:lang w:val="en-US" w:eastAsia="zh-CN"/>
        </w:rPr>
        <w:t xml:space="preserve">每组每月必开展1次活动，且要有活动记录和经验分享（研究重点与《指南》指标建立链接）； </w:t>
      </w:r>
    </w:p>
    <w:p w14:paraId="1845761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lang w:val="en-US" w:eastAsia="zh-CN"/>
        </w:rPr>
      </w:pPr>
      <w:r>
        <w:rPr>
          <w:rFonts w:hint="eastAsia" w:asciiTheme="minorEastAsia" w:hAnsiTheme="minorEastAsia" w:cstheme="minorEastAsia"/>
          <w:lang w:val="en-US" w:eastAsia="zh-CN"/>
        </w:rPr>
        <w:t>3.</w:t>
      </w:r>
      <w:r>
        <w:rPr>
          <w:rFonts w:hint="eastAsia" w:asciiTheme="minorEastAsia" w:hAnsiTheme="minorEastAsia" w:eastAsiaTheme="minorEastAsia" w:cstheme="minorEastAsia"/>
          <w:lang w:val="en-US" w:eastAsia="zh-CN"/>
        </w:rPr>
        <w:t xml:space="preserve">就每个指标设计游戏（积累2个经典游戏） </w:t>
      </w:r>
    </w:p>
    <w:p w14:paraId="09AE28A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lang w:val="en-US" w:eastAsia="zh-CN"/>
        </w:rPr>
      </w:pPr>
      <w:r>
        <w:rPr>
          <w:rFonts w:hint="eastAsia" w:asciiTheme="minorEastAsia" w:hAnsiTheme="minorEastAsia" w:cstheme="minorEastAsia"/>
          <w:lang w:val="en-US" w:eastAsia="zh-CN"/>
        </w:rPr>
        <w:t>4.</w:t>
      </w:r>
      <w:r>
        <w:rPr>
          <w:rFonts w:hint="eastAsia" w:asciiTheme="minorEastAsia" w:hAnsiTheme="minorEastAsia" w:eastAsiaTheme="minorEastAsia" w:cstheme="minorEastAsia"/>
          <w:lang w:val="en-US" w:eastAsia="zh-CN"/>
        </w:rPr>
        <w:t xml:space="preserve">每月一次游戏海报分享，其他成员在园所实践并反馈 </w:t>
      </w:r>
    </w:p>
    <w:p w14:paraId="7826573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5.小组成员共研反馈，并优化游戏 </w:t>
      </w:r>
    </w:p>
    <w:p w14:paraId="0BD9515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预期成效：</w:t>
      </w:r>
    </w:p>
    <w:p w14:paraId="1BDFF77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525" w:leftChars="0"/>
        <w:textAlignment w:val="auto"/>
        <w:rPr>
          <w:rFonts w:hint="eastAsia" w:ascii="宋体" w:hAnsi="宋体" w:eastAsia="宋体" w:cs="宋体"/>
          <w:lang w:val="en-US" w:eastAsia="zh-CN"/>
        </w:rPr>
      </w:pPr>
      <w:r>
        <w:rPr>
          <w:rFonts w:hint="eastAsia" w:ascii="宋体" w:hAnsi="宋体" w:eastAsia="宋体" w:cs="宋体"/>
          <w:lang w:val="en-US" w:eastAsia="zh-CN"/>
        </w:rPr>
        <w:t xml:space="preserve">1.形成一份《&lt;评估指南&gt;背景下游戏集》（2026.1完成） </w:t>
      </w:r>
    </w:p>
    <w:p w14:paraId="238FD71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525" w:leftChars="0"/>
        <w:textAlignment w:val="auto"/>
        <w:rPr>
          <w:rFonts w:hint="eastAsia" w:ascii="宋体" w:hAnsi="宋体" w:eastAsia="宋体" w:cs="宋体"/>
          <w:lang w:val="en-US" w:eastAsia="zh-CN"/>
        </w:rPr>
      </w:pPr>
      <w:r>
        <w:rPr>
          <w:rFonts w:hint="eastAsia" w:ascii="宋体" w:hAnsi="宋体" w:eastAsia="宋体" w:cs="宋体"/>
          <w:lang w:val="en-US" w:eastAsia="zh-CN"/>
        </w:rPr>
        <w:t xml:space="preserve">2.每月小组活动记录、游戏海报分享、分享反馈各1份 </w:t>
      </w:r>
    </w:p>
    <w:p w14:paraId="50B4C79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（三） 创新教研模式，锤炼微教研设计与组织能力</w:t>
      </w:r>
    </w:p>
    <w:p w14:paraId="71EC7FF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为提升成员们的教研的设计与组织能力，本学期将改变以往提前预设好教研的方式让教研从现场的真问题出发，以小组为研讨区在现场模拟教研，共学微教研的设计与组织能力。</w:t>
      </w:r>
    </w:p>
    <w:p w14:paraId="2621DF4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·预设创新模式：</w:t>
      </w:r>
    </w:p>
    <w:p w14:paraId="48BE2F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1.从儿童视角出发，就观察现场围绕经验要点，共同梳理现场问题；</w:t>
      </w:r>
    </w:p>
    <w:p w14:paraId="7609D4B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2.以研究小组为单位分组，择取某一话题进行小组教研探讨；</w:t>
      </w:r>
    </w:p>
    <w:p w14:paraId="7FC35A8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 xml:space="preserve">3.确定教研主持人，梳理教研框架（小组为单位）； </w:t>
      </w:r>
    </w:p>
    <w:p w14:paraId="5861B7A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4.3选1组织现场教研（全员参与其中）/3场微型教研现场展示</w:t>
      </w:r>
    </w:p>
    <w:p w14:paraId="047A3F1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预期成效：</w:t>
      </w:r>
    </w:p>
    <w:p w14:paraId="4C8A012E">
      <w:pPr>
        <w:keepNext w:val="0"/>
        <w:keepLines w:val="0"/>
        <w:pageBreakBefore w:val="0"/>
        <w:widowControl/>
        <w:numPr>
          <w:numId w:val="0"/>
        </w:numPr>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1.尝试梳理“微教研设计与组织的路径” </w:t>
      </w:r>
    </w:p>
    <w:p w14:paraId="048FE382">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2.微教研设计框架 </w:t>
      </w:r>
    </w:p>
    <w:p w14:paraId="6070326E">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bidi="ar"/>
        </w:rPr>
        <w:t>3.生成优质的教研现场（追问-质疑-互动螺旋卷入）</w:t>
      </w:r>
    </w:p>
    <w:p w14:paraId="71B5DD68">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（四）同课异构促资源的开发和利用能力提升</w:t>
      </w:r>
    </w:p>
    <w:p w14:paraId="5D14CCC1">
      <w:pPr>
        <w:pStyle w:val="6"/>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b w:val="0"/>
          <w:color w:val="auto"/>
          <w:kern w:val="2"/>
          <w:sz w:val="21"/>
          <w:szCs w:val="21"/>
          <w:lang w:val="en-US" w:eastAsia="zh-CN" w:bidi="ar-SA"/>
        </w:rPr>
      </w:pPr>
      <w:r>
        <w:rPr>
          <w:rFonts w:hint="eastAsia" w:ascii="宋体" w:hAnsi="宋体" w:eastAsia="宋体" w:cs="宋体"/>
          <w:b w:val="0"/>
          <w:color w:val="auto"/>
          <w:kern w:val="2"/>
          <w:sz w:val="21"/>
          <w:szCs w:val="21"/>
          <w:lang w:val="en-US" w:eastAsia="zh-CN" w:bidi="ar-SA"/>
        </w:rPr>
        <w:t>为促成员们资源开发与利用的能力发展，改变传统的集体教学活动展示，每月成员们就某一资源进行同课异构的活动设计与现场组织，锤炼成员们的资源的开发能力以及活动的组织能力。</w:t>
      </w:r>
    </w:p>
    <w:p w14:paraId="23ED322D">
      <w:pPr>
        <w:rPr>
          <w:rFonts w:hint="eastAsia" w:ascii="宋体" w:hAnsi="宋体" w:eastAsia="宋体" w:cs="宋体"/>
          <w:b w:val="0"/>
          <w:color w:val="auto"/>
          <w:kern w:val="2"/>
          <w:sz w:val="21"/>
          <w:szCs w:val="21"/>
          <w:lang w:val="en-US" w:eastAsia="zh-CN" w:bidi="ar-SA"/>
        </w:rPr>
      </w:pPr>
    </w:p>
    <w:p w14:paraId="3EEF4ECF">
      <w:pPr>
        <w:rPr>
          <w:rFonts w:hint="eastAsia" w:ascii="宋体" w:hAnsi="宋体" w:eastAsia="宋体" w:cs="宋体"/>
          <w:b w:val="0"/>
          <w:color w:val="auto"/>
          <w:kern w:val="2"/>
          <w:sz w:val="21"/>
          <w:szCs w:val="21"/>
          <w:lang w:val="en-US" w:eastAsia="zh-CN" w:bidi="ar-SA"/>
        </w:rPr>
      </w:pPr>
    </w:p>
    <w:p w14:paraId="32C60029">
      <w:pPr>
        <w:rPr>
          <w:rFonts w:hint="eastAsia" w:ascii="宋体" w:hAnsi="宋体" w:eastAsia="宋体" w:cs="宋体"/>
          <w:b w:val="0"/>
          <w:color w:val="auto"/>
          <w:kern w:val="2"/>
          <w:sz w:val="21"/>
          <w:szCs w:val="21"/>
          <w:lang w:val="en-US" w:eastAsia="zh-CN" w:bidi="ar-SA"/>
        </w:rPr>
      </w:pPr>
    </w:p>
    <w:p w14:paraId="697A62CB">
      <w:pPr>
        <w:rPr>
          <w:rFonts w:hint="eastAsia" w:ascii="宋体" w:hAnsi="宋体" w:eastAsia="宋体" w:cs="宋体"/>
          <w:b w:val="0"/>
          <w:color w:val="auto"/>
          <w:kern w:val="2"/>
          <w:sz w:val="21"/>
          <w:szCs w:val="21"/>
          <w:lang w:val="en-US" w:eastAsia="zh-CN" w:bidi="ar-SA"/>
        </w:rPr>
      </w:pPr>
    </w:p>
    <w:p w14:paraId="276F347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表2：每月资源开发与利用同课异构集体活动安排</w:t>
      </w:r>
    </w:p>
    <w:tbl>
      <w:tblPr>
        <w:tblStyle w:val="4"/>
        <w:tblW w:w="0" w:type="auto"/>
        <w:tblInd w:w="2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0"/>
        <w:gridCol w:w="3160"/>
      </w:tblGrid>
      <w:tr w14:paraId="7376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0" w:type="dxa"/>
          </w:tcPr>
          <w:p w14:paraId="6BA7A1B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月份</w:t>
            </w:r>
          </w:p>
        </w:tc>
        <w:tc>
          <w:tcPr>
            <w:tcW w:w="3160" w:type="dxa"/>
          </w:tcPr>
          <w:p w14:paraId="42A80D7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资源</w:t>
            </w:r>
          </w:p>
        </w:tc>
      </w:tr>
      <w:tr w14:paraId="1CD8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0" w:type="dxa"/>
          </w:tcPr>
          <w:p w14:paraId="01AB6CD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2月</w:t>
            </w:r>
          </w:p>
        </w:tc>
        <w:tc>
          <w:tcPr>
            <w:tcW w:w="3160" w:type="dxa"/>
          </w:tcPr>
          <w:p w14:paraId="1FB049B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期初体验课程</w:t>
            </w:r>
          </w:p>
        </w:tc>
      </w:tr>
      <w:tr w14:paraId="6C9B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0" w:type="dxa"/>
          </w:tcPr>
          <w:p w14:paraId="667CB34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3月</w:t>
            </w:r>
          </w:p>
        </w:tc>
        <w:tc>
          <w:tcPr>
            <w:tcW w:w="3160" w:type="dxa"/>
          </w:tcPr>
          <w:p w14:paraId="196D6BD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季节资源</w:t>
            </w:r>
          </w:p>
        </w:tc>
      </w:tr>
      <w:tr w14:paraId="6628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0" w:type="dxa"/>
          </w:tcPr>
          <w:p w14:paraId="24FDC90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4月</w:t>
            </w:r>
          </w:p>
        </w:tc>
        <w:tc>
          <w:tcPr>
            <w:tcW w:w="3160" w:type="dxa"/>
          </w:tcPr>
          <w:p w14:paraId="60A2607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自然资源</w:t>
            </w:r>
          </w:p>
        </w:tc>
      </w:tr>
      <w:tr w14:paraId="1BC4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0" w:type="dxa"/>
          </w:tcPr>
          <w:p w14:paraId="1F036B6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5月</w:t>
            </w:r>
          </w:p>
        </w:tc>
        <w:tc>
          <w:tcPr>
            <w:tcW w:w="3160" w:type="dxa"/>
          </w:tcPr>
          <w:p w14:paraId="386695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节日/节气资源</w:t>
            </w:r>
          </w:p>
        </w:tc>
      </w:tr>
      <w:tr w14:paraId="2358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0" w:type="dxa"/>
          </w:tcPr>
          <w:p w14:paraId="2FB2281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6月</w:t>
            </w:r>
          </w:p>
        </w:tc>
        <w:tc>
          <w:tcPr>
            <w:tcW w:w="3160" w:type="dxa"/>
          </w:tcPr>
          <w:p w14:paraId="7D49B79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关键节点（毕业）</w:t>
            </w:r>
          </w:p>
        </w:tc>
      </w:tr>
    </w:tbl>
    <w:p w14:paraId="4DCACA7C">
      <w:pPr>
        <w:rPr>
          <w:rFonts w:hint="default"/>
          <w:lang w:val="en-US" w:eastAsia="zh-CN"/>
        </w:rPr>
      </w:pPr>
    </w:p>
    <w:p w14:paraId="04539158">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lang w:val="en-US" w:eastAsia="zh-CN"/>
        </w:rPr>
      </w:pPr>
      <w:r>
        <w:rPr>
          <w:rFonts w:hint="eastAsia" w:ascii="宋体" w:hAnsi="宋体" w:eastAsia="宋体" w:cs="宋体"/>
          <w:b/>
          <w:bCs/>
          <w:color w:val="auto"/>
          <w:kern w:val="2"/>
          <w:sz w:val="21"/>
          <w:szCs w:val="21"/>
          <w:lang w:val="en-US" w:eastAsia="zh-CN" w:bidi="ar-SA"/>
        </w:rPr>
        <w:t>预期成效：</w:t>
      </w:r>
    </w:p>
    <w:p w14:paraId="0EEDB17E">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b w:val="0"/>
          <w:color w:val="auto"/>
          <w:kern w:val="2"/>
          <w:sz w:val="21"/>
          <w:szCs w:val="21"/>
          <w:lang w:val="en-US" w:eastAsia="zh-CN" w:bidi="ar-SA"/>
        </w:rPr>
      </w:pPr>
      <w:r>
        <w:rPr>
          <w:rFonts w:hint="eastAsia" w:ascii="宋体" w:hAnsi="宋体" w:eastAsia="宋体" w:cs="宋体"/>
          <w:b w:val="0"/>
          <w:color w:val="auto"/>
          <w:kern w:val="2"/>
          <w:sz w:val="21"/>
          <w:szCs w:val="21"/>
          <w:lang w:val="en-US" w:eastAsia="zh-CN" w:bidi="ar-SA"/>
        </w:rPr>
        <w:t>1.集体活动设计资源库</w:t>
      </w:r>
    </w:p>
    <w:p w14:paraId="2CD5ED21">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rPr>
          <w:rFonts w:hint="eastAsia" w:ascii="宋体" w:hAnsi="宋体" w:eastAsia="宋体" w:cs="宋体"/>
          <w:b w:val="0"/>
          <w:color w:val="auto"/>
          <w:kern w:val="2"/>
          <w:sz w:val="21"/>
          <w:szCs w:val="21"/>
          <w:lang w:val="en-US" w:eastAsia="zh-CN" w:bidi="ar-SA"/>
        </w:rPr>
      </w:pPr>
      <w:r>
        <w:rPr>
          <w:rFonts w:hint="eastAsia" w:ascii="宋体" w:hAnsi="宋体" w:eastAsia="宋体" w:cs="宋体"/>
          <w:b w:val="0"/>
          <w:color w:val="auto"/>
          <w:kern w:val="2"/>
          <w:sz w:val="21"/>
          <w:szCs w:val="21"/>
          <w:lang w:val="en-US" w:eastAsia="zh-CN" w:bidi="ar-SA"/>
        </w:rPr>
        <w:t>2.资源开发集体活动案例集</w:t>
      </w:r>
    </w:p>
    <w:p w14:paraId="70C2D0B9">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rPr>
          <w:rFonts w:hint="eastAsia" w:ascii="宋体" w:hAnsi="宋体" w:eastAsia="宋体" w:cs="宋体"/>
          <w:b w:val="0"/>
          <w:color w:val="auto"/>
          <w:kern w:val="2"/>
          <w:sz w:val="21"/>
          <w:szCs w:val="21"/>
          <w:lang w:val="en-US" w:eastAsia="zh-CN" w:bidi="ar-SA"/>
        </w:rPr>
      </w:pPr>
      <w:r>
        <w:rPr>
          <w:rFonts w:hint="eastAsia" w:ascii="宋体" w:hAnsi="宋体" w:eastAsia="宋体" w:cs="宋体"/>
          <w:b w:val="0"/>
          <w:color w:val="auto"/>
          <w:kern w:val="2"/>
          <w:sz w:val="21"/>
          <w:szCs w:val="21"/>
          <w:lang w:val="en-US" w:eastAsia="zh-CN" w:bidi="ar-SA"/>
        </w:rPr>
        <w:t xml:space="preserve">3.集体活动组织现场 </w:t>
      </w:r>
    </w:p>
    <w:p w14:paraId="180753D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（五）勤理经验，助推个人领导力的提升</w:t>
      </w:r>
    </w:p>
    <w:p w14:paraId="07314889">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b w:val="0"/>
          <w:color w:val="auto"/>
          <w:kern w:val="2"/>
          <w:sz w:val="21"/>
          <w:szCs w:val="21"/>
          <w:lang w:val="en-US" w:eastAsia="zh-CN" w:bidi="ar-SA"/>
        </w:rPr>
      </w:pPr>
      <w:r>
        <w:rPr>
          <w:rFonts w:hint="eastAsia" w:ascii="宋体" w:hAnsi="宋体" w:eastAsia="宋体" w:cs="宋体"/>
          <w:b w:val="0"/>
          <w:color w:val="auto"/>
          <w:kern w:val="2"/>
          <w:sz w:val="21"/>
          <w:szCs w:val="21"/>
          <w:lang w:val="en-US" w:eastAsia="zh-CN" w:bidi="ar-SA"/>
        </w:rPr>
        <w:t>所有成员们在自学《上海托幼》《人民教育》等，关注教育信息及文本撰写的技巧。自主梳理，撰写个人案例，并汇总；（就研究小组梳理经典游戏案例） 。筛选，每月自主学习当月的经典文章。分享，成员分享某一区域的经典游戏案例。互动点评，在自主学习、倾听分享的基础上，互动点评该案例。优化，分享案例者汇总点评内容，自主优化形成终稿。</w:t>
      </w:r>
    </w:p>
    <w:p w14:paraId="32FFBC78">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b w:val="0"/>
          <w:color w:val="auto"/>
          <w:kern w:val="2"/>
          <w:sz w:val="21"/>
          <w:szCs w:val="21"/>
          <w:lang w:val="en-US" w:eastAsia="zh-CN" w:bidi="ar-SA"/>
        </w:rPr>
      </w:pPr>
      <w:r>
        <w:rPr>
          <w:rFonts w:hint="eastAsia" w:ascii="宋体" w:hAnsi="宋体" w:eastAsia="宋体" w:cs="宋体"/>
          <w:b w:val="0"/>
          <w:color w:val="auto"/>
          <w:kern w:val="2"/>
          <w:sz w:val="21"/>
          <w:szCs w:val="21"/>
          <w:lang w:val="en-US" w:eastAsia="zh-CN" w:bidi="ar-SA"/>
        </w:rPr>
        <w:t>在勤梳理经验以及结合同伴优质想法的基础上及时梳理个人教学成果，并在此过程中逐步成为敢想、敢做、善思、勤理的具有领导力的人。</w:t>
      </w:r>
    </w:p>
    <w:p w14:paraId="2713851A">
      <w:pPr>
        <w:pStyle w:val="6"/>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22" w:firstLineChars="200"/>
        <w:textAlignment w:val="baseline"/>
        <w:rPr>
          <w:rFonts w:hint="eastAsia" w:ascii="宋体" w:hAnsi="宋体" w:eastAsia="宋体" w:cs="宋体"/>
          <w:b w:val="0"/>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（六）本学期每月共研活动安排</w:t>
      </w:r>
    </w:p>
    <w:tbl>
      <w:tblP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712"/>
        <w:gridCol w:w="2563"/>
        <w:gridCol w:w="1252"/>
        <w:gridCol w:w="1802"/>
        <w:gridCol w:w="1490"/>
        <w:gridCol w:w="1462"/>
      </w:tblGrid>
      <w:tr w14:paraId="1B3F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67" w:hRule="atLeast"/>
        </w:trPr>
        <w:tc>
          <w:tcPr>
            <w:tcW w:w="384" w:type="pct"/>
            <w:tcBorders>
              <w:tl2br w:val="nil"/>
            </w:tcBorders>
            <w:shd w:val="clear" w:color="auto" w:fill="FFFFFF"/>
            <w:tcMar>
              <w:left w:w="108" w:type="dxa"/>
              <w:right w:w="108" w:type="dxa"/>
            </w:tcMar>
            <w:vAlign w:val="center"/>
          </w:tcPr>
          <w:p w14:paraId="13E7A67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b/>
                <w:bCs w:val="0"/>
                <w:color w:val="000000"/>
                <w:sz w:val="21"/>
                <w:szCs w:val="21"/>
                <w:vertAlign w:val="baseline"/>
                <w:lang w:val="en-US" w:eastAsia="zh-CN"/>
              </w:rPr>
              <w:t>月份</w:t>
            </w:r>
          </w:p>
        </w:tc>
        <w:tc>
          <w:tcPr>
            <w:tcW w:w="1380" w:type="pct"/>
            <w:shd w:val="clear" w:color="auto" w:fill="FFFFFF"/>
            <w:tcMar>
              <w:left w:w="108" w:type="dxa"/>
              <w:right w:w="108" w:type="dxa"/>
            </w:tcMar>
            <w:vAlign w:val="center"/>
          </w:tcPr>
          <w:p w14:paraId="416ED00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b/>
                <w:bCs w:val="0"/>
                <w:color w:val="000000"/>
                <w:sz w:val="21"/>
                <w:szCs w:val="21"/>
                <w:vertAlign w:val="baseline"/>
                <w:lang w:val="en-US" w:eastAsia="zh-CN"/>
              </w:rPr>
              <w:t>活动地点</w:t>
            </w:r>
          </w:p>
        </w:tc>
        <w:tc>
          <w:tcPr>
            <w:tcW w:w="674" w:type="pct"/>
            <w:shd w:val="clear" w:color="auto" w:fill="FFFFFF"/>
            <w:tcMar>
              <w:left w:w="108" w:type="dxa"/>
              <w:right w:w="108" w:type="dxa"/>
            </w:tcMar>
            <w:vAlign w:val="center"/>
          </w:tcPr>
          <w:p w14:paraId="626780A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b/>
                <w:bCs w:val="0"/>
                <w:color w:val="000000"/>
                <w:sz w:val="21"/>
                <w:szCs w:val="21"/>
                <w:vertAlign w:val="baseline"/>
                <w:lang w:val="en-US" w:eastAsia="zh-CN"/>
              </w:rPr>
              <w:t>主持人（1）</w:t>
            </w:r>
          </w:p>
        </w:tc>
        <w:tc>
          <w:tcPr>
            <w:tcW w:w="970" w:type="pct"/>
            <w:shd w:val="clear" w:color="auto" w:fill="FFFFFF"/>
            <w:tcMar>
              <w:left w:w="108" w:type="dxa"/>
              <w:right w:w="108" w:type="dxa"/>
            </w:tcMar>
            <w:vAlign w:val="center"/>
          </w:tcPr>
          <w:p w14:paraId="287340D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b/>
                <w:bCs w:val="0"/>
                <w:color w:val="000000"/>
                <w:sz w:val="21"/>
                <w:szCs w:val="21"/>
                <w:vertAlign w:val="baseline"/>
                <w:lang w:val="en-US" w:eastAsia="zh-CN"/>
              </w:rPr>
              <w:t>同课异构（2）</w:t>
            </w:r>
          </w:p>
        </w:tc>
        <w:tc>
          <w:tcPr>
            <w:tcW w:w="802" w:type="pct"/>
            <w:shd w:val="clear" w:color="auto" w:fill="FFFFFF"/>
            <w:tcMar>
              <w:left w:w="108" w:type="dxa"/>
              <w:right w:w="108" w:type="dxa"/>
            </w:tcMar>
            <w:vAlign w:val="center"/>
          </w:tcPr>
          <w:p w14:paraId="1DCB86E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b/>
                <w:bCs w:val="0"/>
                <w:color w:val="000000"/>
                <w:sz w:val="21"/>
                <w:szCs w:val="21"/>
                <w:vertAlign w:val="baseline"/>
                <w:lang w:val="en-US" w:eastAsia="zh-CN"/>
              </w:rPr>
              <w:t>读书沙龙（1）</w:t>
            </w:r>
          </w:p>
        </w:tc>
        <w:tc>
          <w:tcPr>
            <w:tcW w:w="787" w:type="pct"/>
            <w:shd w:val="clear" w:color="auto" w:fill="FFFFFF"/>
            <w:tcMar>
              <w:left w:w="108" w:type="dxa"/>
              <w:right w:w="108" w:type="dxa"/>
            </w:tcMar>
            <w:vAlign w:val="center"/>
          </w:tcPr>
          <w:p w14:paraId="18FC2F4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bCs w:val="0"/>
                <w:color w:val="000000"/>
                <w:kern w:val="2"/>
                <w:sz w:val="21"/>
                <w:szCs w:val="21"/>
                <w:vertAlign w:val="baseline"/>
                <w:lang w:val="en-US" w:eastAsia="zh-CN" w:bidi="ar-SA"/>
              </w:rPr>
            </w:pPr>
            <w:r>
              <w:rPr>
                <w:rFonts w:hint="eastAsia" w:ascii="宋体" w:hAnsi="宋体" w:eastAsia="宋体" w:cs="宋体"/>
                <w:b/>
                <w:bCs w:val="0"/>
                <w:color w:val="000000"/>
                <w:kern w:val="2"/>
                <w:sz w:val="21"/>
                <w:szCs w:val="21"/>
                <w:vertAlign w:val="baseline"/>
                <w:lang w:val="en-US" w:eastAsia="zh-CN" w:bidi="ar-SA"/>
              </w:rPr>
              <w:t>案例分享（1）</w:t>
            </w:r>
          </w:p>
        </w:tc>
      </w:tr>
      <w:tr w14:paraId="0AB1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67" w:hRule="atLeast"/>
        </w:trPr>
        <w:tc>
          <w:tcPr>
            <w:tcW w:w="384" w:type="pct"/>
            <w:shd w:val="clear" w:color="auto" w:fill="FFFFFF"/>
            <w:tcMar>
              <w:left w:w="108" w:type="dxa"/>
              <w:right w:w="108" w:type="dxa"/>
            </w:tcMar>
            <w:vAlign w:val="center"/>
          </w:tcPr>
          <w:p w14:paraId="6D2F7ED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2月</w:t>
            </w:r>
          </w:p>
        </w:tc>
        <w:tc>
          <w:tcPr>
            <w:tcW w:w="1380" w:type="pct"/>
            <w:shd w:val="clear" w:color="auto" w:fill="FFFFFF"/>
            <w:tcMar>
              <w:left w:w="108" w:type="dxa"/>
              <w:right w:w="108" w:type="dxa"/>
            </w:tcMar>
            <w:vAlign w:val="center"/>
          </w:tcPr>
          <w:p w14:paraId="2BBAC2A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春江中心幼儿园（</w:t>
            </w:r>
            <w:r>
              <w:rPr>
                <w:rFonts w:hint="eastAsia" w:ascii="宋体" w:hAnsi="宋体" w:eastAsia="宋体" w:cs="宋体"/>
                <w:b w:val="0"/>
                <w:bCs w:val="0"/>
                <w:color w:val="000000"/>
                <w:sz w:val="21"/>
                <w:szCs w:val="21"/>
                <w:vertAlign w:val="baseline"/>
                <w:lang w:val="en-US" w:eastAsia="zh-CN"/>
              </w:rPr>
              <w:t>徐惠芬</w:t>
            </w:r>
            <w:r>
              <w:rPr>
                <w:rFonts w:hint="eastAsia" w:ascii="宋体" w:hAnsi="宋体" w:eastAsia="宋体" w:cs="宋体"/>
                <w:b w:val="0"/>
                <w:bCs w:val="0"/>
                <w:color w:val="000000"/>
                <w:sz w:val="21"/>
                <w:szCs w:val="21"/>
                <w:vertAlign w:val="baseline"/>
                <w:lang w:val="en-US" w:eastAsia="zh-CN"/>
              </w:rPr>
              <w:t>）</w:t>
            </w:r>
          </w:p>
        </w:tc>
        <w:tc>
          <w:tcPr>
            <w:tcW w:w="674" w:type="pct"/>
            <w:shd w:val="clear" w:color="auto" w:fill="FFFFFF"/>
            <w:tcMar>
              <w:left w:w="108" w:type="dxa"/>
              <w:right w:w="108" w:type="dxa"/>
            </w:tcMar>
            <w:vAlign w:val="center"/>
          </w:tcPr>
          <w:p w14:paraId="4323FC7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朱琳</w:t>
            </w:r>
          </w:p>
        </w:tc>
        <w:tc>
          <w:tcPr>
            <w:tcW w:w="970" w:type="pct"/>
            <w:shd w:val="clear" w:color="auto" w:fill="FFFFFF"/>
            <w:tcMar>
              <w:left w:w="108" w:type="dxa"/>
              <w:right w:w="108" w:type="dxa"/>
            </w:tcMar>
            <w:vAlign w:val="center"/>
          </w:tcPr>
          <w:p w14:paraId="52C6075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许惠莲</w:t>
            </w:r>
          </w:p>
        </w:tc>
        <w:tc>
          <w:tcPr>
            <w:tcW w:w="802" w:type="pct"/>
            <w:shd w:val="clear" w:color="auto" w:fill="FFFFFF"/>
            <w:tcMar>
              <w:left w:w="108" w:type="dxa"/>
              <w:right w:w="108" w:type="dxa"/>
            </w:tcMar>
            <w:vAlign w:val="center"/>
          </w:tcPr>
          <w:p w14:paraId="6BCB497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吴莉樱</w:t>
            </w:r>
          </w:p>
        </w:tc>
        <w:tc>
          <w:tcPr>
            <w:tcW w:w="787" w:type="pct"/>
            <w:shd w:val="clear" w:color="auto" w:fill="FFFFFF"/>
            <w:tcMar>
              <w:left w:w="108" w:type="dxa"/>
              <w:right w:w="108" w:type="dxa"/>
            </w:tcMar>
            <w:vAlign w:val="center"/>
          </w:tcPr>
          <w:p w14:paraId="27FA5C4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李伟林</w:t>
            </w:r>
          </w:p>
        </w:tc>
      </w:tr>
      <w:tr w14:paraId="6B873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4" w:type="pct"/>
            <w:shd w:val="clear" w:color="auto" w:fill="FFFFFF"/>
            <w:tcMar>
              <w:left w:w="108" w:type="dxa"/>
              <w:right w:w="108" w:type="dxa"/>
            </w:tcMar>
            <w:vAlign w:val="center"/>
          </w:tcPr>
          <w:p w14:paraId="22B5F4E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3月</w:t>
            </w:r>
          </w:p>
        </w:tc>
        <w:tc>
          <w:tcPr>
            <w:tcW w:w="1380" w:type="pct"/>
            <w:shd w:val="clear" w:color="auto" w:fill="FFFFFF"/>
            <w:tcMar>
              <w:left w:w="108" w:type="dxa"/>
              <w:right w:w="108" w:type="dxa"/>
            </w:tcMar>
            <w:vAlign w:val="center"/>
          </w:tcPr>
          <w:p w14:paraId="37B8B81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新港幼儿园（</w:t>
            </w:r>
            <w:r>
              <w:rPr>
                <w:rFonts w:hint="eastAsia" w:ascii="宋体" w:hAnsi="宋体" w:eastAsia="宋体" w:cs="宋体"/>
                <w:b w:val="0"/>
                <w:bCs w:val="0"/>
                <w:color w:val="000000"/>
                <w:sz w:val="21"/>
                <w:szCs w:val="21"/>
                <w:vertAlign w:val="baseline"/>
                <w:lang w:val="en-US" w:eastAsia="zh-CN"/>
              </w:rPr>
              <w:t>陈文龙</w:t>
            </w:r>
            <w:r>
              <w:rPr>
                <w:rFonts w:hint="eastAsia" w:ascii="宋体" w:hAnsi="宋体" w:eastAsia="宋体" w:cs="宋体"/>
                <w:b w:val="0"/>
                <w:bCs w:val="0"/>
                <w:color w:val="000000"/>
                <w:sz w:val="21"/>
                <w:szCs w:val="21"/>
                <w:vertAlign w:val="baseline"/>
                <w:lang w:val="en-US" w:eastAsia="zh-CN"/>
              </w:rPr>
              <w:t>）</w:t>
            </w:r>
          </w:p>
        </w:tc>
        <w:tc>
          <w:tcPr>
            <w:tcW w:w="674" w:type="pct"/>
            <w:shd w:val="clear" w:color="auto" w:fill="FFFFFF"/>
            <w:tcMar>
              <w:left w:w="108" w:type="dxa"/>
              <w:right w:w="108" w:type="dxa"/>
            </w:tcMar>
            <w:vAlign w:val="center"/>
          </w:tcPr>
          <w:p w14:paraId="21A598F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黄娜</w:t>
            </w:r>
          </w:p>
        </w:tc>
        <w:tc>
          <w:tcPr>
            <w:tcW w:w="970" w:type="pct"/>
            <w:shd w:val="clear" w:color="auto" w:fill="FFFFFF"/>
            <w:tcMar>
              <w:left w:w="108" w:type="dxa"/>
              <w:right w:w="108" w:type="dxa"/>
            </w:tcMar>
            <w:vAlign w:val="center"/>
          </w:tcPr>
          <w:p w14:paraId="29E12FA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蒋侃、陈蓓</w:t>
            </w:r>
          </w:p>
        </w:tc>
        <w:tc>
          <w:tcPr>
            <w:tcW w:w="802" w:type="pct"/>
            <w:shd w:val="clear" w:color="auto" w:fill="FFFFFF"/>
            <w:tcMar>
              <w:left w:w="108" w:type="dxa"/>
              <w:right w:w="108" w:type="dxa"/>
            </w:tcMar>
            <w:vAlign w:val="center"/>
          </w:tcPr>
          <w:p w14:paraId="00781C0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赵翠娇</w:t>
            </w:r>
          </w:p>
        </w:tc>
        <w:tc>
          <w:tcPr>
            <w:tcW w:w="787" w:type="pct"/>
            <w:shd w:val="clear" w:color="auto" w:fill="FFFFFF"/>
            <w:tcMar>
              <w:left w:w="108" w:type="dxa"/>
              <w:right w:w="108" w:type="dxa"/>
            </w:tcMar>
            <w:vAlign w:val="center"/>
          </w:tcPr>
          <w:p w14:paraId="0296B67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default"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周丽佼</w:t>
            </w:r>
          </w:p>
        </w:tc>
      </w:tr>
      <w:tr w14:paraId="299A9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67" w:hRule="atLeast"/>
        </w:trPr>
        <w:tc>
          <w:tcPr>
            <w:tcW w:w="384" w:type="pct"/>
            <w:shd w:val="clear" w:color="auto" w:fill="FFFFFF"/>
            <w:tcMar>
              <w:left w:w="108" w:type="dxa"/>
              <w:right w:w="108" w:type="dxa"/>
            </w:tcMar>
            <w:vAlign w:val="center"/>
          </w:tcPr>
          <w:p w14:paraId="4680A26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4月</w:t>
            </w:r>
          </w:p>
        </w:tc>
        <w:tc>
          <w:tcPr>
            <w:tcW w:w="1380" w:type="pct"/>
            <w:shd w:val="clear" w:color="auto" w:fill="FFFFFF"/>
            <w:tcMar>
              <w:left w:w="108" w:type="dxa"/>
              <w:right w:w="108" w:type="dxa"/>
            </w:tcMar>
            <w:vAlign w:val="center"/>
          </w:tcPr>
          <w:p w14:paraId="09F4FCD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碧春湖幼儿园（</w:t>
            </w:r>
            <w:r>
              <w:rPr>
                <w:rFonts w:hint="eastAsia" w:ascii="宋体" w:hAnsi="宋体" w:eastAsia="宋体" w:cs="宋体"/>
                <w:b w:val="0"/>
                <w:bCs w:val="0"/>
                <w:color w:val="000000"/>
                <w:sz w:val="21"/>
                <w:szCs w:val="21"/>
                <w:vertAlign w:val="baseline"/>
                <w:lang w:val="en-US" w:eastAsia="zh-CN"/>
              </w:rPr>
              <w:t>李伟林</w:t>
            </w:r>
            <w:r>
              <w:rPr>
                <w:rFonts w:hint="eastAsia" w:ascii="宋体" w:hAnsi="宋体" w:eastAsia="宋体" w:cs="宋体"/>
                <w:b w:val="0"/>
                <w:bCs w:val="0"/>
                <w:color w:val="000000"/>
                <w:sz w:val="21"/>
                <w:szCs w:val="21"/>
                <w:vertAlign w:val="baseline"/>
                <w:lang w:val="en-US" w:eastAsia="zh-CN"/>
              </w:rPr>
              <w:t>）</w:t>
            </w:r>
          </w:p>
        </w:tc>
        <w:tc>
          <w:tcPr>
            <w:tcW w:w="674" w:type="pct"/>
            <w:shd w:val="clear" w:color="auto" w:fill="FFFFFF"/>
            <w:tcMar>
              <w:left w:w="108" w:type="dxa"/>
              <w:right w:w="108" w:type="dxa"/>
            </w:tcMar>
            <w:vAlign w:val="center"/>
          </w:tcPr>
          <w:p w14:paraId="230679C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肖欢</w:t>
            </w:r>
          </w:p>
        </w:tc>
        <w:tc>
          <w:tcPr>
            <w:tcW w:w="970" w:type="pct"/>
            <w:shd w:val="clear" w:color="auto" w:fill="FFFFFF"/>
            <w:tcMar>
              <w:left w:w="108" w:type="dxa"/>
              <w:right w:w="108" w:type="dxa"/>
            </w:tcMar>
            <w:vAlign w:val="center"/>
          </w:tcPr>
          <w:p w14:paraId="6A4CAD3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黄丽、林洁</w:t>
            </w:r>
          </w:p>
        </w:tc>
        <w:tc>
          <w:tcPr>
            <w:tcW w:w="802" w:type="pct"/>
            <w:shd w:val="clear" w:color="auto" w:fill="FFFFFF"/>
            <w:tcMar>
              <w:left w:w="108" w:type="dxa"/>
              <w:right w:w="108" w:type="dxa"/>
            </w:tcMar>
            <w:vAlign w:val="center"/>
          </w:tcPr>
          <w:p w14:paraId="0ED8FFA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吴海燕</w:t>
            </w:r>
          </w:p>
        </w:tc>
        <w:tc>
          <w:tcPr>
            <w:tcW w:w="787" w:type="pct"/>
            <w:shd w:val="clear" w:color="auto" w:fill="FFFFFF"/>
            <w:tcMar>
              <w:left w:w="108" w:type="dxa"/>
              <w:right w:w="108" w:type="dxa"/>
            </w:tcMar>
            <w:vAlign w:val="center"/>
          </w:tcPr>
          <w:p w14:paraId="1E06FF9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丁亚丽</w:t>
            </w:r>
          </w:p>
        </w:tc>
      </w:tr>
      <w:tr w14:paraId="7EB8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67" w:hRule="atLeast"/>
        </w:trPr>
        <w:tc>
          <w:tcPr>
            <w:tcW w:w="384" w:type="pct"/>
            <w:shd w:val="clear" w:color="auto" w:fill="FFFFFF"/>
            <w:tcMar>
              <w:left w:w="108" w:type="dxa"/>
              <w:right w:w="108" w:type="dxa"/>
            </w:tcMar>
            <w:vAlign w:val="center"/>
          </w:tcPr>
          <w:p w14:paraId="1C2F35B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5月</w:t>
            </w:r>
          </w:p>
        </w:tc>
        <w:tc>
          <w:tcPr>
            <w:tcW w:w="1380" w:type="pct"/>
            <w:shd w:val="clear" w:color="auto" w:fill="FFFFFF"/>
            <w:tcMar>
              <w:left w:w="108" w:type="dxa"/>
              <w:right w:w="108" w:type="dxa"/>
            </w:tcMar>
            <w:vAlign w:val="center"/>
          </w:tcPr>
          <w:p w14:paraId="5C35E3C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银河幼儿园（</w:t>
            </w:r>
            <w:r>
              <w:rPr>
                <w:rFonts w:hint="eastAsia" w:ascii="宋体" w:hAnsi="宋体" w:eastAsia="宋体" w:cs="宋体"/>
                <w:b w:val="0"/>
                <w:bCs w:val="0"/>
                <w:color w:val="000000"/>
                <w:sz w:val="21"/>
                <w:szCs w:val="21"/>
                <w:vertAlign w:val="baseline"/>
                <w:lang w:val="en-US" w:eastAsia="zh-CN"/>
              </w:rPr>
              <w:t>恽丽华</w:t>
            </w:r>
            <w:r>
              <w:rPr>
                <w:rFonts w:hint="eastAsia" w:ascii="宋体" w:hAnsi="宋体" w:eastAsia="宋体" w:cs="宋体"/>
                <w:b w:val="0"/>
                <w:bCs w:val="0"/>
                <w:color w:val="000000"/>
                <w:sz w:val="21"/>
                <w:szCs w:val="21"/>
                <w:vertAlign w:val="baseline"/>
                <w:lang w:val="en-US" w:eastAsia="zh-CN"/>
              </w:rPr>
              <w:t>）</w:t>
            </w:r>
          </w:p>
        </w:tc>
        <w:tc>
          <w:tcPr>
            <w:tcW w:w="674" w:type="pct"/>
            <w:shd w:val="clear" w:color="auto" w:fill="FFFFFF"/>
            <w:tcMar>
              <w:left w:w="108" w:type="dxa"/>
              <w:right w:w="108" w:type="dxa"/>
            </w:tcMar>
            <w:vAlign w:val="center"/>
          </w:tcPr>
          <w:p w14:paraId="3AE8078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李伟林</w:t>
            </w:r>
          </w:p>
        </w:tc>
        <w:tc>
          <w:tcPr>
            <w:tcW w:w="970" w:type="pct"/>
            <w:shd w:val="clear" w:color="auto" w:fill="FFFFFF"/>
            <w:tcMar>
              <w:left w:w="108" w:type="dxa"/>
              <w:right w:w="108" w:type="dxa"/>
            </w:tcMar>
            <w:vAlign w:val="center"/>
          </w:tcPr>
          <w:p w14:paraId="02C54C5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何洪秀、季叶洁</w:t>
            </w:r>
          </w:p>
        </w:tc>
        <w:tc>
          <w:tcPr>
            <w:tcW w:w="802" w:type="pct"/>
            <w:shd w:val="clear" w:color="auto" w:fill="FFFFFF"/>
            <w:tcMar>
              <w:left w:w="108" w:type="dxa"/>
              <w:right w:w="108" w:type="dxa"/>
            </w:tcMar>
            <w:vAlign w:val="center"/>
          </w:tcPr>
          <w:p w14:paraId="16F22A2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丁亚丽</w:t>
            </w:r>
          </w:p>
        </w:tc>
        <w:tc>
          <w:tcPr>
            <w:tcW w:w="787" w:type="pct"/>
            <w:shd w:val="clear" w:color="auto" w:fill="FFFFFF"/>
            <w:tcMar>
              <w:left w:w="108" w:type="dxa"/>
              <w:right w:w="108" w:type="dxa"/>
            </w:tcMar>
            <w:vAlign w:val="center"/>
          </w:tcPr>
          <w:p w14:paraId="2BD6EE6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朱琳</w:t>
            </w:r>
          </w:p>
        </w:tc>
      </w:tr>
      <w:tr w14:paraId="13951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67" w:hRule="atLeast"/>
        </w:trPr>
        <w:tc>
          <w:tcPr>
            <w:tcW w:w="384" w:type="pct"/>
            <w:shd w:val="clear" w:color="auto" w:fill="FFFFFF"/>
            <w:tcMar>
              <w:left w:w="108" w:type="dxa"/>
              <w:right w:w="108" w:type="dxa"/>
            </w:tcMar>
            <w:vAlign w:val="center"/>
          </w:tcPr>
          <w:p w14:paraId="5EAE910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6月</w:t>
            </w:r>
          </w:p>
        </w:tc>
        <w:tc>
          <w:tcPr>
            <w:tcW w:w="1380" w:type="pct"/>
            <w:shd w:val="clear" w:color="auto" w:fill="FFFFFF"/>
            <w:tcMar>
              <w:left w:w="108" w:type="dxa"/>
              <w:right w:w="108" w:type="dxa"/>
            </w:tcMar>
            <w:vAlign w:val="center"/>
          </w:tcPr>
          <w:p w14:paraId="33B89CF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香槟湖/前桥（</w:t>
            </w:r>
            <w:r>
              <w:rPr>
                <w:rFonts w:hint="eastAsia" w:ascii="宋体" w:hAnsi="宋体" w:eastAsia="宋体" w:cs="宋体"/>
                <w:b w:val="0"/>
                <w:bCs w:val="0"/>
                <w:color w:val="000000"/>
                <w:sz w:val="21"/>
                <w:szCs w:val="21"/>
                <w:vertAlign w:val="baseline"/>
                <w:lang w:val="en-US" w:eastAsia="zh-CN"/>
              </w:rPr>
              <w:t>吴海燕</w:t>
            </w:r>
            <w:r>
              <w:rPr>
                <w:rFonts w:hint="eastAsia" w:ascii="宋体" w:hAnsi="宋体" w:eastAsia="宋体" w:cs="宋体"/>
                <w:b w:val="0"/>
                <w:bCs w:val="0"/>
                <w:color w:val="000000"/>
                <w:sz w:val="21"/>
                <w:szCs w:val="21"/>
                <w:vertAlign w:val="baseline"/>
                <w:lang w:val="en-US" w:eastAsia="zh-CN"/>
              </w:rPr>
              <w:t>）</w:t>
            </w:r>
          </w:p>
        </w:tc>
        <w:tc>
          <w:tcPr>
            <w:tcW w:w="674" w:type="pct"/>
            <w:shd w:val="clear" w:color="auto" w:fill="FFFFFF"/>
            <w:tcMar>
              <w:left w:w="108" w:type="dxa"/>
              <w:right w:w="108" w:type="dxa"/>
            </w:tcMar>
            <w:vAlign w:val="center"/>
          </w:tcPr>
          <w:p w14:paraId="132C09C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恽丽华</w:t>
            </w:r>
          </w:p>
        </w:tc>
        <w:tc>
          <w:tcPr>
            <w:tcW w:w="970" w:type="pct"/>
            <w:shd w:val="clear" w:color="auto" w:fill="FFFFFF"/>
            <w:tcMar>
              <w:left w:w="108" w:type="dxa"/>
              <w:right w:w="108" w:type="dxa"/>
            </w:tcMar>
            <w:vAlign w:val="center"/>
          </w:tcPr>
          <w:p w14:paraId="42495AD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陈文龙、王立鑫</w:t>
            </w:r>
          </w:p>
        </w:tc>
        <w:tc>
          <w:tcPr>
            <w:tcW w:w="802" w:type="pct"/>
            <w:shd w:val="clear" w:color="auto" w:fill="FFFFFF"/>
            <w:tcMar>
              <w:left w:w="108" w:type="dxa"/>
              <w:right w:w="108" w:type="dxa"/>
            </w:tcMar>
            <w:vAlign w:val="center"/>
          </w:tcPr>
          <w:p w14:paraId="2065B8C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李伟林</w:t>
            </w:r>
          </w:p>
        </w:tc>
        <w:tc>
          <w:tcPr>
            <w:tcW w:w="787" w:type="pct"/>
            <w:shd w:val="clear" w:color="auto" w:fill="FFFFFF"/>
            <w:tcMar>
              <w:left w:w="108" w:type="dxa"/>
              <w:right w:w="108" w:type="dxa"/>
            </w:tcMar>
            <w:vAlign w:val="center"/>
          </w:tcPr>
          <w:p w14:paraId="29BEDA3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b w:val="0"/>
                <w:bCs w:val="0"/>
                <w:color w:val="000000"/>
                <w:sz w:val="21"/>
                <w:szCs w:val="21"/>
              </w:rPr>
            </w:pPr>
            <w:r>
              <w:rPr>
                <w:rFonts w:hint="eastAsia" w:ascii="宋体" w:hAnsi="宋体" w:eastAsia="宋体" w:cs="宋体"/>
                <w:b w:val="0"/>
                <w:bCs w:val="0"/>
                <w:color w:val="000000"/>
                <w:kern w:val="2"/>
                <w:sz w:val="21"/>
                <w:szCs w:val="21"/>
                <w:vertAlign w:val="baseline"/>
                <w:lang w:val="en-US" w:eastAsia="zh-CN" w:bidi="ar-SA"/>
              </w:rPr>
              <w:t>赵翠娇</w:t>
            </w:r>
          </w:p>
        </w:tc>
      </w:tr>
    </w:tbl>
    <w:p w14:paraId="005818E1">
      <w:pPr>
        <w:rPr>
          <w:rFonts w:hint="default" w:ascii="宋体" w:hAnsi="宋体" w:eastAsia="宋体" w:cs="宋体"/>
          <w:b w:val="0"/>
          <w:color w:val="auto"/>
          <w:kern w:val="2"/>
          <w:sz w:val="21"/>
          <w:szCs w:val="21"/>
          <w:lang w:val="en-US" w:eastAsia="zh-CN" w:bidi="ar-SA"/>
        </w:rPr>
      </w:pPr>
      <w:bookmarkStart w:id="0" w:name="_GoBack"/>
      <w:bookmarkEnd w:id="0"/>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米开浪漫情书体">
    <w:panose1 w:val="03000600000000000000"/>
    <w:charset w:val="80"/>
    <w:family w:val="auto"/>
    <w:pitch w:val="default"/>
    <w:sig w:usb0="00000283" w:usb1="180F1C10" w:usb2="00000012" w:usb3="00000000" w:csb0="40020001" w:csb1="C0D6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FBE5D1"/>
    <w:multiLevelType w:val="singleLevel"/>
    <w:tmpl w:val="06FBE5D1"/>
    <w:lvl w:ilvl="0" w:tentative="0">
      <w:start w:val="1"/>
      <w:numFmt w:val="chineseCounting"/>
      <w:suff w:val="nothing"/>
      <w:lvlText w:val="（%1）"/>
      <w:lvlJc w:val="left"/>
      <w:rPr>
        <w:rFonts w:hint="eastAsia"/>
      </w:rPr>
    </w:lvl>
  </w:abstractNum>
  <w:abstractNum w:abstractNumId="1">
    <w:nsid w:val="65448785"/>
    <w:multiLevelType w:val="singleLevel"/>
    <w:tmpl w:val="6544878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0MTEwNjdlMzY5NzA5N2I2NzQ3NDllNTU2ZjkxNDYifQ=="/>
  </w:docVars>
  <w:rsids>
    <w:rsidRoot w:val="50602908"/>
    <w:rsid w:val="08605832"/>
    <w:rsid w:val="1C571912"/>
    <w:rsid w:val="32816D23"/>
    <w:rsid w:val="3B5C3FCA"/>
    <w:rsid w:val="49463548"/>
    <w:rsid w:val="50602908"/>
    <w:rsid w:val="5BB4137E"/>
    <w:rsid w:val="604C110A"/>
    <w:rsid w:val="7A390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Heading2"/>
    <w:basedOn w:val="1"/>
    <w:next w:val="1"/>
    <w:autoRedefine/>
    <w:qFormat/>
    <w:uiPriority w:val="0"/>
    <w:pPr>
      <w:spacing w:line="600" w:lineRule="exact"/>
      <w:ind w:firstLine="720" w:firstLineChars="200"/>
      <w:jc w:val="both"/>
      <w:textAlignment w:val="baseline"/>
    </w:pPr>
    <w:rPr>
      <w:rFonts w:ascii="Courier New" w:hAnsi="Courier New" w:eastAsia="楷体_GB2312"/>
      <w:b/>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2024</Words>
  <Characters>2064</Characters>
  <Lines>0</Lines>
  <Paragraphs>0</Paragraphs>
  <TotalTime>83</TotalTime>
  <ScaleCrop>false</ScaleCrop>
  <LinksUpToDate>false</LinksUpToDate>
  <CharactersWithSpaces>2080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2024-09-11T06:04:00Z</dcterms:created>
  <dc:creator>yun恽</dc:creator>
  <cp:lastModifiedBy>yun恽</cp:lastModifiedBy>
  <dcterms:modified xsi:type="dcterms:W3CDTF">2025-02-19T09:31:11Z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4B2440DDF2F648D0A3F09E611BE59D93_13</vt:lpwstr>
  </property>
  <property fmtid="{D5CDD505-2E9C-101B-9397-08002B2CF9AE}" pid="4" name="KSOTemplateDocerSaveRecord">
    <vt:lpwstr>eyJoZGlkIjoiN2FkODk0NmZhZGUxNzE1OGUwODFhYjE1NjAzN2QyYWYiLCJ1c2VySWQiOiIzOTU1NTI0NTYifQ==</vt:lpwstr>
  </property>
</Properties>
</file>