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E713">
      <w:pPr>
        <w:jc w:val="center"/>
        <w:rPr>
          <w:b/>
          <w:bCs/>
          <w:sz w:val="32"/>
          <w:szCs w:val="32"/>
        </w:rPr>
      </w:pPr>
      <w:r>
        <w:rPr>
          <w:rFonts w:hint="eastAsia"/>
          <w:b/>
          <w:bCs/>
          <w:sz w:val="32"/>
          <w:szCs w:val="32"/>
        </w:rPr>
        <w:t>新北区小学数学教学倪敏优秀教师培育室</w:t>
      </w:r>
    </w:p>
    <w:p w14:paraId="4851BCA9">
      <w:pPr>
        <w:jc w:val="center"/>
        <w:rPr>
          <w:b/>
          <w:bCs/>
          <w:sz w:val="32"/>
          <w:szCs w:val="32"/>
        </w:rPr>
      </w:pPr>
      <w:r>
        <w:rPr>
          <w:rFonts w:hint="eastAsia"/>
          <w:b/>
          <w:bCs/>
          <w:sz w:val="32"/>
          <w:szCs w:val="32"/>
        </w:rPr>
        <w:t>学期工作计划</w:t>
      </w:r>
    </w:p>
    <w:p w14:paraId="0A01C881">
      <w:pPr>
        <w:jc w:val="center"/>
        <w:rPr>
          <w:b/>
          <w:bCs/>
          <w:sz w:val="28"/>
          <w:szCs w:val="28"/>
        </w:rPr>
      </w:pPr>
      <w:r>
        <w:rPr>
          <w:rFonts w:hint="eastAsia"/>
          <w:b/>
          <w:bCs/>
          <w:sz w:val="28"/>
          <w:szCs w:val="28"/>
        </w:rPr>
        <w:t>（202</w:t>
      </w:r>
      <w:r>
        <w:rPr>
          <w:b/>
          <w:bCs/>
          <w:sz w:val="28"/>
          <w:szCs w:val="28"/>
        </w:rPr>
        <w:t>5</w:t>
      </w:r>
      <w:r>
        <w:rPr>
          <w:rFonts w:hint="eastAsia"/>
          <w:b/>
          <w:bCs/>
          <w:sz w:val="28"/>
          <w:szCs w:val="28"/>
        </w:rPr>
        <w:t>年2月—202</w:t>
      </w:r>
      <w:r>
        <w:rPr>
          <w:b/>
          <w:bCs/>
          <w:sz w:val="28"/>
          <w:szCs w:val="28"/>
        </w:rPr>
        <w:t>5</w:t>
      </w:r>
      <w:r>
        <w:rPr>
          <w:rFonts w:hint="eastAsia"/>
          <w:b/>
          <w:bCs/>
          <w:sz w:val="28"/>
          <w:szCs w:val="28"/>
        </w:rPr>
        <w:t>年6月）</w:t>
      </w:r>
    </w:p>
    <w:p w14:paraId="4C447957">
      <w:pPr>
        <w:spacing w:line="312" w:lineRule="auto"/>
        <w:rPr>
          <w:rFonts w:asciiTheme="minorEastAsia" w:hAnsiTheme="minorEastAsia"/>
          <w:b/>
          <w:bCs/>
          <w:sz w:val="24"/>
        </w:rPr>
      </w:pPr>
      <w:r>
        <w:rPr>
          <w:rFonts w:hint="eastAsia" w:asciiTheme="minorEastAsia" w:hAnsiTheme="minorEastAsia"/>
          <w:b/>
          <w:bCs/>
          <w:sz w:val="24"/>
        </w:rPr>
        <w:t>一、工作目标</w:t>
      </w:r>
    </w:p>
    <w:p w14:paraId="1BA3DB7A">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溯源数学学科实践。通过理论学习、主题研讨、观摩交流等多种方式，从新课标中溯源，深化数学学科实践的理解，各年级形成两节具有实践意义的趣玩数学特色课程，挖掘、利用并设计校园物化资源，设计、丰富具有数学学科实践特质的学科作业。</w:t>
      </w:r>
    </w:p>
    <w:p w14:paraId="63F2336D">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2.迎接课题中期评估。以课程理解为背景，以《小学数学实践课程资源建设与应用研究》《</w:t>
      </w:r>
      <w:r>
        <w:rPr>
          <w:rFonts w:hint="eastAsia" w:cs="宋体" w:asciiTheme="minorEastAsia" w:hAnsiTheme="minorEastAsia"/>
          <w:color w:val="000000"/>
          <w:sz w:val="24"/>
        </w:rPr>
        <w:t>小学数学游戏化实践活动的实施研究</w:t>
      </w:r>
      <w:r>
        <w:rPr>
          <w:rFonts w:hint="eastAsia" w:asciiTheme="minorEastAsia" w:hAnsiTheme="minorEastAsia" w:cstheme="minorEastAsia"/>
          <w:color w:val="000000"/>
          <w:sz w:val="24"/>
        </w:rPr>
        <w:t>》两项课题为抓手，在做中学，在学中思，学思结合，逐步积累研究经验，及时总结研究成果，迎接课题中期评估。</w:t>
      </w:r>
    </w:p>
    <w:p w14:paraId="1A2460B3">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推进教师队伍发展。通过对话专家、教学研讨、辐射校内等多种方式，触发青年数学骨干教师的原动力，不断形成开放型的、具有过硬教学素质的灵动教师队伍。以不同形式呈现区级以上公开课8节，每位成员都能撰写、修改一篇以上论文，鼓励成员积极申报五级梯队评选。</w:t>
      </w:r>
    </w:p>
    <w:p w14:paraId="7A380D96">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4.初现实践课堂特色。通过序列化的教学实践、有侧重的课堂观测，充分挖掘教材的育人价值，努力激发学生学习数学的兴趣，逐步形成有个性有特色的数学课堂，使数学教学真正成为师生之间充满智慧挑战和生命活力的一段生命历程。</w:t>
      </w:r>
    </w:p>
    <w:p w14:paraId="77EDBE8F">
      <w:pPr>
        <w:spacing w:line="312" w:lineRule="auto"/>
        <w:rPr>
          <w:rFonts w:asciiTheme="minorEastAsia" w:hAnsiTheme="minorEastAsia"/>
          <w:b/>
          <w:bCs/>
          <w:sz w:val="24"/>
        </w:rPr>
      </w:pPr>
      <w:r>
        <w:rPr>
          <w:rFonts w:hint="eastAsia" w:asciiTheme="minorEastAsia" w:hAnsiTheme="minorEastAsia"/>
          <w:b/>
          <w:bCs/>
          <w:sz w:val="24"/>
        </w:rPr>
        <w:t>二、主要措施</w:t>
      </w:r>
    </w:p>
    <w:p w14:paraId="2E6FCA8B">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w:t>
      </w:r>
      <w:r>
        <w:rPr>
          <w:rFonts w:asciiTheme="minorEastAsia" w:hAnsiTheme="minorEastAsia" w:cstheme="minorEastAsia"/>
          <w:color w:val="000000"/>
          <w:sz w:val="24"/>
        </w:rPr>
        <w:t>.</w:t>
      </w:r>
      <w:r>
        <w:rPr>
          <w:rFonts w:hint="eastAsia" w:asciiTheme="minorEastAsia" w:hAnsiTheme="minorEastAsia" w:cstheme="minorEastAsia"/>
          <w:color w:val="000000"/>
          <w:sz w:val="24"/>
        </w:rPr>
        <w:t>对标剖析完善规划。培育室引导每一个成员对标剖析，寻找最近发展区，自内向外推动发展主动性，并及时看到自己的培育生长性，从理论学习、课题研究、教学实践、专业发展等多维度完善个人发展规划，明确学期成长目标。</w:t>
      </w:r>
    </w:p>
    <w:p w14:paraId="27BE2FCD">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w:t>
      </w:r>
      <w:r>
        <w:rPr>
          <w:rFonts w:asciiTheme="minorEastAsia" w:hAnsiTheme="minorEastAsia" w:cstheme="minorEastAsia"/>
          <w:color w:val="000000"/>
          <w:sz w:val="24"/>
        </w:rPr>
        <w:t>.</w:t>
      </w:r>
      <w:r>
        <w:rPr>
          <w:rFonts w:hint="eastAsia" w:asciiTheme="minorEastAsia" w:hAnsiTheme="minorEastAsia" w:cstheme="minorEastAsia"/>
          <w:color w:val="000000"/>
          <w:sz w:val="24"/>
        </w:rPr>
        <w:t>多元学习丰富认知。“理论联系实际”学习2</w:t>
      </w:r>
      <w:r>
        <w:rPr>
          <w:rFonts w:asciiTheme="minorEastAsia" w:hAnsiTheme="minorEastAsia" w:cstheme="minorEastAsia"/>
          <w:color w:val="000000"/>
          <w:sz w:val="24"/>
        </w:rPr>
        <w:t>022</w:t>
      </w:r>
      <w:r>
        <w:rPr>
          <w:rFonts w:hint="eastAsia" w:asciiTheme="minorEastAsia" w:hAnsiTheme="minorEastAsia" w:cstheme="minorEastAsia"/>
          <w:color w:val="000000"/>
          <w:sz w:val="24"/>
        </w:rPr>
        <w:t>版课程标准、节点式学习“课标解读”，结合杂志推文、专业网站与微信公众号，及时了解数学前沿讯息，并把经典文章下载转发至培育室网站或</w:t>
      </w:r>
      <w:r>
        <w:rPr>
          <w:rFonts w:asciiTheme="minorEastAsia" w:hAnsiTheme="minorEastAsia" w:cstheme="minorEastAsia"/>
          <w:color w:val="000000"/>
          <w:sz w:val="24"/>
        </w:rPr>
        <w:t>QQ</w:t>
      </w:r>
      <w:r>
        <w:rPr>
          <w:rFonts w:hint="eastAsia" w:asciiTheme="minorEastAsia" w:hAnsiTheme="minorEastAsia" w:cstheme="minorEastAsia"/>
          <w:color w:val="000000"/>
          <w:sz w:val="24"/>
        </w:rPr>
        <w:t>群，相互学习，让网络研修成为常态，提升理论素养。培育室将创造更多与专家对话的机会，引导成员充分利用每次学习活动的机会，学习并领悟同行及专家们的先进经验，积极与专家们交流，每月围绕思考方向撰写一篇主题式教学反思，积累实践经验，提升表达能力。</w:t>
      </w:r>
    </w:p>
    <w:p w14:paraId="17910C66">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w:t>
      </w:r>
      <w:r>
        <w:rPr>
          <w:rFonts w:asciiTheme="minorEastAsia" w:hAnsiTheme="minorEastAsia" w:cstheme="minorEastAsia"/>
          <w:color w:val="000000"/>
          <w:sz w:val="24"/>
        </w:rPr>
        <w:t>.</w:t>
      </w:r>
      <w:r>
        <w:rPr>
          <w:rFonts w:hint="eastAsia" w:asciiTheme="minorEastAsia" w:hAnsiTheme="minorEastAsia" w:cstheme="minorEastAsia"/>
          <w:color w:val="000000"/>
          <w:sz w:val="24"/>
        </w:rPr>
        <w:t>分工合作开展研究。培育室围绕《小学数学实践课程资源建设与应用研究》《</w:t>
      </w:r>
      <w:r>
        <w:rPr>
          <w:rFonts w:hint="eastAsia" w:cs="宋体" w:asciiTheme="minorEastAsia" w:hAnsiTheme="minorEastAsia"/>
          <w:color w:val="000000"/>
          <w:sz w:val="24"/>
        </w:rPr>
        <w:t>小学数学游戏化实践活动的实施研究</w:t>
      </w:r>
      <w:r>
        <w:rPr>
          <w:rFonts w:hint="eastAsia" w:asciiTheme="minorEastAsia" w:hAnsiTheme="minorEastAsia" w:cstheme="minorEastAsia"/>
          <w:color w:val="000000"/>
          <w:sz w:val="24"/>
        </w:rPr>
        <w:t>》两项课题推进活动，继续从不同版本教材梳理、教材内容与学生实际对接、课程资源挖掘设计、班级学生作业优化等四个方面展开活动，组长进行分工，组员合作行动，积累资料，争取顺利通过中期评估。</w:t>
      </w:r>
    </w:p>
    <w:p w14:paraId="1B82334F">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4</w:t>
      </w:r>
      <w:r>
        <w:rPr>
          <w:rFonts w:asciiTheme="minorEastAsia" w:hAnsiTheme="minorEastAsia" w:cstheme="minorEastAsia"/>
          <w:color w:val="000000"/>
          <w:sz w:val="24"/>
        </w:rPr>
        <w:t>.</w:t>
      </w:r>
      <w:r>
        <w:rPr>
          <w:rFonts w:hint="eastAsia" w:asciiTheme="minorEastAsia" w:hAnsiTheme="minorEastAsia" w:cstheme="minorEastAsia"/>
          <w:color w:val="000000"/>
          <w:sz w:val="24"/>
        </w:rPr>
        <w:t>围绕主题研究课堂。定期开展教学研究，本学期开展四次课堂研讨活动，课堂研讨围绕课题，通过同课异构、同类共研、单元设计等丰富形式展开，放大课堂研究价值。基于课题研究中的问题，结合学生数学实践的设计完善教学设计，运用观察和评价手段，对课堂进行评价、重建，有效提高课堂教学效率，打造优质高效课堂，培养学生的创新能力，积累课例资源。加强过程引领，形成理论与实践相结合的研修方式。一方面，组织成员走出去，或跟岗学习、或共同交流；另一方面定期与不定期邀请专家现场参与，指导成长；同时领衔人行动跟进，将理论与实践相关联，带头上下水课、研究课、公开课，与成员交流互动，增强了研究实效。</w:t>
      </w:r>
    </w:p>
    <w:p w14:paraId="7363B667">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5.聚焦质量真实成长。关注学生对数学的学习态度与学习情感，重视学生数学实践能力提升，聚焦学生学业质量提高。利用每次开课契机，将研究课涉及的活动、练习，进行头脑风暴式思考，形成真情境、真实践、真素养融合的优质活动、优质练习，优化练习设计，通过教学改进促进学生的真实成长。</w:t>
      </w:r>
    </w:p>
    <w:p w14:paraId="1541EFC5">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6</w:t>
      </w:r>
      <w:r>
        <w:rPr>
          <w:rFonts w:asciiTheme="minorEastAsia" w:hAnsiTheme="minorEastAsia" w:cstheme="minorEastAsia"/>
          <w:color w:val="000000"/>
          <w:sz w:val="24"/>
        </w:rPr>
        <w:t>.</w:t>
      </w:r>
      <w:r>
        <w:rPr>
          <w:rFonts w:hint="eastAsia" w:asciiTheme="minorEastAsia" w:hAnsiTheme="minorEastAsia" w:cstheme="minorEastAsia"/>
          <w:color w:val="000000"/>
          <w:sz w:val="24"/>
        </w:rPr>
        <w:t>增值积点开展评价。开展集中做课、做题、做课件活动，提升教师教学基本功。开展教材解读、教学设计、名师课堂观察与文章写作等专项研讨活动，实施多元研评。优化年度考核评价激励体系，定量评价与定性评价相结合，过程性与结果性评价相融合，要求成员每次活动都有心得体会，本学期能结合寒假期间围绕数学实践创作的一篇论文进行集体线上讨论，集中投稿。考核与课题成员的确定相结合，激发与增长营员积极性。</w:t>
      </w:r>
    </w:p>
    <w:p w14:paraId="1A261E2B">
      <w:pPr>
        <w:spacing w:line="312" w:lineRule="auto"/>
        <w:ind w:left="105" w:leftChars="50"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7</w:t>
      </w:r>
      <w:r>
        <w:rPr>
          <w:rFonts w:asciiTheme="minorEastAsia" w:hAnsiTheme="minorEastAsia" w:cstheme="minorEastAsia"/>
          <w:color w:val="000000"/>
          <w:sz w:val="24"/>
        </w:rPr>
        <w:t>.</w:t>
      </w:r>
      <w:r>
        <w:rPr>
          <w:rFonts w:hint="eastAsia" w:asciiTheme="minorEastAsia" w:hAnsiTheme="minorEastAsia" w:cstheme="minorEastAsia"/>
          <w:color w:val="000000"/>
          <w:sz w:val="24"/>
        </w:rPr>
        <w:t>凝聚力量形成自觉。通过培育室成员的互通有无，同组小伙伴的分工合作，逐渐形成团队四力：内驱力、学习力、执行力、生命力。感受到团队成员之间要相互支持，可相互依靠，在共同经历活动的过程中不断增强团队凝聚力。通过同学科营室共研活动、跨学科研讨活动，彰显本色，寻找他力量，激发研究活力与热情，获得研究活动的积极情感，逐渐形成各自的生长自觉。</w:t>
      </w:r>
    </w:p>
    <w:p w14:paraId="6A6C1D9B">
      <w:pPr>
        <w:spacing w:line="312" w:lineRule="auto"/>
        <w:rPr>
          <w:rFonts w:asciiTheme="minorEastAsia" w:hAnsiTheme="minorEastAsia"/>
          <w:b/>
          <w:bCs/>
          <w:sz w:val="24"/>
        </w:rPr>
      </w:pPr>
      <w:r>
        <w:rPr>
          <w:rFonts w:hint="eastAsia" w:asciiTheme="minorEastAsia" w:hAnsiTheme="minorEastAsia"/>
          <w:b/>
          <w:bCs/>
          <w:sz w:val="24"/>
        </w:rPr>
        <w:t>三、具体工作安排</w:t>
      </w:r>
    </w:p>
    <w:p w14:paraId="4E4D14FC">
      <w:pPr>
        <w:pStyle w:val="9"/>
        <w:spacing w:before="0" w:beforeAutospacing="0" w:after="156" w:afterAutospacing="0"/>
        <w:jc w:val="center"/>
      </w:pPr>
      <w:r>
        <w:rPr>
          <w:rFonts w:hint="eastAsia" w:ascii="宋体" w:hAnsi="宋体" w:eastAsia="宋体"/>
          <w:b/>
          <w:bCs/>
          <w:color w:val="000000"/>
        </w:rPr>
        <w:t>2025年2月—2025年7月</w:t>
      </w:r>
    </w:p>
    <w:tbl>
      <w:tblPr>
        <w:tblStyle w:val="4"/>
        <w:tblW w:w="0" w:type="auto"/>
        <w:jc w:val="center"/>
        <w:tblLayout w:type="fixed"/>
        <w:tblCellMar>
          <w:top w:w="15" w:type="dxa"/>
          <w:left w:w="15" w:type="dxa"/>
          <w:bottom w:w="15" w:type="dxa"/>
          <w:right w:w="15" w:type="dxa"/>
        </w:tblCellMar>
      </w:tblPr>
      <w:tblGrid>
        <w:gridCol w:w="1174"/>
        <w:gridCol w:w="4681"/>
        <w:gridCol w:w="2127"/>
        <w:gridCol w:w="892"/>
      </w:tblGrid>
      <w:tr w14:paraId="43F124EC">
        <w:tblPrEx>
          <w:tblCellMar>
            <w:top w:w="15" w:type="dxa"/>
            <w:left w:w="15" w:type="dxa"/>
            <w:bottom w:w="15" w:type="dxa"/>
            <w:right w:w="15" w:type="dxa"/>
          </w:tblCellMar>
        </w:tblPrEx>
        <w:trPr>
          <w:trHeight w:val="416" w:hRule="atLeast"/>
          <w:jc w:val="center"/>
        </w:trPr>
        <w:tc>
          <w:tcPr>
            <w:tcW w:w="1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8A51F">
            <w:pPr>
              <w:pStyle w:val="9"/>
              <w:spacing w:before="0" w:beforeAutospacing="0" w:after="0" w:afterAutospacing="0" w:line="276" w:lineRule="auto"/>
              <w:jc w:val="center"/>
            </w:pPr>
            <w:r>
              <w:rPr>
                <w:rFonts w:hint="eastAsia" w:ascii="宋体" w:hAnsi="宋体" w:eastAsia="宋体"/>
                <w:b/>
                <w:bCs/>
                <w:color w:val="000000"/>
              </w:rPr>
              <w:t>月份</w:t>
            </w:r>
          </w:p>
        </w:tc>
        <w:tc>
          <w:tcPr>
            <w:tcW w:w="46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E3D062">
            <w:pPr>
              <w:pStyle w:val="9"/>
              <w:spacing w:before="0" w:beforeAutospacing="0" w:after="0" w:afterAutospacing="0" w:line="276" w:lineRule="auto"/>
              <w:jc w:val="center"/>
            </w:pPr>
            <w:r>
              <w:rPr>
                <w:rFonts w:hint="eastAsia" w:ascii="宋体" w:hAnsi="宋体" w:eastAsia="宋体"/>
                <w:b/>
                <w:bCs/>
                <w:color w:val="000000"/>
              </w:rPr>
              <w:t>活动内容</w:t>
            </w:r>
          </w:p>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537742">
            <w:pPr>
              <w:pStyle w:val="9"/>
              <w:spacing w:before="0" w:beforeAutospacing="0" w:after="0" w:afterAutospacing="0" w:line="276" w:lineRule="auto"/>
              <w:jc w:val="center"/>
            </w:pPr>
            <w:r>
              <w:rPr>
                <w:rFonts w:hint="eastAsia" w:ascii="宋体" w:hAnsi="宋体" w:eastAsia="宋体"/>
                <w:b/>
                <w:bCs/>
                <w:color w:val="000000"/>
              </w:rPr>
              <w:t>活动形式</w:t>
            </w:r>
          </w:p>
        </w:tc>
        <w:tc>
          <w:tcPr>
            <w:tcW w:w="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0C8826">
            <w:pPr>
              <w:pStyle w:val="9"/>
              <w:spacing w:before="0" w:beforeAutospacing="0" w:after="0" w:afterAutospacing="0" w:line="276" w:lineRule="auto"/>
              <w:jc w:val="center"/>
            </w:pPr>
            <w:r>
              <w:rPr>
                <w:rFonts w:hint="eastAsia" w:ascii="宋体" w:hAnsi="宋体" w:eastAsia="宋体"/>
                <w:b/>
                <w:bCs/>
                <w:color w:val="000000"/>
              </w:rPr>
              <w:t>备注</w:t>
            </w:r>
          </w:p>
        </w:tc>
      </w:tr>
      <w:tr w14:paraId="2B55556B">
        <w:tblPrEx>
          <w:tblCellMar>
            <w:top w:w="15" w:type="dxa"/>
            <w:left w:w="15" w:type="dxa"/>
            <w:bottom w:w="15" w:type="dxa"/>
            <w:right w:w="15" w:type="dxa"/>
          </w:tblCellMar>
        </w:tblPrEx>
        <w:trPr>
          <w:trHeight w:val="776" w:hRule="atLeast"/>
          <w:jc w:val="center"/>
        </w:trPr>
        <w:tc>
          <w:tcPr>
            <w:tcW w:w="1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7D58C6">
            <w:pPr>
              <w:pStyle w:val="9"/>
              <w:spacing w:before="0" w:beforeAutospacing="0" w:after="0" w:afterAutospacing="0" w:line="276" w:lineRule="auto"/>
              <w:jc w:val="center"/>
            </w:pPr>
            <w:r>
              <w:rPr>
                <w:rFonts w:hint="eastAsia" w:ascii="宋体" w:hAnsi="宋体" w:eastAsia="宋体"/>
                <w:color w:val="000000"/>
              </w:rPr>
              <w:t>2025年</w:t>
            </w:r>
          </w:p>
          <w:p w14:paraId="47D6C836">
            <w:pPr>
              <w:pStyle w:val="9"/>
              <w:spacing w:before="0" w:beforeAutospacing="0" w:after="0" w:afterAutospacing="0" w:line="276" w:lineRule="auto"/>
              <w:jc w:val="center"/>
            </w:pPr>
            <w:r>
              <w:rPr>
                <w:rFonts w:hint="eastAsia" w:ascii="宋体" w:hAnsi="宋体" w:eastAsia="宋体"/>
                <w:color w:val="000000"/>
              </w:rPr>
              <w:t>2月份</w:t>
            </w:r>
          </w:p>
        </w:tc>
        <w:tc>
          <w:tcPr>
            <w:tcW w:w="46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254BC9">
            <w:pPr>
              <w:pStyle w:val="9"/>
              <w:spacing w:before="0" w:beforeAutospacing="0" w:after="0" w:afterAutospacing="0" w:line="276" w:lineRule="auto"/>
              <w:jc w:val="both"/>
            </w:pPr>
            <w:r>
              <w:rPr>
                <w:rFonts w:hint="eastAsia" w:ascii="宋体" w:hAnsi="宋体" w:eastAsia="宋体"/>
                <w:color w:val="000000"/>
              </w:rPr>
              <w:t>研究主题：小学数学实践课程资源建设与应用研究</w:t>
            </w:r>
          </w:p>
          <w:p w14:paraId="0A5C79E3">
            <w:pPr>
              <w:pStyle w:val="9"/>
              <w:spacing w:before="0" w:beforeAutospacing="0" w:after="0" w:afterAutospacing="0" w:line="276" w:lineRule="auto"/>
              <w:jc w:val="both"/>
            </w:pPr>
            <w:r>
              <w:rPr>
                <w:rFonts w:hint="eastAsia" w:ascii="宋体" w:hAnsi="宋体" w:eastAsia="宋体"/>
                <w:color w:val="000000"/>
              </w:rPr>
              <w:t>1.研讨课：潘青</w:t>
            </w:r>
          </w:p>
          <w:p w14:paraId="6D55511C">
            <w:pPr>
              <w:pStyle w:val="9"/>
              <w:spacing w:before="0" w:beforeAutospacing="0" w:after="0" w:afterAutospacing="0" w:line="276" w:lineRule="auto"/>
              <w:jc w:val="both"/>
              <w:rPr>
                <w:rFonts w:hint="eastAsia" w:ascii="宋体" w:hAnsi="宋体" w:eastAsia="宋体"/>
                <w:color w:val="000000"/>
              </w:rPr>
            </w:pPr>
            <w:r>
              <w:rPr>
                <w:rFonts w:hint="eastAsia" w:ascii="宋体" w:hAnsi="宋体" w:eastAsia="宋体"/>
                <w:color w:val="000000"/>
              </w:rPr>
              <w:t>2.寒假学习心得交流</w:t>
            </w:r>
          </w:p>
          <w:p w14:paraId="0F486514">
            <w:pPr>
              <w:pStyle w:val="9"/>
              <w:spacing w:before="0" w:beforeAutospacing="0" w:after="0" w:afterAutospacing="0" w:line="276" w:lineRule="auto"/>
              <w:jc w:val="both"/>
              <w:rPr>
                <w:rFonts w:hint="default" w:ascii="宋体" w:hAnsi="宋体" w:eastAsia="宋体"/>
                <w:color w:val="000000"/>
                <w:lang w:val="en-US" w:eastAsia="zh-CN"/>
              </w:rPr>
            </w:pPr>
            <w:r>
              <w:rPr>
                <w:rFonts w:hint="eastAsia" w:ascii="宋体" w:hAnsi="宋体" w:eastAsia="宋体"/>
                <w:color w:val="000000"/>
                <w:lang w:val="en-US" w:eastAsia="zh-CN"/>
              </w:rPr>
              <w:t>专家讲座：张祖润</w:t>
            </w:r>
          </w:p>
          <w:p w14:paraId="2C2D9BC4">
            <w:pPr>
              <w:pStyle w:val="9"/>
              <w:spacing w:before="0" w:beforeAutospacing="0" w:after="0" w:afterAutospacing="0" w:line="276" w:lineRule="auto"/>
              <w:jc w:val="both"/>
            </w:pPr>
            <w:r>
              <w:rPr>
                <w:rFonts w:hint="eastAsia" w:ascii="宋体" w:hAnsi="宋体" w:eastAsia="宋体"/>
                <w:color w:val="000000"/>
              </w:rPr>
              <w:t>网络研讨：新课标数学学科实践理论分享</w:t>
            </w:r>
          </w:p>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98237B">
            <w:pPr>
              <w:pStyle w:val="9"/>
              <w:spacing w:before="0" w:beforeAutospacing="0" w:after="0" w:afterAutospacing="0" w:line="276" w:lineRule="auto"/>
              <w:jc w:val="center"/>
            </w:pPr>
            <w:r>
              <w:rPr>
                <w:rFonts w:hint="eastAsia" w:ascii="宋体" w:hAnsi="宋体" w:eastAsia="宋体"/>
                <w:color w:val="000000"/>
              </w:rPr>
              <w:t>1.课例研讨；</w:t>
            </w:r>
          </w:p>
          <w:p w14:paraId="7C007C0D">
            <w:pPr>
              <w:pStyle w:val="9"/>
              <w:spacing w:before="0" w:beforeAutospacing="0" w:after="0" w:afterAutospacing="0" w:line="276" w:lineRule="auto"/>
              <w:jc w:val="center"/>
            </w:pPr>
            <w:r>
              <w:rPr>
                <w:rFonts w:hint="eastAsia" w:ascii="宋体" w:hAnsi="宋体" w:eastAsia="宋体"/>
                <w:color w:val="000000"/>
              </w:rPr>
              <w:t>2.理论导学；</w:t>
            </w:r>
          </w:p>
          <w:p w14:paraId="47A3FA36">
            <w:pPr>
              <w:pStyle w:val="9"/>
              <w:spacing w:before="0" w:beforeAutospacing="0" w:after="0" w:afterAutospacing="0" w:line="276" w:lineRule="auto"/>
              <w:jc w:val="center"/>
            </w:pPr>
            <w:r>
              <w:rPr>
                <w:rFonts w:hint="eastAsia" w:ascii="宋体" w:hAnsi="宋体" w:eastAsia="宋体"/>
                <w:color w:val="000000"/>
              </w:rPr>
              <w:t>3.学术沙龙。</w:t>
            </w:r>
          </w:p>
        </w:tc>
        <w:tc>
          <w:tcPr>
            <w:tcW w:w="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3331A6">
            <w:pPr>
              <w:spacing w:line="276" w:lineRule="auto"/>
            </w:pPr>
          </w:p>
        </w:tc>
      </w:tr>
      <w:tr w14:paraId="5FB6088B">
        <w:tblPrEx>
          <w:tblCellMar>
            <w:top w:w="15" w:type="dxa"/>
            <w:left w:w="15" w:type="dxa"/>
            <w:bottom w:w="15" w:type="dxa"/>
            <w:right w:w="15" w:type="dxa"/>
          </w:tblCellMar>
        </w:tblPrEx>
        <w:trPr>
          <w:trHeight w:val="1180" w:hRule="atLeast"/>
          <w:jc w:val="center"/>
        </w:trPr>
        <w:tc>
          <w:tcPr>
            <w:tcW w:w="1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2E914F">
            <w:pPr>
              <w:pStyle w:val="9"/>
              <w:spacing w:before="0" w:beforeAutospacing="0" w:after="0" w:afterAutospacing="0" w:line="276" w:lineRule="auto"/>
              <w:jc w:val="center"/>
            </w:pPr>
            <w:r>
              <w:rPr>
                <w:rFonts w:hint="eastAsia" w:ascii="宋体" w:hAnsi="宋体" w:eastAsia="宋体"/>
                <w:color w:val="000000"/>
              </w:rPr>
              <w:t>2025年</w:t>
            </w:r>
          </w:p>
          <w:p w14:paraId="5F192A11">
            <w:pPr>
              <w:pStyle w:val="9"/>
              <w:spacing w:before="0" w:beforeAutospacing="0" w:after="0" w:afterAutospacing="0" w:line="276" w:lineRule="auto"/>
              <w:jc w:val="center"/>
            </w:pPr>
            <w:r>
              <w:rPr>
                <w:rFonts w:hint="eastAsia" w:ascii="宋体" w:hAnsi="宋体" w:eastAsia="宋体"/>
                <w:color w:val="000000"/>
              </w:rPr>
              <w:t>3月份</w:t>
            </w:r>
          </w:p>
        </w:tc>
        <w:tc>
          <w:tcPr>
            <w:tcW w:w="46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9F3BC4">
            <w:pPr>
              <w:pStyle w:val="9"/>
              <w:spacing w:before="0" w:beforeAutospacing="0" w:after="0" w:afterAutospacing="0" w:line="276" w:lineRule="auto"/>
              <w:jc w:val="both"/>
            </w:pPr>
            <w:r>
              <w:rPr>
                <w:rFonts w:hint="eastAsia" w:ascii="宋体" w:hAnsi="宋体" w:eastAsia="宋体"/>
                <w:color w:val="000000"/>
              </w:rPr>
              <w:t>研究主题：小学数学游戏化实践活动的实施研究</w:t>
            </w:r>
          </w:p>
          <w:p w14:paraId="5B08F98F">
            <w:pPr>
              <w:pStyle w:val="9"/>
              <w:spacing w:before="0" w:beforeAutospacing="0" w:after="0" w:afterAutospacing="0" w:line="276" w:lineRule="auto"/>
              <w:jc w:val="both"/>
            </w:pPr>
            <w:r>
              <w:rPr>
                <w:rFonts w:hint="eastAsia" w:ascii="宋体" w:hAnsi="宋体" w:eastAsia="宋体"/>
                <w:color w:val="000000"/>
              </w:rPr>
              <w:t>1.研讨课：陈烨 施佳丽</w:t>
            </w:r>
          </w:p>
          <w:p w14:paraId="01E102FB">
            <w:pPr>
              <w:pStyle w:val="9"/>
              <w:spacing w:before="0" w:beforeAutospacing="0" w:after="0" w:afterAutospacing="0" w:line="276" w:lineRule="auto"/>
              <w:jc w:val="both"/>
              <w:rPr>
                <w:rFonts w:hint="eastAsia" w:ascii="宋体" w:hAnsi="宋体" w:eastAsia="宋体"/>
                <w:color w:val="000000"/>
              </w:rPr>
            </w:pPr>
            <w:r>
              <w:rPr>
                <w:rFonts w:hint="eastAsia" w:ascii="宋体" w:hAnsi="宋体" w:eastAsia="宋体"/>
                <w:color w:val="000000"/>
              </w:rPr>
              <w:t>2.研讨小学数学实践游戏设计</w:t>
            </w:r>
          </w:p>
          <w:p w14:paraId="1D37B5DF">
            <w:pPr>
              <w:pStyle w:val="9"/>
              <w:spacing w:before="0" w:beforeAutospacing="0" w:after="0" w:afterAutospacing="0" w:line="276" w:lineRule="auto"/>
              <w:jc w:val="both"/>
              <w:rPr>
                <w:rFonts w:hint="default" w:ascii="宋体" w:hAnsi="宋体" w:eastAsia="宋体"/>
                <w:color w:val="000000"/>
                <w:lang w:val="en-US" w:eastAsia="zh-CN"/>
              </w:rPr>
            </w:pPr>
            <w:r>
              <w:rPr>
                <w:rFonts w:hint="eastAsia" w:ascii="宋体" w:hAnsi="宋体" w:eastAsia="宋体"/>
                <w:color w:val="000000"/>
                <w:lang w:val="en-US" w:eastAsia="zh-CN"/>
              </w:rPr>
              <w:t>专家讲座：潘香君</w:t>
            </w:r>
          </w:p>
          <w:p w14:paraId="7C1DDB42">
            <w:pPr>
              <w:pStyle w:val="9"/>
              <w:spacing w:before="0" w:beforeAutospacing="0" w:after="0" w:afterAutospacing="0" w:line="276" w:lineRule="auto"/>
              <w:jc w:val="both"/>
            </w:pPr>
            <w:r>
              <w:rPr>
                <w:rFonts w:hint="eastAsia" w:ascii="宋体" w:hAnsi="宋体" w:eastAsia="宋体"/>
                <w:color w:val="000000"/>
              </w:rPr>
              <w:t>网络研讨：双册新教材数学学科实践内容解读</w:t>
            </w:r>
          </w:p>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09BB50">
            <w:pPr>
              <w:pStyle w:val="9"/>
              <w:spacing w:before="0" w:beforeAutospacing="0" w:after="0" w:afterAutospacing="0" w:line="276" w:lineRule="auto"/>
              <w:jc w:val="center"/>
            </w:pPr>
            <w:r>
              <w:rPr>
                <w:rFonts w:hint="eastAsia" w:ascii="宋体" w:hAnsi="宋体" w:eastAsia="宋体"/>
                <w:color w:val="000000"/>
              </w:rPr>
              <w:t>1.课例研讨；</w:t>
            </w:r>
          </w:p>
          <w:p w14:paraId="511EE388">
            <w:pPr>
              <w:pStyle w:val="9"/>
              <w:spacing w:before="0" w:beforeAutospacing="0" w:after="0" w:afterAutospacing="0" w:line="276" w:lineRule="auto"/>
              <w:jc w:val="center"/>
            </w:pPr>
            <w:r>
              <w:rPr>
                <w:rFonts w:hint="eastAsia" w:ascii="宋体" w:hAnsi="宋体" w:eastAsia="宋体"/>
                <w:color w:val="000000"/>
              </w:rPr>
              <w:t>2.理论导学；</w:t>
            </w:r>
          </w:p>
          <w:p w14:paraId="72E50778">
            <w:pPr>
              <w:pStyle w:val="9"/>
              <w:spacing w:before="0" w:beforeAutospacing="0" w:after="0" w:afterAutospacing="0" w:line="276" w:lineRule="auto"/>
              <w:jc w:val="center"/>
            </w:pPr>
            <w:r>
              <w:rPr>
                <w:rFonts w:hint="eastAsia" w:ascii="宋体" w:hAnsi="宋体" w:eastAsia="宋体"/>
                <w:color w:val="000000"/>
              </w:rPr>
              <w:t>3.学术沙龙。</w:t>
            </w:r>
          </w:p>
        </w:tc>
        <w:tc>
          <w:tcPr>
            <w:tcW w:w="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C3F125">
            <w:pPr>
              <w:spacing w:line="276" w:lineRule="auto"/>
            </w:pPr>
          </w:p>
        </w:tc>
      </w:tr>
      <w:tr w14:paraId="24582EB0">
        <w:tblPrEx>
          <w:tblCellMar>
            <w:top w:w="15" w:type="dxa"/>
            <w:left w:w="15" w:type="dxa"/>
            <w:bottom w:w="15" w:type="dxa"/>
            <w:right w:w="15" w:type="dxa"/>
          </w:tblCellMar>
        </w:tblPrEx>
        <w:trPr>
          <w:trHeight w:val="699" w:hRule="atLeast"/>
          <w:jc w:val="center"/>
        </w:trPr>
        <w:tc>
          <w:tcPr>
            <w:tcW w:w="1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C4A6D5">
            <w:pPr>
              <w:pStyle w:val="9"/>
              <w:spacing w:before="0" w:beforeAutospacing="0" w:after="0" w:afterAutospacing="0" w:line="276" w:lineRule="auto"/>
              <w:jc w:val="center"/>
            </w:pPr>
            <w:r>
              <w:rPr>
                <w:rFonts w:hint="eastAsia" w:ascii="宋体" w:hAnsi="宋体" w:eastAsia="宋体"/>
                <w:color w:val="000000"/>
              </w:rPr>
              <w:t>2025年</w:t>
            </w:r>
          </w:p>
          <w:p w14:paraId="208039E2">
            <w:pPr>
              <w:pStyle w:val="9"/>
              <w:spacing w:before="0" w:beforeAutospacing="0" w:after="0" w:afterAutospacing="0" w:line="276" w:lineRule="auto"/>
              <w:jc w:val="center"/>
            </w:pPr>
            <w:r>
              <w:rPr>
                <w:rFonts w:hint="eastAsia" w:ascii="宋体" w:hAnsi="宋体" w:eastAsia="宋体"/>
                <w:color w:val="000000"/>
              </w:rPr>
              <w:t>4月份</w:t>
            </w:r>
          </w:p>
        </w:tc>
        <w:tc>
          <w:tcPr>
            <w:tcW w:w="46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880126">
            <w:pPr>
              <w:pStyle w:val="9"/>
              <w:spacing w:before="0" w:beforeAutospacing="0" w:after="0" w:afterAutospacing="0" w:line="276" w:lineRule="auto"/>
              <w:jc w:val="both"/>
            </w:pPr>
            <w:r>
              <w:rPr>
                <w:rFonts w:hint="eastAsia" w:ascii="宋体" w:hAnsi="宋体" w:eastAsia="宋体"/>
                <w:color w:val="000000"/>
              </w:rPr>
              <w:t>研究主题：小学数学实践课程资源建设与应用研究</w:t>
            </w:r>
          </w:p>
          <w:p w14:paraId="0E2EBE38">
            <w:pPr>
              <w:pStyle w:val="9"/>
              <w:spacing w:before="0" w:beforeAutospacing="0" w:after="0" w:afterAutospacing="0" w:line="276" w:lineRule="auto"/>
              <w:jc w:val="both"/>
            </w:pPr>
            <w:r>
              <w:rPr>
                <w:rFonts w:hint="eastAsia" w:ascii="宋体" w:hAnsi="宋体" w:eastAsia="宋体"/>
                <w:color w:val="000000"/>
              </w:rPr>
              <w:t>1.研讨课：刘红 张璐妍</w:t>
            </w:r>
          </w:p>
          <w:p w14:paraId="7204F0A6">
            <w:pPr>
              <w:pStyle w:val="9"/>
              <w:spacing w:before="0" w:beforeAutospacing="0" w:after="0" w:afterAutospacing="0" w:line="276" w:lineRule="auto"/>
              <w:jc w:val="both"/>
              <w:rPr>
                <w:rFonts w:hint="eastAsia" w:ascii="宋体" w:hAnsi="宋体" w:eastAsia="宋体"/>
                <w:color w:val="000000"/>
              </w:rPr>
            </w:pPr>
            <w:r>
              <w:rPr>
                <w:rFonts w:hint="eastAsia" w:ascii="宋体" w:hAnsi="宋体" w:eastAsia="宋体"/>
                <w:color w:val="000000"/>
              </w:rPr>
              <w:t>2.研讨小学数学实践作业设计</w:t>
            </w:r>
          </w:p>
          <w:p w14:paraId="5AC18E34">
            <w:pPr>
              <w:pStyle w:val="9"/>
              <w:spacing w:before="0" w:beforeAutospacing="0" w:after="0" w:afterAutospacing="0" w:line="276" w:lineRule="auto"/>
              <w:jc w:val="both"/>
              <w:rPr>
                <w:rFonts w:hint="default" w:ascii="宋体" w:hAnsi="宋体" w:eastAsia="宋体"/>
                <w:color w:val="000000"/>
                <w:lang w:val="en-US" w:eastAsia="zh-CN"/>
              </w:rPr>
            </w:pPr>
            <w:r>
              <w:rPr>
                <w:rFonts w:hint="eastAsia" w:ascii="宋体" w:hAnsi="宋体" w:eastAsia="宋体"/>
                <w:color w:val="000000"/>
                <w:lang w:val="en-US" w:eastAsia="zh-CN"/>
              </w:rPr>
              <w:t>领衔人讲座：倪敏</w:t>
            </w:r>
          </w:p>
          <w:p w14:paraId="56AFF9A4">
            <w:pPr>
              <w:pStyle w:val="9"/>
              <w:spacing w:before="0" w:beforeAutospacing="0" w:after="0" w:afterAutospacing="0" w:line="276" w:lineRule="auto"/>
              <w:jc w:val="both"/>
            </w:pPr>
            <w:r>
              <w:rPr>
                <w:rFonts w:hint="eastAsia" w:ascii="宋体" w:hAnsi="宋体" w:eastAsia="宋体"/>
                <w:color w:val="000000"/>
              </w:rPr>
              <w:t>网络研讨：新课标数学学科实践理论分享</w:t>
            </w:r>
          </w:p>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2AC03C">
            <w:pPr>
              <w:pStyle w:val="9"/>
              <w:spacing w:before="0" w:beforeAutospacing="0" w:after="0" w:afterAutospacing="0" w:line="276" w:lineRule="auto"/>
              <w:jc w:val="center"/>
            </w:pPr>
            <w:r>
              <w:rPr>
                <w:rFonts w:hint="eastAsia" w:ascii="宋体" w:hAnsi="宋体" w:eastAsia="宋体"/>
                <w:color w:val="000000"/>
              </w:rPr>
              <w:t>1.课例研讨；</w:t>
            </w:r>
          </w:p>
          <w:p w14:paraId="4198DB0F">
            <w:pPr>
              <w:pStyle w:val="9"/>
              <w:spacing w:before="0" w:beforeAutospacing="0" w:after="0" w:afterAutospacing="0" w:line="276" w:lineRule="auto"/>
              <w:jc w:val="center"/>
            </w:pPr>
            <w:r>
              <w:rPr>
                <w:rFonts w:hint="eastAsia" w:ascii="宋体" w:hAnsi="宋体" w:eastAsia="宋体"/>
                <w:color w:val="000000"/>
              </w:rPr>
              <w:t>2.理论导学；</w:t>
            </w:r>
          </w:p>
          <w:p w14:paraId="17730948">
            <w:pPr>
              <w:pStyle w:val="9"/>
              <w:spacing w:before="0" w:beforeAutospacing="0" w:after="0" w:afterAutospacing="0" w:line="276" w:lineRule="auto"/>
              <w:jc w:val="center"/>
            </w:pPr>
            <w:r>
              <w:rPr>
                <w:rFonts w:hint="eastAsia" w:ascii="宋体" w:hAnsi="宋体" w:eastAsia="宋体"/>
                <w:color w:val="000000"/>
              </w:rPr>
              <w:t>3.学术沙龙。</w:t>
            </w:r>
          </w:p>
        </w:tc>
        <w:tc>
          <w:tcPr>
            <w:tcW w:w="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DC82A4">
            <w:pPr>
              <w:spacing w:line="276" w:lineRule="auto"/>
            </w:pPr>
          </w:p>
        </w:tc>
      </w:tr>
      <w:tr w14:paraId="7BDEB992">
        <w:tblPrEx>
          <w:tblCellMar>
            <w:top w:w="15" w:type="dxa"/>
            <w:left w:w="15" w:type="dxa"/>
            <w:bottom w:w="15" w:type="dxa"/>
            <w:right w:w="15" w:type="dxa"/>
          </w:tblCellMar>
        </w:tblPrEx>
        <w:trPr>
          <w:trHeight w:val="1180" w:hRule="atLeast"/>
          <w:jc w:val="center"/>
        </w:trPr>
        <w:tc>
          <w:tcPr>
            <w:tcW w:w="1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1BE136">
            <w:pPr>
              <w:pStyle w:val="9"/>
              <w:spacing w:before="0" w:beforeAutospacing="0" w:after="0" w:afterAutospacing="0" w:line="276" w:lineRule="auto"/>
              <w:jc w:val="center"/>
            </w:pPr>
            <w:r>
              <w:rPr>
                <w:rFonts w:hint="eastAsia" w:ascii="宋体" w:hAnsi="宋体" w:eastAsia="宋体"/>
                <w:color w:val="000000"/>
              </w:rPr>
              <w:t>2025年</w:t>
            </w:r>
          </w:p>
          <w:p w14:paraId="7AAFEB38">
            <w:pPr>
              <w:pStyle w:val="9"/>
              <w:spacing w:before="0" w:beforeAutospacing="0" w:after="0" w:afterAutospacing="0" w:line="276" w:lineRule="auto"/>
              <w:jc w:val="center"/>
            </w:pPr>
            <w:r>
              <w:rPr>
                <w:rFonts w:hint="eastAsia" w:ascii="宋体" w:hAnsi="宋体" w:eastAsia="宋体"/>
                <w:color w:val="000000"/>
              </w:rPr>
              <w:t>5月份</w:t>
            </w:r>
          </w:p>
        </w:tc>
        <w:tc>
          <w:tcPr>
            <w:tcW w:w="46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325FF">
            <w:pPr>
              <w:pStyle w:val="9"/>
              <w:spacing w:before="0" w:beforeAutospacing="0" w:after="0" w:afterAutospacing="0" w:line="276" w:lineRule="auto"/>
              <w:jc w:val="both"/>
            </w:pPr>
            <w:r>
              <w:rPr>
                <w:rFonts w:hint="eastAsia" w:ascii="宋体" w:hAnsi="宋体" w:eastAsia="宋体"/>
                <w:color w:val="000000"/>
              </w:rPr>
              <w:t>研究主题：小学数学游戏化实践活动的实施研究</w:t>
            </w:r>
          </w:p>
          <w:p w14:paraId="0D5DE4B0">
            <w:pPr>
              <w:pStyle w:val="9"/>
              <w:spacing w:before="0" w:beforeAutospacing="0" w:after="0" w:afterAutospacing="0" w:line="276" w:lineRule="auto"/>
              <w:jc w:val="both"/>
            </w:pPr>
            <w:r>
              <w:rPr>
                <w:rFonts w:hint="eastAsia" w:ascii="宋体" w:hAnsi="宋体" w:eastAsia="宋体"/>
                <w:color w:val="000000"/>
              </w:rPr>
              <w:t>1.研讨课</w:t>
            </w:r>
            <w:bookmarkStart w:id="0" w:name="_GoBack"/>
            <w:bookmarkEnd w:id="0"/>
            <w:r>
              <w:rPr>
                <w:rFonts w:hint="eastAsia" w:ascii="宋体" w:hAnsi="宋体" w:eastAsia="宋体"/>
                <w:color w:val="000000"/>
              </w:rPr>
              <w:t>：韩舒阳 巢一开</w:t>
            </w:r>
          </w:p>
          <w:p w14:paraId="0C980D32">
            <w:pPr>
              <w:pStyle w:val="9"/>
              <w:spacing w:before="0" w:beforeAutospacing="0" w:after="0" w:afterAutospacing="0" w:line="276" w:lineRule="auto"/>
              <w:jc w:val="both"/>
              <w:rPr>
                <w:rFonts w:hint="eastAsia" w:ascii="宋体" w:hAnsi="宋体" w:eastAsia="宋体"/>
                <w:color w:val="000000"/>
              </w:rPr>
            </w:pPr>
            <w:r>
              <w:rPr>
                <w:rFonts w:hint="eastAsia" w:ascii="宋体" w:hAnsi="宋体" w:eastAsia="宋体"/>
                <w:color w:val="000000"/>
              </w:rPr>
              <w:t>2.研讨小学数学实践游戏设计</w:t>
            </w:r>
          </w:p>
          <w:p w14:paraId="007D56FB">
            <w:pPr>
              <w:pStyle w:val="9"/>
              <w:spacing w:before="0" w:beforeAutospacing="0" w:after="0" w:afterAutospacing="0" w:line="276" w:lineRule="auto"/>
              <w:jc w:val="both"/>
              <w:rPr>
                <w:rFonts w:hint="default" w:ascii="宋体" w:hAnsi="宋体" w:eastAsia="宋体"/>
                <w:color w:val="000000"/>
                <w:lang w:val="en-US" w:eastAsia="zh-CN"/>
              </w:rPr>
            </w:pPr>
            <w:r>
              <w:rPr>
                <w:rFonts w:hint="eastAsia" w:ascii="宋体" w:hAnsi="宋体" w:eastAsia="宋体"/>
                <w:color w:val="000000"/>
                <w:lang w:val="en-US" w:eastAsia="zh-CN"/>
              </w:rPr>
              <w:t>专家讲座：孙建顺</w:t>
            </w:r>
          </w:p>
          <w:p w14:paraId="647CF4A9">
            <w:pPr>
              <w:pStyle w:val="9"/>
              <w:spacing w:before="0" w:beforeAutospacing="0" w:after="0" w:afterAutospacing="0" w:line="276" w:lineRule="auto"/>
              <w:jc w:val="both"/>
            </w:pPr>
            <w:r>
              <w:rPr>
                <w:rFonts w:hint="eastAsia" w:ascii="宋体" w:hAnsi="宋体" w:eastAsia="宋体"/>
                <w:color w:val="000000"/>
              </w:rPr>
              <w:t>网络研讨：双册新教材数学学科实践内容解读</w:t>
            </w:r>
          </w:p>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3EB3C6">
            <w:pPr>
              <w:pStyle w:val="9"/>
              <w:spacing w:before="0" w:beforeAutospacing="0" w:after="0" w:afterAutospacing="0" w:line="276" w:lineRule="auto"/>
              <w:jc w:val="center"/>
            </w:pPr>
            <w:r>
              <w:rPr>
                <w:rFonts w:hint="eastAsia" w:ascii="宋体" w:hAnsi="宋体" w:eastAsia="宋体"/>
                <w:color w:val="000000"/>
              </w:rPr>
              <w:t>1.课例研讨；</w:t>
            </w:r>
          </w:p>
          <w:p w14:paraId="25FC60AE">
            <w:pPr>
              <w:pStyle w:val="9"/>
              <w:spacing w:before="0" w:beforeAutospacing="0" w:after="0" w:afterAutospacing="0" w:line="276" w:lineRule="auto"/>
              <w:jc w:val="center"/>
            </w:pPr>
            <w:r>
              <w:rPr>
                <w:rFonts w:hint="eastAsia" w:ascii="宋体" w:hAnsi="宋体" w:eastAsia="宋体"/>
                <w:color w:val="000000"/>
              </w:rPr>
              <w:t>2.理论导学；</w:t>
            </w:r>
          </w:p>
          <w:p w14:paraId="5DDB033A">
            <w:pPr>
              <w:pStyle w:val="9"/>
              <w:spacing w:before="0" w:beforeAutospacing="0" w:after="0" w:afterAutospacing="0" w:line="276" w:lineRule="auto"/>
              <w:jc w:val="center"/>
            </w:pPr>
            <w:r>
              <w:rPr>
                <w:rFonts w:hint="eastAsia" w:ascii="宋体" w:hAnsi="宋体" w:eastAsia="宋体"/>
                <w:color w:val="000000"/>
              </w:rPr>
              <w:t>3.学术沙龙。</w:t>
            </w:r>
          </w:p>
        </w:tc>
        <w:tc>
          <w:tcPr>
            <w:tcW w:w="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E8193">
            <w:pPr>
              <w:spacing w:line="276" w:lineRule="auto"/>
            </w:pPr>
          </w:p>
        </w:tc>
      </w:tr>
      <w:tr w14:paraId="2B76A150">
        <w:tblPrEx>
          <w:tblCellMar>
            <w:top w:w="15" w:type="dxa"/>
            <w:left w:w="15" w:type="dxa"/>
            <w:bottom w:w="15" w:type="dxa"/>
            <w:right w:w="15" w:type="dxa"/>
          </w:tblCellMar>
        </w:tblPrEx>
        <w:trPr>
          <w:trHeight w:val="1180" w:hRule="atLeast"/>
          <w:jc w:val="center"/>
        </w:trPr>
        <w:tc>
          <w:tcPr>
            <w:tcW w:w="1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F8F7DE">
            <w:pPr>
              <w:pStyle w:val="9"/>
              <w:spacing w:before="0" w:beforeAutospacing="0" w:after="0" w:afterAutospacing="0" w:line="276" w:lineRule="auto"/>
              <w:jc w:val="center"/>
            </w:pPr>
            <w:r>
              <w:rPr>
                <w:rFonts w:hint="eastAsia" w:ascii="宋体" w:hAnsi="宋体" w:eastAsia="宋体"/>
                <w:color w:val="000000"/>
              </w:rPr>
              <w:t>2025年</w:t>
            </w:r>
          </w:p>
          <w:p w14:paraId="47963F02">
            <w:pPr>
              <w:pStyle w:val="9"/>
              <w:spacing w:before="0" w:beforeAutospacing="0" w:after="0" w:afterAutospacing="0" w:line="276" w:lineRule="auto"/>
              <w:jc w:val="center"/>
            </w:pPr>
            <w:r>
              <w:rPr>
                <w:rFonts w:hint="eastAsia" w:ascii="宋体" w:hAnsi="宋体" w:eastAsia="宋体"/>
                <w:color w:val="000000"/>
              </w:rPr>
              <w:t>6月份</w:t>
            </w:r>
          </w:p>
        </w:tc>
        <w:tc>
          <w:tcPr>
            <w:tcW w:w="46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9D42FD">
            <w:pPr>
              <w:pStyle w:val="9"/>
              <w:spacing w:before="0" w:beforeAutospacing="0" w:after="0" w:afterAutospacing="0" w:line="276" w:lineRule="auto"/>
              <w:jc w:val="both"/>
            </w:pPr>
            <w:r>
              <w:rPr>
                <w:rFonts w:hint="eastAsia" w:ascii="宋体" w:hAnsi="宋体" w:eastAsia="宋体"/>
                <w:color w:val="000000"/>
              </w:rPr>
              <w:t>研究主题：小学数学实践课程资源建设与应用研究</w:t>
            </w:r>
          </w:p>
          <w:p w14:paraId="6BC07226">
            <w:pPr>
              <w:pStyle w:val="9"/>
              <w:spacing w:before="0" w:beforeAutospacing="0" w:after="0" w:afterAutospacing="0" w:line="276" w:lineRule="auto"/>
              <w:jc w:val="both"/>
            </w:pPr>
            <w:r>
              <w:rPr>
                <w:rFonts w:hint="eastAsia" w:ascii="宋体" w:hAnsi="宋体" w:eastAsia="宋体"/>
                <w:color w:val="000000"/>
              </w:rPr>
              <w:t>1.研讨课：周鑫淼 李羚</w:t>
            </w:r>
          </w:p>
          <w:p w14:paraId="7E17AF7D">
            <w:pPr>
              <w:pStyle w:val="9"/>
              <w:spacing w:before="0" w:beforeAutospacing="0" w:after="0" w:afterAutospacing="0" w:line="276" w:lineRule="auto"/>
              <w:jc w:val="both"/>
              <w:rPr>
                <w:rFonts w:hint="eastAsia" w:ascii="宋体" w:hAnsi="宋体" w:eastAsia="宋体"/>
                <w:color w:val="000000"/>
              </w:rPr>
            </w:pPr>
            <w:r>
              <w:rPr>
                <w:rFonts w:hint="eastAsia" w:ascii="宋体" w:hAnsi="宋体" w:eastAsia="宋体"/>
                <w:color w:val="000000"/>
              </w:rPr>
              <w:t>2.研讨小学数学实践作业设计</w:t>
            </w:r>
          </w:p>
          <w:p w14:paraId="21436DF3">
            <w:pPr>
              <w:pStyle w:val="9"/>
              <w:spacing w:before="0" w:beforeAutospacing="0" w:after="0" w:afterAutospacing="0" w:line="276" w:lineRule="auto"/>
              <w:jc w:val="both"/>
              <w:rPr>
                <w:rFonts w:hint="default" w:ascii="宋体" w:hAnsi="宋体" w:eastAsia="宋体"/>
                <w:color w:val="000000"/>
                <w:lang w:val="en-US" w:eastAsia="zh-CN"/>
              </w:rPr>
            </w:pPr>
            <w:r>
              <w:rPr>
                <w:rFonts w:hint="eastAsia" w:ascii="宋体" w:hAnsi="宋体" w:eastAsia="宋体"/>
                <w:color w:val="000000"/>
                <w:lang w:val="en-US" w:eastAsia="zh-CN"/>
              </w:rPr>
              <w:t>专家讲座：殷英</w:t>
            </w:r>
          </w:p>
          <w:p w14:paraId="6C389E73">
            <w:pPr>
              <w:pStyle w:val="9"/>
              <w:spacing w:before="0" w:beforeAutospacing="0" w:after="0" w:afterAutospacing="0" w:line="276" w:lineRule="auto"/>
              <w:jc w:val="both"/>
            </w:pPr>
            <w:r>
              <w:rPr>
                <w:rFonts w:hint="eastAsia" w:ascii="宋体" w:hAnsi="宋体" w:eastAsia="宋体"/>
                <w:color w:val="000000"/>
              </w:rPr>
              <w:t>网络研讨：新课标数学学科实践理论分享</w:t>
            </w:r>
          </w:p>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9374E0">
            <w:pPr>
              <w:pStyle w:val="9"/>
              <w:spacing w:before="0" w:beforeAutospacing="0" w:after="0" w:afterAutospacing="0" w:line="276" w:lineRule="auto"/>
              <w:jc w:val="center"/>
            </w:pPr>
            <w:r>
              <w:rPr>
                <w:rFonts w:hint="eastAsia" w:ascii="宋体" w:hAnsi="宋体" w:eastAsia="宋体"/>
                <w:color w:val="000000"/>
              </w:rPr>
              <w:t>1.课例研讨；</w:t>
            </w:r>
          </w:p>
          <w:p w14:paraId="6C5B67BD">
            <w:pPr>
              <w:pStyle w:val="9"/>
              <w:spacing w:before="0" w:beforeAutospacing="0" w:after="0" w:afterAutospacing="0" w:line="276" w:lineRule="auto"/>
              <w:jc w:val="center"/>
            </w:pPr>
            <w:r>
              <w:rPr>
                <w:rFonts w:hint="eastAsia" w:ascii="宋体" w:hAnsi="宋体" w:eastAsia="宋体"/>
                <w:color w:val="000000"/>
              </w:rPr>
              <w:t>2.理论导学；</w:t>
            </w:r>
          </w:p>
          <w:p w14:paraId="16FA2CD5">
            <w:pPr>
              <w:pStyle w:val="9"/>
              <w:spacing w:before="0" w:beforeAutospacing="0" w:after="0" w:afterAutospacing="0" w:line="276" w:lineRule="auto"/>
              <w:jc w:val="center"/>
            </w:pPr>
            <w:r>
              <w:rPr>
                <w:rFonts w:hint="eastAsia" w:ascii="宋体" w:hAnsi="宋体" w:eastAsia="宋体"/>
                <w:color w:val="000000"/>
              </w:rPr>
              <w:t>3.学术沙龙。</w:t>
            </w:r>
          </w:p>
        </w:tc>
        <w:tc>
          <w:tcPr>
            <w:tcW w:w="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D342EC">
            <w:pPr>
              <w:spacing w:line="276" w:lineRule="auto"/>
            </w:pPr>
          </w:p>
        </w:tc>
      </w:tr>
      <w:tr w14:paraId="719097BB">
        <w:tblPrEx>
          <w:tblCellMar>
            <w:top w:w="15" w:type="dxa"/>
            <w:left w:w="15" w:type="dxa"/>
            <w:bottom w:w="15" w:type="dxa"/>
            <w:right w:w="15" w:type="dxa"/>
          </w:tblCellMar>
        </w:tblPrEx>
        <w:trPr>
          <w:trHeight w:val="643" w:hRule="atLeast"/>
          <w:jc w:val="center"/>
        </w:trPr>
        <w:tc>
          <w:tcPr>
            <w:tcW w:w="11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957218">
            <w:pPr>
              <w:pStyle w:val="9"/>
              <w:spacing w:before="0" w:beforeAutospacing="0" w:after="0" w:afterAutospacing="0" w:line="276" w:lineRule="auto"/>
              <w:jc w:val="center"/>
            </w:pPr>
            <w:r>
              <w:rPr>
                <w:rFonts w:hint="eastAsia" w:ascii="宋体" w:hAnsi="宋体" w:eastAsia="宋体"/>
                <w:color w:val="000000"/>
              </w:rPr>
              <w:t>2025年</w:t>
            </w:r>
          </w:p>
          <w:p w14:paraId="02140194">
            <w:pPr>
              <w:pStyle w:val="9"/>
              <w:spacing w:before="0" w:beforeAutospacing="0" w:after="0" w:afterAutospacing="0" w:line="276" w:lineRule="auto"/>
              <w:jc w:val="center"/>
            </w:pPr>
            <w:r>
              <w:rPr>
                <w:rFonts w:hint="eastAsia" w:ascii="宋体" w:hAnsi="宋体" w:eastAsia="宋体"/>
                <w:color w:val="000000"/>
              </w:rPr>
              <w:t>7月份</w:t>
            </w:r>
          </w:p>
        </w:tc>
        <w:tc>
          <w:tcPr>
            <w:tcW w:w="46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B86CAF">
            <w:pPr>
              <w:pStyle w:val="9"/>
              <w:spacing w:before="0" w:beforeAutospacing="0" w:after="0" w:afterAutospacing="0" w:line="276" w:lineRule="auto"/>
              <w:jc w:val="both"/>
            </w:pPr>
            <w:r>
              <w:rPr>
                <w:rFonts w:hint="eastAsia" w:ascii="宋体" w:hAnsi="宋体" w:eastAsia="宋体"/>
                <w:color w:val="000000"/>
              </w:rPr>
              <w:t>课题研究文献梳理与学习；</w:t>
            </w:r>
          </w:p>
          <w:p w14:paraId="43C94B09">
            <w:pPr>
              <w:pStyle w:val="9"/>
              <w:spacing w:before="0" w:beforeAutospacing="0" w:after="0" w:afterAutospacing="0" w:line="276" w:lineRule="auto"/>
              <w:jc w:val="both"/>
              <w:rPr>
                <w:rFonts w:hint="eastAsia" w:ascii="宋体" w:hAnsi="宋体" w:eastAsia="宋体"/>
                <w:color w:val="000000"/>
              </w:rPr>
            </w:pPr>
            <w:r>
              <w:rPr>
                <w:rFonts w:hint="eastAsia" w:ascii="宋体" w:hAnsi="宋体" w:eastAsia="宋体"/>
                <w:color w:val="000000"/>
              </w:rPr>
              <w:t>年度盘点与反思；</w:t>
            </w:r>
          </w:p>
          <w:p w14:paraId="5688C44B">
            <w:pPr>
              <w:pStyle w:val="9"/>
              <w:spacing w:before="0" w:beforeAutospacing="0" w:after="0" w:afterAutospacing="0" w:line="276" w:lineRule="auto"/>
              <w:jc w:val="both"/>
              <w:rPr>
                <w:rFonts w:hint="eastAsia" w:ascii="宋体" w:hAnsi="宋体" w:eastAsia="宋体"/>
                <w:color w:val="000000"/>
              </w:rPr>
            </w:pPr>
            <w:r>
              <w:rPr>
                <w:rFonts w:hint="eastAsia" w:ascii="宋体" w:hAnsi="宋体" w:eastAsia="宋体"/>
                <w:color w:val="000000"/>
                <w:lang w:val="en-US" w:eastAsia="zh-CN"/>
              </w:rPr>
              <w:t>领衔人讲座：倪敏</w:t>
            </w:r>
          </w:p>
        </w:tc>
        <w:tc>
          <w:tcPr>
            <w:tcW w:w="21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668F15">
            <w:pPr>
              <w:pStyle w:val="9"/>
              <w:spacing w:before="0" w:beforeAutospacing="0" w:after="0" w:afterAutospacing="0" w:line="276" w:lineRule="auto"/>
              <w:jc w:val="center"/>
            </w:pPr>
            <w:r>
              <w:rPr>
                <w:rFonts w:hint="eastAsia" w:ascii="宋体" w:hAnsi="宋体" w:eastAsia="宋体"/>
                <w:color w:val="000000"/>
              </w:rPr>
              <w:t>1.业绩展示；</w:t>
            </w:r>
          </w:p>
          <w:p w14:paraId="62A7789C">
            <w:pPr>
              <w:pStyle w:val="9"/>
              <w:spacing w:before="0" w:beforeAutospacing="0" w:after="0" w:afterAutospacing="0" w:line="276" w:lineRule="auto"/>
              <w:jc w:val="center"/>
            </w:pPr>
            <w:r>
              <w:rPr>
                <w:rFonts w:hint="eastAsia" w:ascii="宋体" w:hAnsi="宋体" w:eastAsia="宋体"/>
                <w:color w:val="000000"/>
              </w:rPr>
              <w:t>2.专家引领。</w:t>
            </w:r>
          </w:p>
        </w:tc>
        <w:tc>
          <w:tcPr>
            <w:tcW w:w="8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0F1936">
            <w:pPr>
              <w:spacing w:line="276" w:lineRule="auto"/>
            </w:pPr>
          </w:p>
        </w:tc>
      </w:tr>
    </w:tbl>
    <w:p w14:paraId="201E4133">
      <w:r>
        <w:rPr>
          <w:rFonts w:hint="eastAsia"/>
        </w:rPr>
        <w:t>注：此表需在每学期初（开学两周内）报区教管中心教师发展科备案，开设公开课、讲座人员名单需明确列入计划（实施时如有变化需书面说明原因），否则不予认可。</w:t>
      </w:r>
    </w:p>
    <w:p w14:paraId="787E1120"/>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55AF7CDF"/>
    <w:rsid w:val="00106644"/>
    <w:rsid w:val="001A0FDE"/>
    <w:rsid w:val="002A14CE"/>
    <w:rsid w:val="00350C91"/>
    <w:rsid w:val="00376C9D"/>
    <w:rsid w:val="004123E5"/>
    <w:rsid w:val="004A29B8"/>
    <w:rsid w:val="005142E8"/>
    <w:rsid w:val="0054031B"/>
    <w:rsid w:val="00623E3A"/>
    <w:rsid w:val="006F5B0E"/>
    <w:rsid w:val="00755294"/>
    <w:rsid w:val="00865498"/>
    <w:rsid w:val="008E17EE"/>
    <w:rsid w:val="009003DF"/>
    <w:rsid w:val="009B3B26"/>
    <w:rsid w:val="00A34235"/>
    <w:rsid w:val="00A65FDE"/>
    <w:rsid w:val="00A91C38"/>
    <w:rsid w:val="00AE2FF9"/>
    <w:rsid w:val="00B4406D"/>
    <w:rsid w:val="00B81649"/>
    <w:rsid w:val="00B870DE"/>
    <w:rsid w:val="00C80980"/>
    <w:rsid w:val="00CB23BA"/>
    <w:rsid w:val="00D95370"/>
    <w:rsid w:val="00D96EF5"/>
    <w:rsid w:val="00E0313F"/>
    <w:rsid w:val="00E40585"/>
    <w:rsid w:val="00E41035"/>
    <w:rsid w:val="00E66EFD"/>
    <w:rsid w:val="00EF4620"/>
    <w:rsid w:val="00F115B6"/>
    <w:rsid w:val="00F42082"/>
    <w:rsid w:val="00F51E55"/>
    <w:rsid w:val="17E80FDF"/>
    <w:rsid w:val="337F1423"/>
    <w:rsid w:val="3F2B0689"/>
    <w:rsid w:val="3F8F4B85"/>
    <w:rsid w:val="40B4720A"/>
    <w:rsid w:val="457FA4FD"/>
    <w:rsid w:val="4B3DD601"/>
    <w:rsid w:val="55AF7CDF"/>
    <w:rsid w:val="5B5E4B6D"/>
    <w:rsid w:val="5D3F00C9"/>
    <w:rsid w:val="65F709E2"/>
    <w:rsid w:val="69CEA5B8"/>
    <w:rsid w:val="6EAEF502"/>
    <w:rsid w:val="73EF04E1"/>
    <w:rsid w:val="7BF94801"/>
    <w:rsid w:val="7D7F0677"/>
    <w:rsid w:val="7D7F4708"/>
    <w:rsid w:val="7DFFE338"/>
    <w:rsid w:val="7ECD46A6"/>
    <w:rsid w:val="974F1B8C"/>
    <w:rsid w:val="9B9CB2B1"/>
    <w:rsid w:val="BABF8C53"/>
    <w:rsid w:val="BFEE1B85"/>
    <w:rsid w:val="D51F1915"/>
    <w:rsid w:val="D8766098"/>
    <w:rsid w:val="EBD49D25"/>
    <w:rsid w:val="F75D659F"/>
    <w:rsid w:val="FBFAD8B9"/>
    <w:rsid w:val="FBFBF89E"/>
    <w:rsid w:val="FDFE552F"/>
    <w:rsid w:val="FE7F9B15"/>
    <w:rsid w:val="FEE5F26D"/>
    <w:rsid w:val="FFBEA911"/>
    <w:rsid w:val="FFBF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 w:type="paragraph" w:customStyle="1" w:styleId="9">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1820</Words>
  <Characters>1855</Characters>
  <Lines>17</Lines>
  <Paragraphs>4</Paragraphs>
  <TotalTime>6</TotalTime>
  <ScaleCrop>false</ScaleCrop>
  <LinksUpToDate>false</LinksUpToDate>
  <CharactersWithSpaces>1855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2023-09-13T03:36:00Z</dcterms:created>
  <dc:creator>Administrator</dc:creator>
  <cp:lastModifiedBy>admin</cp:lastModifiedBy>
  <dcterms:modified xsi:type="dcterms:W3CDTF">2025-02-25T07:25:34Z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339A5D953F6D2732D77836653C3B4D6B_42</vt:lpwstr>
  </property>
  <property fmtid="{D5CDD505-2E9C-101B-9397-08002B2CF9AE}" pid="4" name="KSOTemplateDocerSaveRecord">
    <vt:lpwstr>eyJoZGlkIjoiNTZkNWFjY2E4OThmOTI1NDFjMTk3ZjdmMzhhY2MzZTQifQ==</vt:lpwstr>
  </property>
</Properties>
</file>