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Times New Roman" w:hAnsi="Times New Roman" w:eastAsia="楷体_GB2312"/>
          <w:b w:val="0"/>
          <w:bCs w:val="0"/>
          <w:sz w:val="28"/>
          <w:szCs w:val="28"/>
          <w:lang w:val="en-US" w:eastAsia="zh-CN"/>
        </w:rPr>
      </w:pPr>
      <w:bookmarkStart w:id="0" w:name="_Toc25514949"/>
      <w:bookmarkStart w:id="1" w:name="_Toc25514947"/>
      <w:bookmarkStart w:id="2" w:name="_Toc30115"/>
      <w:bookmarkStart w:id="3" w:name="_Toc4623"/>
      <w:bookmarkStart w:id="4" w:name="_Toc21753"/>
      <w:r>
        <w:rPr>
          <w:rFonts w:hint="eastAsia" w:ascii="Times New Roman" w:hAnsi="Times New Roman" w:eastAsia="楷体_GB2312"/>
          <w:b w:val="0"/>
          <w:bCs w:val="0"/>
          <w:sz w:val="28"/>
          <w:szCs w:val="28"/>
          <w:lang w:val="en-US" w:eastAsia="zh-CN"/>
        </w:rPr>
        <w:t>人教部编版七年级上册第四单元 三国两晋南北朝时期：孕育统一和民族交融</w:t>
      </w:r>
    </w:p>
    <w:tbl>
      <w:tblPr>
        <w:tblStyle w:val="6"/>
        <w:tblW w:w="498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8"/>
        <w:gridCol w:w="1078"/>
        <w:gridCol w:w="1436"/>
        <w:gridCol w:w="1368"/>
        <w:gridCol w:w="1355"/>
        <w:gridCol w:w="1425"/>
        <w:gridCol w:w="1355"/>
        <w:gridCol w:w="10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713" w:hRule="atLeast"/>
          <w:jc w:val="center"/>
        </w:trPr>
        <w:tc>
          <w:tcPr>
            <w:tcW w:w="722"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科目</w:t>
            </w:r>
          </w:p>
        </w:tc>
        <w:tc>
          <w:tcPr>
            <w:tcW w:w="506"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历史</w:t>
            </w:r>
          </w:p>
        </w:tc>
        <w:tc>
          <w:tcPr>
            <w:tcW w:w="674"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年级</w:t>
            </w:r>
          </w:p>
        </w:tc>
        <w:tc>
          <w:tcPr>
            <w:tcW w:w="642"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七年级</w:t>
            </w:r>
          </w:p>
        </w:tc>
        <w:tc>
          <w:tcPr>
            <w:tcW w:w="636"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课型</w:t>
            </w:r>
          </w:p>
        </w:tc>
        <w:tc>
          <w:tcPr>
            <w:tcW w:w="668"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新授</w:t>
            </w:r>
          </w:p>
        </w:tc>
        <w:tc>
          <w:tcPr>
            <w:tcW w:w="636"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授课人</w:t>
            </w:r>
          </w:p>
        </w:tc>
        <w:tc>
          <w:tcPr>
            <w:tcW w:w="514" w:type="pct"/>
            <w:shd w:val="clear" w:color="auto" w:fill="auto"/>
            <w:vAlign w:val="center"/>
          </w:tcPr>
          <w:p>
            <w:pPr>
              <w:pStyle w:val="2"/>
              <w:jc w:val="center"/>
              <w:rPr>
                <w:rFonts w:hint="eastAsia" w:ascii="Times New Roman" w:hAnsi="Times New Roman" w:eastAsia="楷体_GB2312"/>
                <w:b w:val="0"/>
                <w:bCs w:val="0"/>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84" w:hRule="atLeast"/>
          <w:jc w:val="center"/>
        </w:trPr>
        <w:tc>
          <w:tcPr>
            <w:tcW w:w="722"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课题</w:t>
            </w:r>
          </w:p>
        </w:tc>
        <w:tc>
          <w:tcPr>
            <w:tcW w:w="3127" w:type="pct"/>
            <w:gridSpan w:val="5"/>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第19课  北朝政治和北方民族大交融</w:t>
            </w:r>
          </w:p>
        </w:tc>
        <w:tc>
          <w:tcPr>
            <w:tcW w:w="636"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课时</w:t>
            </w:r>
          </w:p>
        </w:tc>
        <w:tc>
          <w:tcPr>
            <w:tcW w:w="514"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90" w:hRule="atLeast"/>
          <w:jc w:val="center"/>
        </w:trPr>
        <w:tc>
          <w:tcPr>
            <w:tcW w:w="722" w:type="pct"/>
            <w:shd w:val="clear" w:color="auto" w:fill="auto"/>
            <w:vAlign w:val="center"/>
          </w:tcPr>
          <w:p>
            <w:pPr>
              <w:pStyle w:val="2"/>
              <w:jc w:val="both"/>
              <w:rPr>
                <w:rFonts w:hint="default" w:ascii="Times New Roman" w:hAnsi="Times New Roman" w:eastAsia="楷体_GB2312"/>
                <w:b w:val="0"/>
                <w:bCs w:val="0"/>
                <w:color w:val="4874CB"/>
                <w:szCs w:val="21"/>
                <w:lang w:val="en-US" w:eastAsia="zh-CN"/>
              </w:rPr>
            </w:pPr>
            <w:r>
              <w:rPr>
                <w:rFonts w:hint="eastAsia" w:ascii="Times New Roman" w:hAnsi="Times New Roman" w:eastAsia="楷体_GB2312"/>
                <w:b w:val="0"/>
                <w:bCs w:val="0"/>
                <w:color w:val="000000"/>
                <w:szCs w:val="21"/>
                <w:lang w:val="en-US" w:eastAsia="zh-CN"/>
              </w:rPr>
              <w:t>一、教材分析</w:t>
            </w: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line="300" w:lineRule="auto"/>
              <w:ind w:firstLine="480" w:firstLineChars="200"/>
              <w:jc w:val="both"/>
              <w:textAlignment w:val="auto"/>
              <w:rPr>
                <w:rFonts w:hint="default" w:ascii="Times New Roman" w:hAnsi="Times New Roman" w:eastAsia="楷体_GB2312"/>
                <w:b w:val="0"/>
                <w:bCs w:val="0"/>
                <w:color w:val="000000"/>
                <w:szCs w:val="21"/>
                <w:lang w:val="en-US" w:eastAsia="zh-CN"/>
              </w:rPr>
            </w:pPr>
            <w:r>
              <w:rPr>
                <w:rFonts w:hint="eastAsia" w:ascii="Times New Roman" w:hAnsi="Times New Roman" w:eastAsia="楷体_GB2312"/>
                <w:b w:val="0"/>
                <w:bCs w:val="0"/>
                <w:color w:val="000000"/>
                <w:szCs w:val="21"/>
                <w:lang w:val="en-US" w:eastAsia="zh-CN"/>
              </w:rPr>
              <w:t>本节课是第四单元《三国两晋南北朝时期：孕育统一和民族交融》的第四课，共分为“淝水之战”“北魏孝文帝改革”“北朝政权更迭”“北方地区的民族交融”四个子目，子目之间呈现递进关系，主要论述前秦、北魏两个不同少数民族政权的统治措施及结果。前秦经淝水之战失败的原因不仅是</w:t>
            </w:r>
            <w:r>
              <w:rPr>
                <w:rFonts w:hint="eastAsia" w:ascii="楷体_GB2312" w:hAnsi="Times New Roman" w:eastAsia="楷体_GB2312" w:cs="Times New Roman"/>
                <w:b w:val="0"/>
                <w:bCs w:val="0"/>
                <w:color w:val="auto"/>
                <w:kern w:val="2"/>
                <w:sz w:val="24"/>
                <w:szCs w:val="24"/>
                <w:lang w:val="en-US" w:eastAsia="zh-CN" w:bidi="ar-SA"/>
              </w:rPr>
              <w:t>苻坚个人因素和人民厌战，也有民族内部矛盾冲突的客观因素。北魏统一黄河流域之后，顺应民族融合趋势，自上而下推动少数民族汉化，共同促进了中华文明的发展，并为隋唐时期统一多民族封建国家的繁荣与发展奠定基础。本课内容向前承接第18课《东晋南朝政治和江南地区开发》，向后为第20课《三国两晋南北朝时期的科技与文化》奠定基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90" w:hRule="atLeast"/>
          <w:jc w:val="center"/>
        </w:trPr>
        <w:tc>
          <w:tcPr>
            <w:tcW w:w="722" w:type="pct"/>
            <w:shd w:val="clear" w:color="auto" w:fill="auto"/>
            <w:vAlign w:val="center"/>
          </w:tcPr>
          <w:p>
            <w:pPr>
              <w:pStyle w:val="2"/>
              <w:jc w:val="both"/>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二、学情分析</w:t>
            </w: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line="300" w:lineRule="auto"/>
              <w:ind w:firstLine="480" w:firstLineChars="200"/>
              <w:jc w:val="both"/>
              <w:textAlignment w:val="auto"/>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本节课的授课对象是七年级学生。七年级学生思维活跃，回答问题积极主动，具备一定的知识基础，但是南北朝时期多个政权并立且更迭频繁，政局纷乱复杂，而又是在这样的一个历史时期，各族之间加强交流交融。这谢历史现象对学生来说不太容易理解，需要教师抓住教学重难点，对难于理解和记忆容易混淆的地方加以强调和讲授，帮助学生把握本课内容，提升历史学习的能力，培养历史核心五大素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422" w:hRule="atLeast"/>
          <w:jc w:val="center"/>
        </w:trPr>
        <w:tc>
          <w:tcPr>
            <w:tcW w:w="722" w:type="pct"/>
            <w:vMerge w:val="restart"/>
            <w:shd w:val="clear" w:color="auto" w:fill="auto"/>
            <w:vAlign w:val="center"/>
          </w:tcPr>
          <w:p>
            <w:pPr>
              <w:pStyle w:val="2"/>
              <w:jc w:val="center"/>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三、教学目标</w:t>
            </w:r>
          </w:p>
          <w:p>
            <w:pPr>
              <w:pStyle w:val="2"/>
              <w:keepNext w:val="0"/>
              <w:keepLines w:val="0"/>
              <w:pageBreakBefore w:val="0"/>
              <w:widowControl w:val="0"/>
              <w:kinsoku/>
              <w:wordWrap/>
              <w:overflowPunct/>
              <w:topLinePunct w:val="0"/>
              <w:autoSpaceDE/>
              <w:autoSpaceDN/>
              <w:bidi w:val="0"/>
              <w:adjustRightInd/>
              <w:snapToGrid/>
              <w:spacing w:line="240" w:lineRule="auto"/>
              <w:ind w:firstLine="480" w:firstLineChars="200"/>
              <w:jc w:val="left"/>
              <w:textAlignment w:val="auto"/>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 xml:space="preserve"> </w:t>
            </w:r>
          </w:p>
          <w:p>
            <w:pPr>
              <w:pStyle w:val="2"/>
              <w:keepNext w:val="0"/>
              <w:keepLines w:val="0"/>
              <w:pageBreakBefore w:val="0"/>
              <w:widowControl w:val="0"/>
              <w:kinsoku/>
              <w:wordWrap/>
              <w:overflowPunct/>
              <w:topLinePunct w:val="0"/>
              <w:autoSpaceDE/>
              <w:autoSpaceDN/>
              <w:bidi w:val="0"/>
              <w:adjustRightInd/>
              <w:snapToGrid/>
              <w:spacing w:after="63" w:afterLines="20" w:line="240" w:lineRule="auto"/>
              <w:ind w:firstLine="480" w:firstLineChars="200"/>
              <w:jc w:val="left"/>
              <w:textAlignment w:val="auto"/>
              <w:rPr>
                <w:rFonts w:hint="default" w:ascii="Times New Roman" w:hAnsi="Times New Roman" w:eastAsia="楷体_GB2312"/>
                <w:b w:val="0"/>
                <w:bCs w:val="0"/>
                <w:szCs w:val="21"/>
                <w:lang w:val="en-US" w:eastAsia="zh-CN"/>
              </w:rPr>
            </w:pP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line="300" w:lineRule="auto"/>
              <w:jc w:val="left"/>
              <w:textAlignment w:val="auto"/>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单元课标要求：</w:t>
            </w:r>
          </w:p>
          <w:p>
            <w:pPr>
              <w:pStyle w:val="2"/>
              <w:keepNext w:val="0"/>
              <w:keepLines w:val="0"/>
              <w:pageBreakBefore w:val="0"/>
              <w:widowControl w:val="0"/>
              <w:kinsoku/>
              <w:wordWrap/>
              <w:overflowPunct/>
              <w:topLinePunct w:val="0"/>
              <w:autoSpaceDE/>
              <w:autoSpaceDN/>
              <w:bidi w:val="0"/>
              <w:adjustRightInd/>
              <w:snapToGrid/>
              <w:spacing w:line="300" w:lineRule="auto"/>
              <w:ind w:firstLine="480" w:firstLineChars="200"/>
              <w:jc w:val="left"/>
              <w:textAlignment w:val="auto"/>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通过了解三国两晋南北朝时期的政权更迭和北魏孝文帝改革、人口迁徙和区城开发，认识这一时期民族交往交流交融的历史特点及其对中华民族发展的意义。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3750" w:hRule="atLeast"/>
          <w:jc w:val="center"/>
        </w:trPr>
        <w:tc>
          <w:tcPr>
            <w:tcW w:w="722" w:type="pct"/>
            <w:vMerge w:val="continue"/>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after="63" w:afterLines="20" w:line="240" w:lineRule="auto"/>
              <w:ind w:firstLine="480" w:firstLineChars="200"/>
              <w:jc w:val="left"/>
              <w:textAlignment w:val="auto"/>
            </w:pP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line="300" w:lineRule="auto"/>
              <w:jc w:val="both"/>
              <w:textAlignment w:val="auto"/>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学习目标：</w:t>
            </w:r>
          </w:p>
          <w:p>
            <w:pPr>
              <w:pStyle w:val="2"/>
              <w:keepNext w:val="0"/>
              <w:keepLines w:val="0"/>
              <w:pageBreakBefore w:val="0"/>
              <w:widowControl w:val="0"/>
              <w:numPr>
                <w:ilvl w:val="0"/>
                <w:numId w:val="0"/>
              </w:numPr>
              <w:kinsoku/>
              <w:wordWrap/>
              <w:overflowPunct/>
              <w:topLinePunct w:val="0"/>
              <w:autoSpaceDE/>
              <w:autoSpaceDN/>
              <w:bidi w:val="0"/>
              <w:adjustRightInd/>
              <w:snapToGrid/>
              <w:spacing w:line="300" w:lineRule="auto"/>
              <w:ind w:firstLine="480" w:firstLineChars="200"/>
              <w:jc w:val="both"/>
              <w:textAlignment w:val="auto"/>
              <w:rPr>
                <w:rFonts w:hint="default" w:ascii="Times New Roman" w:hAnsi="Times New Roman" w:eastAsia="楷体_GB2312"/>
                <w:b w:val="0"/>
                <w:bCs w:val="0"/>
                <w:color w:val="FF0000"/>
                <w:szCs w:val="21"/>
                <w:lang w:val="en-US" w:eastAsia="zh-CN"/>
              </w:rPr>
            </w:pPr>
            <w:r>
              <w:rPr>
                <w:rFonts w:hint="eastAsia" w:ascii="Times New Roman" w:hAnsi="Times New Roman" w:eastAsia="楷体_GB2312"/>
                <w:b w:val="0"/>
                <w:bCs w:val="0"/>
                <w:szCs w:val="21"/>
                <w:lang w:val="en-US" w:eastAsia="zh-CN"/>
              </w:rPr>
              <w:t>1.</w:t>
            </w:r>
            <w:r>
              <w:rPr>
                <w:rFonts w:hint="default" w:ascii="Times New Roman" w:hAnsi="Times New Roman" w:eastAsia="楷体_GB2312"/>
                <w:b w:val="0"/>
                <w:bCs w:val="0"/>
                <w:szCs w:val="21"/>
                <w:lang w:val="en-US" w:eastAsia="zh-CN"/>
              </w:rPr>
              <w:t>通过阅读教材、识读《淝水之战示意图》和研读文字史料，准确说出淝水之战的时间、作战双方、结果、特点、影响，体会</w:t>
            </w:r>
            <w:r>
              <w:rPr>
                <w:rFonts w:hint="eastAsia" w:ascii="Times New Roman" w:hAnsi="Times New Roman" w:eastAsia="楷体_GB2312"/>
                <w:b w:val="0"/>
                <w:bCs w:val="0"/>
                <w:szCs w:val="21"/>
                <w:lang w:val="en-US" w:eastAsia="zh-CN"/>
              </w:rPr>
              <w:t>“</w:t>
            </w:r>
            <w:r>
              <w:rPr>
                <w:rFonts w:hint="default" w:ascii="Times New Roman" w:hAnsi="Times New Roman" w:eastAsia="楷体_GB2312"/>
                <w:b w:val="0"/>
                <w:bCs w:val="0"/>
                <w:szCs w:val="21"/>
                <w:lang w:val="en-US" w:eastAsia="zh-CN"/>
              </w:rPr>
              <w:t>草木皆兵</w:t>
            </w:r>
            <w:r>
              <w:rPr>
                <w:rFonts w:hint="eastAsia" w:ascii="Times New Roman" w:hAnsi="Times New Roman" w:eastAsia="楷体_GB2312"/>
                <w:b w:val="0"/>
                <w:bCs w:val="0"/>
                <w:szCs w:val="21"/>
                <w:lang w:val="en-US" w:eastAsia="zh-CN"/>
              </w:rPr>
              <w:t>”</w:t>
            </w:r>
            <w:r>
              <w:rPr>
                <w:rFonts w:hint="default" w:ascii="Times New Roman" w:hAnsi="Times New Roman" w:eastAsia="楷体_GB2312"/>
                <w:b w:val="0"/>
                <w:bCs w:val="0"/>
                <w:szCs w:val="21"/>
                <w:lang w:val="en-US" w:eastAsia="zh-CN"/>
              </w:rPr>
              <w:t>等成语的含义</w:t>
            </w:r>
            <w:r>
              <w:rPr>
                <w:rFonts w:hint="default" w:ascii="Times New Roman" w:hAnsi="Times New Roman" w:eastAsia="楷体_GB2312"/>
                <w:b w:val="0"/>
                <w:bCs w:val="0"/>
                <w:color w:val="FF0000"/>
                <w:szCs w:val="21"/>
                <w:lang w:val="en-US" w:eastAsia="zh-CN"/>
              </w:rPr>
              <w:t>（时空观念，史料实证）</w:t>
            </w:r>
          </w:p>
          <w:p>
            <w:pPr>
              <w:pStyle w:val="2"/>
              <w:keepNext w:val="0"/>
              <w:keepLines w:val="0"/>
              <w:pageBreakBefore w:val="0"/>
              <w:widowControl w:val="0"/>
              <w:numPr>
                <w:ilvl w:val="0"/>
                <w:numId w:val="0"/>
              </w:numPr>
              <w:kinsoku/>
              <w:wordWrap/>
              <w:overflowPunct/>
              <w:topLinePunct w:val="0"/>
              <w:autoSpaceDE/>
              <w:autoSpaceDN/>
              <w:bidi w:val="0"/>
              <w:adjustRightInd/>
              <w:snapToGrid/>
              <w:spacing w:line="300" w:lineRule="auto"/>
              <w:ind w:firstLine="480" w:firstLineChars="200"/>
              <w:jc w:val="both"/>
              <w:textAlignment w:val="auto"/>
              <w:rPr>
                <w:rFonts w:hint="default" w:ascii="Times New Roman" w:hAnsi="Times New Roman" w:eastAsia="楷体_GB2312"/>
                <w:b w:val="0"/>
                <w:bCs w:val="0"/>
                <w:color w:val="FF0000"/>
                <w:szCs w:val="21"/>
                <w:lang w:val="en-US" w:eastAsia="zh-CN"/>
              </w:rPr>
            </w:pPr>
            <w:r>
              <w:rPr>
                <w:rFonts w:hint="default" w:ascii="Times New Roman" w:hAnsi="Times New Roman" w:eastAsia="楷体_GB2312"/>
                <w:b w:val="0"/>
                <w:bCs w:val="0"/>
                <w:szCs w:val="21"/>
                <w:lang w:val="en-US" w:eastAsia="zh-CN"/>
              </w:rPr>
              <w:t>2.通过阅读教材、分析图片和研读文字史料，准确说出北魏建立的时间和统一北方的时间，归纳孝文帝迁都洛阳的原因，列举北魏孝文帝改革的措施并概述其影响，提高论从史出、史料实证意识。</w:t>
            </w:r>
            <w:r>
              <w:rPr>
                <w:rFonts w:hint="default" w:ascii="Times New Roman" w:hAnsi="Times New Roman" w:eastAsia="楷体_GB2312"/>
                <w:b w:val="0"/>
                <w:bCs w:val="0"/>
                <w:color w:val="FF0000"/>
                <w:szCs w:val="21"/>
                <w:lang w:val="en-US" w:eastAsia="zh-CN"/>
              </w:rPr>
              <w:t>（家国情怀，历史解释）</w:t>
            </w:r>
          </w:p>
          <w:p>
            <w:pPr>
              <w:pStyle w:val="2"/>
              <w:keepNext w:val="0"/>
              <w:keepLines w:val="0"/>
              <w:pageBreakBefore w:val="0"/>
              <w:widowControl w:val="0"/>
              <w:kinsoku/>
              <w:wordWrap/>
              <w:overflowPunct/>
              <w:topLinePunct w:val="0"/>
              <w:autoSpaceDE/>
              <w:autoSpaceDN/>
              <w:bidi w:val="0"/>
              <w:adjustRightInd/>
              <w:snapToGrid/>
              <w:spacing w:line="300" w:lineRule="auto"/>
              <w:ind w:firstLine="480" w:firstLineChars="200"/>
              <w:jc w:val="both"/>
              <w:textAlignment w:val="auto"/>
              <w:rPr>
                <w:rFonts w:hint="default" w:ascii="Times New Roman" w:hAnsi="Times New Roman" w:eastAsia="楷体_GB2312"/>
                <w:b w:val="0"/>
                <w:bCs w:val="0"/>
                <w:color w:val="FF0000"/>
                <w:szCs w:val="21"/>
                <w:lang w:val="en-US" w:eastAsia="zh-CN"/>
              </w:rPr>
            </w:pPr>
            <w:r>
              <w:rPr>
                <w:rFonts w:hint="default" w:ascii="Times New Roman" w:hAnsi="Times New Roman" w:eastAsia="楷体_GB2312"/>
                <w:b w:val="0"/>
                <w:bCs w:val="0"/>
                <w:szCs w:val="21"/>
                <w:lang w:val="en-US" w:eastAsia="zh-CN"/>
              </w:rPr>
              <w:t>3.通过阅读教材、分析图片和研读文字史料，概述魏晋南北朝时期民族交融的方式和意义，从历史的角度感悟民族交融顺应了历史发展趋势，推动了社会发展，涵养家国情怀素养。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36" w:hRule="atLeast"/>
          <w:jc w:val="center"/>
        </w:trPr>
        <w:tc>
          <w:tcPr>
            <w:tcW w:w="722"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四、教学重点</w:t>
            </w: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after="32" w:afterLines="10" w:line="240" w:lineRule="auto"/>
              <w:ind w:firstLine="480" w:firstLineChars="200"/>
              <w:jc w:val="both"/>
              <w:textAlignment w:val="auto"/>
              <w:rPr>
                <w:rFonts w:hint="default" w:ascii="Times New Roman" w:hAnsi="Times New Roman" w:eastAsia="楷体_GB2312"/>
                <w:b w:val="0"/>
                <w:bCs w:val="0"/>
                <w:szCs w:val="21"/>
                <w:lang w:val="en-US" w:eastAsia="zh-CN"/>
              </w:rPr>
            </w:pPr>
            <w:r>
              <w:rPr>
                <w:rFonts w:hint="default" w:ascii="Times New Roman" w:hAnsi="Times New Roman" w:eastAsia="楷体_GB2312"/>
                <w:b w:val="0"/>
                <w:bCs w:val="0"/>
                <w:szCs w:val="21"/>
                <w:lang w:val="en-US" w:eastAsia="zh-CN"/>
              </w:rPr>
              <w:t>淝水之战</w:t>
            </w:r>
            <w:r>
              <w:rPr>
                <w:rFonts w:hint="eastAsia" w:ascii="Times New Roman" w:hAnsi="Times New Roman" w:eastAsia="楷体_GB2312"/>
                <w:b w:val="0"/>
                <w:bCs w:val="0"/>
                <w:szCs w:val="21"/>
                <w:lang w:val="en-US" w:eastAsia="zh-CN"/>
              </w:rPr>
              <w:t>、</w:t>
            </w:r>
            <w:r>
              <w:rPr>
                <w:rFonts w:hint="default" w:ascii="Times New Roman" w:hAnsi="Times New Roman" w:eastAsia="楷体_GB2312"/>
                <w:b w:val="0"/>
                <w:bCs w:val="0"/>
                <w:szCs w:val="21"/>
                <w:lang w:val="en-US" w:eastAsia="zh-CN"/>
              </w:rPr>
              <w:t>北魏建立</w:t>
            </w:r>
            <w:r>
              <w:rPr>
                <w:rFonts w:hint="eastAsia" w:ascii="Times New Roman" w:hAnsi="Times New Roman" w:eastAsia="楷体_GB2312"/>
                <w:b w:val="0"/>
                <w:bCs w:val="0"/>
                <w:szCs w:val="21"/>
                <w:lang w:val="en-US" w:eastAsia="zh-CN"/>
              </w:rPr>
              <w:t>、</w:t>
            </w:r>
            <w:r>
              <w:rPr>
                <w:rFonts w:hint="default" w:ascii="Times New Roman" w:hAnsi="Times New Roman" w:eastAsia="楷体_GB2312"/>
                <w:b w:val="0"/>
                <w:bCs w:val="0"/>
                <w:szCs w:val="21"/>
                <w:lang w:val="en-US" w:eastAsia="zh-CN"/>
              </w:rPr>
              <w:t>孝文帝改革</w:t>
            </w:r>
            <w:r>
              <w:rPr>
                <w:rFonts w:hint="eastAsia" w:ascii="Times New Roman" w:hAnsi="Times New Roman" w:eastAsia="楷体_GB2312"/>
                <w:b w:val="0"/>
                <w:bCs w:val="0"/>
                <w:szCs w:val="21"/>
                <w:lang w:val="en-US" w:eastAsia="zh-CN"/>
              </w:rPr>
              <w:t>、</w:t>
            </w:r>
            <w:r>
              <w:rPr>
                <w:rFonts w:hint="default" w:ascii="Times New Roman" w:hAnsi="Times New Roman" w:eastAsia="楷体_GB2312"/>
                <w:b w:val="0"/>
                <w:bCs w:val="0"/>
                <w:szCs w:val="21"/>
                <w:lang w:val="en-US" w:eastAsia="zh-CN"/>
              </w:rPr>
              <w:t>民族交融</w:t>
            </w:r>
            <w:r>
              <w:rPr>
                <w:rFonts w:hint="eastAsia" w:ascii="Times New Roman" w:hAnsi="Times New Roman" w:eastAsia="楷体_GB2312"/>
                <w:b w:val="0"/>
                <w:bCs w:val="0"/>
                <w:szCs w:val="21"/>
                <w:lang w:val="en-US" w:eastAsia="zh-CN"/>
              </w:rPr>
              <w:t>等基本史实。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36" w:hRule="atLeast"/>
          <w:jc w:val="center"/>
        </w:trPr>
        <w:tc>
          <w:tcPr>
            <w:tcW w:w="722" w:type="pct"/>
            <w:shd w:val="clear" w:color="auto" w:fill="auto"/>
            <w:vAlign w:val="center"/>
          </w:tcPr>
          <w:p>
            <w:pPr>
              <w:pStyle w:val="2"/>
              <w:jc w:val="center"/>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五、教学难点</w:t>
            </w:r>
          </w:p>
        </w:tc>
        <w:tc>
          <w:tcPr>
            <w:tcW w:w="4277" w:type="pct"/>
            <w:gridSpan w:val="7"/>
            <w:shd w:val="clear" w:color="auto" w:fill="auto"/>
            <w:vAlign w:val="center"/>
          </w:tcPr>
          <w:p>
            <w:pPr>
              <w:pStyle w:val="2"/>
              <w:ind w:firstLine="480" w:firstLineChars="200"/>
              <w:jc w:val="both"/>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孝文帝改革的历史意义、北方地区的民族交融对中华民族的深远影响。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702" w:hRule="atLeast"/>
          <w:jc w:val="center"/>
        </w:trPr>
        <w:tc>
          <w:tcPr>
            <w:tcW w:w="722" w:type="pct"/>
            <w:shd w:val="clear" w:color="auto" w:fill="auto"/>
            <w:vAlign w:val="center"/>
          </w:tcPr>
          <w:p>
            <w:pPr>
              <w:pStyle w:val="2"/>
              <w:jc w:val="center"/>
              <w:rPr>
                <w:rFonts w:hint="default"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六、教学方法</w:t>
            </w: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after="32" w:afterLines="10" w:line="240" w:lineRule="auto"/>
              <w:ind w:firstLine="480" w:firstLineChars="200"/>
              <w:jc w:val="both"/>
              <w:textAlignment w:val="auto"/>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讲授法、问答法、表格法、视频教学法。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514" w:hRule="atLeast"/>
          <w:jc w:val="center"/>
        </w:trPr>
        <w:tc>
          <w:tcPr>
            <w:tcW w:w="722" w:type="pct"/>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after="32" w:afterLines="10" w:line="240" w:lineRule="auto"/>
              <w:jc w:val="center"/>
              <w:textAlignment w:val="auto"/>
              <w:rPr>
                <w:rFonts w:hint="eastAsia" w:eastAsia="宋体"/>
                <w:lang w:val="en-US" w:eastAsia="zh-CN"/>
              </w:rPr>
            </w:pPr>
            <w:r>
              <w:rPr>
                <w:rFonts w:hint="eastAsia" w:ascii="Times New Roman" w:hAnsi="Times New Roman" w:eastAsia="楷体_GB2312"/>
                <w:b w:val="0"/>
                <w:bCs w:val="0"/>
                <w:szCs w:val="21"/>
                <w:lang w:val="en-US" w:eastAsia="zh-CN"/>
              </w:rPr>
              <w:t>七、学习方法</w:t>
            </w:r>
          </w:p>
        </w:tc>
        <w:tc>
          <w:tcPr>
            <w:tcW w:w="4277" w:type="pct"/>
            <w:gridSpan w:val="7"/>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spacing w:after="32" w:afterLines="10" w:line="240" w:lineRule="auto"/>
              <w:ind w:firstLine="480" w:firstLineChars="200"/>
              <w:jc w:val="both"/>
              <w:textAlignment w:val="auto"/>
              <w:rPr>
                <w:rFonts w:hint="eastAsia" w:ascii="Times New Roman" w:hAnsi="Times New Roman" w:eastAsia="楷体_GB2312"/>
                <w:b w:val="0"/>
                <w:bCs w:val="0"/>
                <w:szCs w:val="21"/>
                <w:lang w:val="en-US" w:eastAsia="zh-CN"/>
              </w:rPr>
            </w:pPr>
            <w:r>
              <w:rPr>
                <w:rFonts w:hint="eastAsia" w:ascii="Times New Roman" w:hAnsi="Times New Roman" w:eastAsia="楷体_GB2312"/>
                <w:b w:val="0"/>
                <w:bCs w:val="0"/>
                <w:szCs w:val="21"/>
                <w:lang w:val="en-US" w:eastAsia="zh-CN"/>
              </w:rPr>
              <w:t>讨论法、合作探究、小组交流、自主学习、史料研读。</w:t>
            </w:r>
          </w:p>
        </w:tc>
      </w:tr>
      <w:bookmarkEnd w:id="0"/>
      <w:bookmarkEnd w:id="1"/>
      <w:bookmarkEnd w:id="2"/>
      <w:bookmarkEnd w:id="3"/>
      <w:bookmarkEnd w:id="4"/>
    </w:tbl>
    <w:p>
      <w:pPr>
        <w:pStyle w:val="2"/>
      </w:pPr>
    </w:p>
    <w:tbl>
      <w:tblPr>
        <w:tblStyle w:val="6"/>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7"/>
        <w:gridCol w:w="3055"/>
        <w:gridCol w:w="3976"/>
        <w:gridCol w:w="22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567" w:hRule="atLeast"/>
          <w:jc w:val="center"/>
        </w:trPr>
        <w:tc>
          <w:tcPr>
            <w:tcW w:w="668" w:type="pct"/>
            <w:shd w:val="clear" w:color="auto" w:fill="auto"/>
            <w:vAlign w:val="center"/>
          </w:tcPr>
          <w:p>
            <w:pPr>
              <w:jc w:val="center"/>
              <w:rPr>
                <w:rFonts w:hint="eastAsia"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八、</w:t>
            </w:r>
          </w:p>
          <w:p>
            <w:pPr>
              <w:jc w:val="center"/>
              <w:rPr>
                <w:rFonts w:hint="eastAsia"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教学过程</w:t>
            </w:r>
          </w:p>
        </w:tc>
        <w:tc>
          <w:tcPr>
            <w:tcW w:w="1430" w:type="pct"/>
            <w:shd w:val="clear" w:color="auto" w:fill="auto"/>
            <w:vAlign w:val="center"/>
          </w:tcPr>
          <w:p>
            <w:pPr>
              <w:jc w:val="center"/>
              <w:rPr>
                <w:rFonts w:hint="eastAsia"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教师活动</w:t>
            </w:r>
          </w:p>
        </w:tc>
        <w:tc>
          <w:tcPr>
            <w:tcW w:w="1861" w:type="pct"/>
            <w:shd w:val="clear" w:color="auto" w:fill="auto"/>
            <w:vAlign w:val="center"/>
          </w:tcPr>
          <w:p>
            <w:pPr>
              <w:jc w:val="center"/>
              <w:rPr>
                <w:rFonts w:hint="default"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学生活动</w:t>
            </w:r>
          </w:p>
        </w:tc>
        <w:tc>
          <w:tcPr>
            <w:tcW w:w="1040" w:type="pct"/>
            <w:shd w:val="clear" w:color="auto" w:fill="auto"/>
            <w:vAlign w:val="center"/>
          </w:tcPr>
          <w:p>
            <w:pPr>
              <w:jc w:val="center"/>
              <w:rPr>
                <w:rFonts w:hint="default"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设计意图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622" w:hRule="atLeast"/>
          <w:jc w:val="center"/>
        </w:trPr>
        <w:tc>
          <w:tcPr>
            <w:tcW w:w="668" w:type="pct"/>
            <w:shd w:val="clear" w:color="auto" w:fill="FFFFFF"/>
            <w:vAlign w:val="center"/>
          </w:tcPr>
          <w:p>
            <w:pPr>
              <w:pStyle w:val="2"/>
              <w:jc w:val="center"/>
              <w:rPr>
                <w:rFonts w:hint="eastAsia"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（一）</w:t>
            </w:r>
          </w:p>
          <w:p>
            <w:pPr>
              <w:pStyle w:val="2"/>
              <w:jc w:val="center"/>
              <w:rPr>
                <w:rFonts w:hint="default"/>
                <w:lang w:val="en-US" w:eastAsia="zh-CN"/>
              </w:rPr>
            </w:pPr>
            <w:r>
              <w:rPr>
                <w:rFonts w:hint="eastAsia" w:ascii="Times New Roman" w:hAnsi="Times New Roman" w:eastAsia="楷体_GB2312"/>
                <w:b w:val="0"/>
                <w:bCs w:val="0"/>
                <w:sz w:val="24"/>
                <w:szCs w:val="24"/>
                <w:lang w:val="en-US" w:eastAsia="zh-CN"/>
              </w:rPr>
              <w:t>新课导入</w:t>
            </w:r>
          </w:p>
        </w:tc>
        <w:tc>
          <w:tcPr>
            <w:tcW w:w="1430" w:type="pct"/>
            <w:shd w:val="clear" w:color="auto" w:fill="FFFFFF"/>
            <w:vAlign w:val="center"/>
          </w:tcPr>
          <w:p>
            <w:pPr>
              <w:keepNext w:val="0"/>
              <w:keepLines w:val="0"/>
              <w:widowControl/>
              <w:suppressLineNumbers w:val="0"/>
              <w:ind w:firstLine="480" w:firstLineChars="200"/>
              <w:jc w:val="both"/>
              <w:rPr>
                <w:rFonts w:hint="default" w:ascii="楷体_GB2312" w:hAnsi="Times New Roman" w:eastAsia="楷体_GB2312" w:cs="Times New Roman"/>
                <w:kern w:val="2"/>
                <w:sz w:val="24"/>
                <w:szCs w:val="24"/>
                <w:lang w:val="en-US" w:eastAsia="zh-CN" w:bidi="ar-SA"/>
              </w:rPr>
            </w:pP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（出示嘎仙洞图片）</w:t>
            </w:r>
            <w:r>
              <w:rPr>
                <w:rFonts w:hint="eastAsia" w:ascii="楷体_GB2312" w:hAnsi="Times New Roman" w:eastAsia="楷体_GB2312" w:cs="Times New Roman"/>
                <w:kern w:val="2"/>
                <w:sz w:val="24"/>
                <w:szCs w:val="24"/>
                <w:lang w:val="en-US" w:eastAsia="zh-CN" w:bidi="ar-SA"/>
              </w:rPr>
              <w:t>在内蒙古自治区大兴安岭北段，有一个巨大的天然山洞，名叫嘎仙洞。从这里走出的拓跋鲜卑建立北魏，统一北方。在此以前，前秦一度是北方的统治者。一次著名的战役给拓跋部的崛起提供了机会。这是什么战役？号致了什么后果？让我们一起走进第19课，学习《北朝政治和北方民族大交融》。</w:t>
            </w:r>
          </w:p>
        </w:tc>
        <w:tc>
          <w:tcPr>
            <w:tcW w:w="1861" w:type="pct"/>
            <w:shd w:val="clear" w:color="auto" w:fill="FFFFFF"/>
            <w:vAlign w:val="center"/>
          </w:tcPr>
          <w:p>
            <w:pPr>
              <w:keepNext w:val="0"/>
              <w:keepLines w:val="0"/>
              <w:widowControl/>
              <w:suppressLineNumbers w:val="0"/>
              <w:jc w:val="left"/>
              <w:rPr>
                <w:rFonts w:hint="default" w:ascii="楷体_GB2312" w:hAnsi="Times New Roman" w:eastAsia="楷体_GB2312" w:cs="Times New Roman"/>
                <w:kern w:val="2"/>
                <w:sz w:val="24"/>
                <w:szCs w:val="24"/>
                <w:lang w:val="en-US" w:eastAsia="zh-CN" w:bidi="ar-SA"/>
              </w:rPr>
            </w:pPr>
            <w:r>
              <w:rPr>
                <w:rFonts w:hint="eastAsia" w:ascii="楷体_GB2312" w:hAnsi="Times New Roman" w:eastAsia="楷体_GB2312" w:cs="Times New Roman"/>
                <w:kern w:val="2"/>
                <w:sz w:val="24"/>
                <w:szCs w:val="24"/>
                <w:lang w:val="en-US" w:eastAsia="zh-CN" w:bidi="ar-SA"/>
              </w:rPr>
              <w:t>观看嘎仙洞，初步了解北魏的由来。</w:t>
            </w:r>
          </w:p>
        </w:tc>
        <w:tc>
          <w:tcPr>
            <w:tcW w:w="1040" w:type="pct"/>
            <w:shd w:val="clear" w:color="auto" w:fill="FFFFFF"/>
            <w:vAlign w:val="center"/>
          </w:tcPr>
          <w:p>
            <w:pPr>
              <w:keepNext w:val="0"/>
              <w:keepLines w:val="0"/>
              <w:widowControl/>
              <w:suppressLineNumbers w:val="0"/>
              <w:spacing w:line="240" w:lineRule="auto"/>
              <w:jc w:val="both"/>
              <w:rPr>
                <w:rFonts w:hint="default" w:ascii="楷体_GB2312" w:hAnsi="Times New Roman" w:eastAsia="楷体_GB2312" w:cs="Times New Roman"/>
                <w:kern w:val="2"/>
                <w:sz w:val="24"/>
                <w:szCs w:val="24"/>
                <w:lang w:val="en-US" w:eastAsia="zh-CN" w:bidi="ar-SA"/>
              </w:rPr>
            </w:pPr>
            <w:r>
              <w:rPr>
                <w:rFonts w:hint="eastAsia" w:ascii="楷体_GB2312" w:hAnsi="Times New Roman" w:eastAsia="楷体_GB2312" w:cs="Times New Roman"/>
                <w:kern w:val="2"/>
                <w:sz w:val="24"/>
                <w:szCs w:val="24"/>
                <w:lang w:val="en-US" w:eastAsia="zh-CN" w:bidi="ar-SA"/>
              </w:rPr>
              <w:t>图片导入，激发学生了解拓跋鲜卑的学习兴趣。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4" w:hRule="atLeast"/>
          <w:jc w:val="center"/>
        </w:trPr>
        <w:tc>
          <w:tcPr>
            <w:tcW w:w="668" w:type="pct"/>
            <w:vMerge w:val="restart"/>
            <w:shd w:val="clear" w:color="auto" w:fill="FFFFFF"/>
            <w:vAlign w:val="center"/>
          </w:tcPr>
          <w:p>
            <w:pPr>
              <w:jc w:val="center"/>
              <w:rPr>
                <w:rFonts w:hint="eastAsia"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（二）</w:t>
            </w:r>
          </w:p>
          <w:p>
            <w:pPr>
              <w:jc w:val="center"/>
              <w:rPr>
                <w:rFonts w:hint="default"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新课讲授</w:t>
            </w:r>
          </w:p>
        </w:tc>
        <w:tc>
          <w:tcPr>
            <w:tcW w:w="4331" w:type="pct"/>
            <w:gridSpan w:val="3"/>
            <w:shd w:val="clear" w:color="auto" w:fill="FFFFFF"/>
            <w:vAlign w:val="center"/>
          </w:tcPr>
          <w:p>
            <w:pPr>
              <w:pStyle w:val="2"/>
              <w:numPr>
                <w:ilvl w:val="0"/>
                <w:numId w:val="0"/>
              </w:numPr>
              <w:jc w:val="center"/>
              <w:rPr>
                <w:rFonts w:hint="default" w:ascii="楷体_GB2312" w:hAnsi="Times New Roman" w:eastAsia="楷体_GB2312" w:cs="Times New Roman"/>
                <w:kern w:val="2"/>
                <w:sz w:val="24"/>
                <w:szCs w:val="24"/>
                <w:lang w:val="en-US" w:eastAsia="zh-CN" w:bidi="ar-SA"/>
              </w:rPr>
            </w:pPr>
            <w:r>
              <w:rPr>
                <w:rFonts w:hint="eastAsia" w:ascii="楷体_GB2312" w:hAnsi="Times New Roman" w:eastAsia="楷体_GB2312" w:cs="Times New Roman"/>
                <w:b/>
                <w:bCs/>
                <w:kern w:val="2"/>
                <w:sz w:val="24"/>
                <w:szCs w:val="24"/>
                <w:lang w:val="en-US" w:eastAsia="zh-CN" w:bidi="ar-SA"/>
              </w:rPr>
              <w:t>壹·强征各族谋统一——淝水之战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2967" w:hRule="atLeast"/>
          <w:jc w:val="center"/>
        </w:trPr>
        <w:tc>
          <w:tcPr>
            <w:tcW w:w="668" w:type="pct"/>
            <w:vMerge w:val="continue"/>
            <w:tcBorders/>
            <w:shd w:val="clear" w:color="auto" w:fill="FFFFFF"/>
            <w:vAlign w:val="center"/>
          </w:tcPr>
          <w:p>
            <w:pPr>
              <w:pStyle w:val="2"/>
              <w:keepNext w:val="0"/>
              <w:keepLines w:val="0"/>
              <w:pageBreakBefore w:val="0"/>
              <w:widowControl w:val="0"/>
              <w:shd w:val="clear"/>
              <w:kinsoku/>
              <w:wordWrap/>
              <w:overflowPunct/>
              <w:topLinePunct w:val="0"/>
              <w:autoSpaceDE/>
              <w:autoSpaceDN/>
              <w:bidi w:val="0"/>
              <w:adjustRightInd/>
              <w:snapToGrid/>
              <w:jc w:val="left"/>
              <w:textAlignment w:val="auto"/>
            </w:pPr>
          </w:p>
        </w:tc>
        <w:tc>
          <w:tcPr>
            <w:tcW w:w="143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1.十六国时期</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b w:val="0"/>
                <w:bCs w:val="0"/>
                <w:color w:val="auto"/>
                <w:kern w:val="2"/>
                <w:sz w:val="24"/>
                <w:szCs w:val="24"/>
                <w:lang w:val="en-US" w:eastAsia="zh-CN" w:bidi="ar-SA"/>
              </w:rPr>
              <w:t>【讲授】</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（出示东晋十六国时期疆域图和各朝信息图表）</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明确北方和南方范围：</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t>北方：从4世纪初到5世纪前期，北方各族统治者先后建立了许多政权。历史上把北方主要的15个政权，连同西南的成汉，总称为十六国</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w:t>
            </w:r>
            <w:r>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t>南方：317年，司马睿重建晋王朝，以建康为都城，史称东晋。</w:t>
            </w:r>
          </w:p>
        </w:tc>
        <w:tc>
          <w:tcPr>
            <w:tcW w:w="1861"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center"/>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明确北方</w:t>
            </w:r>
            <w:r>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t>十六国</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和南方</w:t>
            </w:r>
            <w:r>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t>东晋</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的范围。</w:t>
            </w:r>
          </w:p>
        </w:tc>
        <w:tc>
          <w:tcPr>
            <w:tcW w:w="104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通过地图、图表以及教师的讲授，先明确东晋十六国的概况，复习旧知，更好学习接下来的内容。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763" w:hRule="atLeast"/>
          <w:jc w:val="center"/>
        </w:trPr>
        <w:tc>
          <w:tcPr>
            <w:tcW w:w="668" w:type="pct"/>
            <w:vMerge w:val="continue"/>
            <w:tcBorders/>
            <w:shd w:val="clear" w:color="auto" w:fill="FFFFFF"/>
            <w:vAlign w:val="center"/>
          </w:tcPr>
          <w:p>
            <w:pPr>
              <w:pStyle w:val="2"/>
              <w:keepNext w:val="0"/>
              <w:keepLines w:val="0"/>
              <w:pageBreakBefore w:val="0"/>
              <w:widowControl w:val="0"/>
              <w:shd w:val="clear"/>
              <w:kinsoku/>
              <w:wordWrap/>
              <w:overflowPunct/>
              <w:topLinePunct w:val="0"/>
              <w:autoSpaceDE/>
              <w:autoSpaceDN/>
              <w:bidi w:val="0"/>
              <w:adjustRightInd/>
              <w:snapToGrid/>
              <w:jc w:val="left"/>
              <w:textAlignment w:val="auto"/>
            </w:pPr>
          </w:p>
        </w:tc>
        <w:tc>
          <w:tcPr>
            <w:tcW w:w="1430" w:type="pct"/>
            <w:shd w:val="clear" w:color="auto" w:fill="FFFFFF"/>
            <w:vAlign w:val="center"/>
          </w:tcPr>
          <w:p>
            <w:pPr>
              <w:pStyle w:val="2"/>
              <w:keepNext w:val="0"/>
              <w:keepLines w:val="0"/>
              <w:pageBreakBefore w:val="0"/>
              <w:widowControl w:val="0"/>
              <w:numPr>
                <w:ilvl w:val="0"/>
                <w:numId w:val="1"/>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前秦统一黄河流域</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b w:val="0"/>
                <w:bCs w:val="0"/>
                <w:color w:val="auto"/>
                <w:kern w:val="2"/>
                <w:sz w:val="24"/>
                <w:szCs w:val="24"/>
                <w:lang w:val="en-US" w:eastAsia="zh-CN" w:bidi="ar-SA"/>
              </w:rPr>
              <w:t>【引导】</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（出示历史地图）</w:t>
            </w:r>
            <w:r>
              <w:rPr>
                <w:rFonts w:hint="eastAsia" w:ascii="楷体_GB2312" w:hAnsi="Times New Roman" w:eastAsia="楷体_GB2312" w:cs="Times New Roman"/>
                <w:color w:val="auto"/>
                <w:kern w:val="2"/>
                <w:sz w:val="24"/>
                <w:szCs w:val="24"/>
                <w:lang w:val="en-US" w:eastAsia="zh-CN" w:bidi="ar-SA"/>
              </w:rPr>
              <w:t>黄河流域是被谁建立的呢？建立起来的政权名称叫什么？</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color w:val="auto"/>
                <w:kern w:val="2"/>
                <w:sz w:val="24"/>
                <w:szCs w:val="24"/>
                <w:lang w:val="en-US" w:eastAsia="zh-CN" w:bidi="ar-SA"/>
              </w:rPr>
            </w:pPr>
            <w:r>
              <w:rPr>
                <w:rFonts w:hint="eastAsia" w:ascii="楷体_GB2312" w:hAnsi="Times New Roman" w:eastAsia="楷体_GB2312" w:cs="Times New Roman"/>
                <w:b w:val="0"/>
                <w:bCs w:val="0"/>
                <w:color w:val="auto"/>
                <w:kern w:val="2"/>
                <w:sz w:val="24"/>
                <w:szCs w:val="24"/>
                <w:lang w:val="en-US" w:eastAsia="zh-CN" w:bidi="ar-SA"/>
              </w:rPr>
              <w:t>【引导】苻坚如何巩固统治呢？请大家小组讨论回答。</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color w:val="auto"/>
                <w:kern w:val="2"/>
                <w:sz w:val="24"/>
                <w:szCs w:val="24"/>
                <w:lang w:val="en-US" w:eastAsia="zh-CN" w:bidi="ar-SA"/>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color w:val="auto"/>
                <w:kern w:val="2"/>
                <w:sz w:val="24"/>
                <w:szCs w:val="24"/>
                <w:lang w:val="en-US" w:eastAsia="zh-CN" w:bidi="ar-SA"/>
              </w:rPr>
            </w:pPr>
            <w:r>
              <w:rPr>
                <w:rFonts w:hint="eastAsia" w:ascii="楷体_GB2312" w:hAnsi="Times New Roman" w:eastAsia="楷体_GB2312" w:cs="Times New Roman"/>
                <w:b w:val="0"/>
                <w:bCs w:val="0"/>
                <w:color w:val="auto"/>
                <w:kern w:val="2"/>
                <w:sz w:val="24"/>
                <w:szCs w:val="24"/>
                <w:lang w:val="en-US" w:eastAsia="zh-CN" w:bidi="ar-SA"/>
              </w:rPr>
              <w:t>【讲授】</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（出示历史地图和漫画）</w:t>
            </w:r>
            <w:r>
              <w:rPr>
                <w:rFonts w:hint="eastAsia" w:ascii="楷体_GB2312" w:hAnsi="Times New Roman" w:eastAsia="楷体_GB2312" w:cs="Times New Roman"/>
                <w:color w:val="auto"/>
                <w:kern w:val="2"/>
                <w:sz w:val="24"/>
                <w:szCs w:val="24"/>
                <w:lang w:val="en-US" w:eastAsia="zh-CN" w:bidi="ar-SA"/>
              </w:rPr>
              <w:t>强大后的前秦，疆域东濒大海，南抵汉水，西至龟兹，北达沙漠，与南方的东晋形成对峙的局面。观看漫画，</w:t>
            </w:r>
            <w:r>
              <w:rPr>
                <w:rFonts w:hint="eastAsia" w:ascii="楷体_GB2312" w:hAnsi="Times New Roman" w:eastAsia="楷体_GB2312" w:cs="Times New Roman"/>
                <w:b w:val="0"/>
                <w:bCs w:val="0"/>
                <w:color w:val="auto"/>
                <w:kern w:val="2"/>
                <w:sz w:val="24"/>
                <w:szCs w:val="24"/>
                <w:lang w:val="en-US" w:eastAsia="zh-CN" w:bidi="ar-SA"/>
              </w:rPr>
              <w:t>苻坚的愿望是什么？</w:t>
            </w:r>
          </w:p>
        </w:tc>
        <w:tc>
          <w:tcPr>
            <w:tcW w:w="1861"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【回答】4世纪后期，氐族苻氏建立的前秦逐渐强盛，苻坚时统一了黄河流域。</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【回答】任用汉人王猛为丞相，锐意改革。</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【回答】笼络民心：招抚流民，减赋禁奢；国家治理：整顿吏治，厉行法治，加强集权；民族融合：大力兴办学校，提倡儒学。</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【回答】执意要统一中国。</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tc>
        <w:tc>
          <w:tcPr>
            <w:tcW w:w="104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了解</w:t>
            </w:r>
            <w:r>
              <w:rPr>
                <w:rFonts w:hint="eastAsia" w:ascii="楷体_GB2312" w:hAnsi="Times New Roman" w:eastAsia="楷体_GB2312" w:cs="Times New Roman"/>
                <w:b w:val="0"/>
                <w:bCs w:val="0"/>
                <w:color w:val="auto"/>
                <w:kern w:val="2"/>
                <w:sz w:val="24"/>
                <w:szCs w:val="24"/>
                <w:lang w:val="en-US" w:eastAsia="zh-CN" w:bidi="ar-SA"/>
              </w:rPr>
              <w:t>苻坚</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建立前秦，统一黄河流域以及巩固统治的内容</w:t>
            </w:r>
            <w:r>
              <w:rPr>
                <w:rFonts w:hint="eastAsia" w:ascii="楷体_GB2312" w:hAnsi="Times New Roman" w:eastAsia="楷体_GB2312" w:cs="Times New Roman"/>
                <w:color w:val="auto"/>
                <w:kern w:val="2"/>
                <w:sz w:val="24"/>
                <w:szCs w:val="24"/>
                <w:lang w:val="en-US" w:eastAsia="zh-CN" w:bidi="ar-SA"/>
              </w:rPr>
              <w:t>。了解</w:t>
            </w:r>
            <w:r>
              <w:rPr>
                <w:rFonts w:hint="eastAsia" w:ascii="楷体_GB2312" w:hAnsi="Times New Roman" w:eastAsia="楷体_GB2312" w:cs="Times New Roman"/>
                <w:b w:val="0"/>
                <w:bCs w:val="0"/>
                <w:color w:val="auto"/>
                <w:kern w:val="2"/>
                <w:sz w:val="24"/>
                <w:szCs w:val="24"/>
                <w:lang w:val="en-US" w:eastAsia="zh-CN" w:bidi="ar-SA"/>
              </w:rPr>
              <w:t>苻坚统一中国的执念，为学习淝水之战作铺垫。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530" w:hRule="atLeast"/>
          <w:jc w:val="center"/>
        </w:trPr>
        <w:tc>
          <w:tcPr>
            <w:tcW w:w="668" w:type="pct"/>
            <w:vMerge w:val="continue"/>
            <w:tcBorders/>
            <w:shd w:val="clear" w:color="auto" w:fill="FFFFFF"/>
            <w:vAlign w:val="center"/>
          </w:tcPr>
          <w:p>
            <w:pPr>
              <w:pStyle w:val="2"/>
              <w:keepNext w:val="0"/>
              <w:keepLines w:val="0"/>
              <w:pageBreakBefore w:val="0"/>
              <w:widowControl w:val="0"/>
              <w:shd w:val="clear"/>
              <w:kinsoku/>
              <w:wordWrap/>
              <w:overflowPunct/>
              <w:topLinePunct w:val="0"/>
              <w:autoSpaceDE/>
              <w:autoSpaceDN/>
              <w:bidi w:val="0"/>
              <w:adjustRightInd/>
              <w:snapToGrid/>
              <w:jc w:val="left"/>
              <w:textAlignment w:val="auto"/>
            </w:pPr>
          </w:p>
        </w:tc>
        <w:tc>
          <w:tcPr>
            <w:tcW w:w="143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b w:val="0"/>
                <w:bCs w:val="0"/>
                <w:color w:val="FF0000"/>
                <w:kern w:val="2"/>
                <w:sz w:val="24"/>
                <w:szCs w:val="24"/>
                <w:lang w:val="en-US" w:eastAsia="zh-CN" w:bidi="ar-SA"/>
              </w:rPr>
            </w:pPr>
            <w:r>
              <w:rPr>
                <w:rFonts w:hint="eastAsia" w:ascii="楷体_GB2312" w:hAnsi="Times New Roman" w:eastAsia="楷体_GB2312" w:cs="Times New Roman"/>
                <w:b w:val="0"/>
                <w:bCs w:val="0"/>
                <w:color w:val="FF0000"/>
                <w:kern w:val="2"/>
                <w:sz w:val="24"/>
                <w:szCs w:val="24"/>
                <w:lang w:val="en-US" w:eastAsia="zh-CN" w:bidi="ar-SA"/>
              </w:rPr>
              <w:t>3.概况</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b w:val="0"/>
                <w:bCs w:val="0"/>
                <w:color w:val="auto"/>
                <w:kern w:val="2"/>
                <w:sz w:val="24"/>
                <w:szCs w:val="24"/>
                <w:lang w:val="en-US" w:eastAsia="zh-CN" w:bidi="ar-SA"/>
              </w:rPr>
              <w:t>【提问】</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（出示淝水之战视频和表格）</w:t>
            </w:r>
            <w:r>
              <w:rPr>
                <w:rFonts w:hint="eastAsia" w:ascii="楷体_GB2312" w:hAnsi="Times New Roman" w:eastAsia="楷体_GB2312" w:cs="Times New Roman"/>
                <w:color w:val="auto"/>
                <w:kern w:val="2"/>
                <w:sz w:val="24"/>
                <w:szCs w:val="24"/>
                <w:lang w:val="en-US" w:eastAsia="zh-CN" w:bidi="ar-SA"/>
              </w:rPr>
              <w:t>请大家根据视频内容结合课本内容，概括淝</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水之战基本信息。请大家合</w:t>
            </w:r>
          </w:p>
        </w:tc>
        <w:tc>
          <w:tcPr>
            <w:tcW w:w="1861"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时间：383年</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ab/>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交战双方：前秦VS东晋</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ab/>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力量对比：87万VS8万</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ab/>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成语：</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ab/>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投鞭断流、草木皆兵</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风声鹤唳、东山再起</w:t>
            </w:r>
          </w:p>
        </w:tc>
        <w:tc>
          <w:tcPr>
            <w:tcW w:w="104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观看视频，结合课本内容完成表格，学习</w:t>
            </w:r>
            <w:r>
              <w:rPr>
                <w:rFonts w:hint="eastAsia" w:ascii="楷体_GB2312" w:hAnsi="Times New Roman" w:eastAsia="楷体_GB2312" w:cs="Times New Roman"/>
                <w:b w:val="0"/>
                <w:bCs w:val="0"/>
                <w:color w:val="auto"/>
                <w:kern w:val="2"/>
                <w:sz w:val="24"/>
                <w:szCs w:val="24"/>
                <w:lang w:val="en-US" w:eastAsia="zh-CN" w:bidi="ar-SA"/>
              </w:rPr>
              <w:t>淝水之战相关知识点，了解具体的历史典故。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299" w:hRule="atLeast"/>
          <w:jc w:val="center"/>
        </w:trPr>
        <w:tc>
          <w:tcPr>
            <w:tcW w:w="668" w:type="pct"/>
            <w:vMerge w:val="continue"/>
            <w:tcBorders/>
            <w:shd w:val="clear" w:color="auto" w:fill="FFFFFF"/>
            <w:vAlign w:val="center"/>
          </w:tcPr>
          <w:p>
            <w:pPr>
              <w:pStyle w:val="2"/>
              <w:keepNext w:val="0"/>
              <w:keepLines w:val="0"/>
              <w:pageBreakBefore w:val="0"/>
              <w:widowControl w:val="0"/>
              <w:shd w:val="clear"/>
              <w:kinsoku/>
              <w:wordWrap/>
              <w:overflowPunct/>
              <w:topLinePunct w:val="0"/>
              <w:autoSpaceDE/>
              <w:autoSpaceDN/>
              <w:bidi w:val="0"/>
              <w:adjustRightInd/>
              <w:snapToGrid/>
              <w:jc w:val="left"/>
              <w:textAlignment w:val="auto"/>
            </w:pPr>
          </w:p>
        </w:tc>
        <w:tc>
          <w:tcPr>
            <w:tcW w:w="143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作探究，共同完成表格内容。</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【引导】</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（出示历史典故图片和材料）</w:t>
            </w:r>
            <w:r>
              <w:rPr>
                <w:rFonts w:hint="eastAsia" w:ascii="楷体_GB2312" w:hAnsi="Times New Roman" w:eastAsia="楷体_GB2312" w:cs="Times New Roman"/>
                <w:color w:val="auto"/>
                <w:kern w:val="2"/>
                <w:sz w:val="24"/>
                <w:szCs w:val="24"/>
                <w:lang w:val="en-US" w:eastAsia="zh-CN" w:bidi="ar-SA"/>
              </w:rPr>
              <w:t>请大家以小组为单位，借助材料为大家介绍历史典故。</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知识拓展：古代以少胜多的战役</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【引导】</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（出示表格）</w:t>
            </w:r>
            <w:r>
              <w:rPr>
                <w:rFonts w:hint="eastAsia" w:ascii="楷体_GB2312" w:hAnsi="Times New Roman" w:eastAsia="楷体_GB2312" w:cs="Times New Roman"/>
                <w:color w:val="auto"/>
                <w:kern w:val="2"/>
                <w:sz w:val="24"/>
                <w:szCs w:val="24"/>
                <w:lang w:val="en-US" w:eastAsia="zh-CN" w:bidi="ar-SA"/>
              </w:rPr>
              <w:t>请大家结合之前学过的知识，发散思维，联想回忆，与同伴交流，将表格空白内容补充完整，并发现这些战役的共同点。</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【提问】</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（出示文字材料和表格）</w:t>
            </w:r>
            <w:r>
              <w:rPr>
                <w:rFonts w:hint="eastAsia" w:ascii="楷体_GB2312" w:hAnsi="Times New Roman" w:eastAsia="楷体_GB2312" w:cs="Times New Roman"/>
                <w:color w:val="auto"/>
                <w:kern w:val="2"/>
                <w:sz w:val="24"/>
                <w:szCs w:val="24"/>
                <w:lang w:val="en-US" w:eastAsia="zh-CN" w:bidi="ar-SA"/>
              </w:rPr>
              <w:t>思考：苻坚拥有八十万兵力，却不能统一江南，这究竟是为什么?</w:t>
            </w:r>
          </w:p>
        </w:tc>
        <w:tc>
          <w:tcPr>
            <w:tcW w:w="1861"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结果：前秦败东晋胜</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特点：以少胜多</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ab/>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影响：前秦土崩瓦解，北方再度陷入分裂混战。</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阅读史料和文字材料，分别讲解典故</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center"/>
              <w:textAlignment w:val="auto"/>
            </w:pPr>
            <w:r>
              <w:drawing>
                <wp:inline distT="0" distB="0" distL="114300" distR="114300">
                  <wp:extent cx="1826260" cy="774065"/>
                  <wp:effectExtent l="0" t="0" r="2540" b="133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1826260" cy="774065"/>
                          </a:xfrm>
                          <a:prstGeom prst="rect">
                            <a:avLst/>
                          </a:prstGeom>
                          <a:noFill/>
                          <a:ln>
                            <a:noFill/>
                          </a:ln>
                        </pic:spPr>
                      </pic:pic>
                    </a:graphicData>
                  </a:graphic>
                </wp:inline>
              </w:drawing>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【回答】前秦败：①前秦强征各族人民当兵，民族矛盾尖锐；内部民心不一；②劳师远征，苻坚骄傲轻敌，指挥不当。</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t>东晋胜</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：①东晋内部团结，保卫江南，士气高昂；②将领足智多谋，指挥得当。</w:t>
            </w:r>
          </w:p>
        </w:tc>
        <w:tc>
          <w:tcPr>
            <w:tcW w:w="1040" w:type="pct"/>
            <w:shd w:val="clear" w:color="auto" w:fill="FFFFFF"/>
            <w:vAlign w:val="center"/>
          </w:tcPr>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小组交流，充分锻炼学生的思维能力和表达能力，学习历史典故，拓展历史知识。</w:t>
            </w: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知识拓展历史上以少胜多的战役，有助于复习学过的知识，同时正向迁移本课的知识学习中。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vMerge w:val="continue"/>
            <w:tcBorders/>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4331" w:type="pct"/>
            <w:gridSpan w:val="3"/>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center"/>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b/>
                <w:bCs/>
                <w:kern w:val="2"/>
                <w:sz w:val="24"/>
                <w:szCs w:val="24"/>
                <w:lang w:val="en-US" w:eastAsia="zh-CN" w:bidi="ar-SA"/>
              </w:rPr>
              <w:t>贰·移风易俗促交融——北魏孝文帝改革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vMerge w:val="continue"/>
            <w:tcBorders/>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1.背景</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【提问】</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（出示历史地图和淝水之战后北方形势图）</w:t>
            </w:r>
            <w:r>
              <w:rPr>
                <w:rFonts w:hint="eastAsia" w:ascii="楷体_GB2312" w:hAnsi="Times New Roman" w:eastAsia="楷体_GB2312" w:cs="Times New Roman"/>
                <w:b w:val="0"/>
                <w:bCs w:val="0"/>
                <w:color w:val="auto"/>
                <w:kern w:val="2"/>
                <w:sz w:val="24"/>
                <w:szCs w:val="24"/>
                <w:lang w:val="en-US" w:eastAsia="zh-CN" w:bidi="ar-SA"/>
              </w:rPr>
              <w:t>？  _____世纪后期，游牧在阴山地区的_____族_____部建立北魏。_____年，北魏统一北方，结束了_____以来分裂割据的局面？</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b w:val="0"/>
                <w:bCs w:val="0"/>
                <w:color w:val="auto"/>
                <w:kern w:val="2"/>
                <w:sz w:val="24"/>
                <w:szCs w:val="24"/>
                <w:lang w:val="en-US" w:eastAsia="zh-CN" w:bidi="ar-SA"/>
              </w:rPr>
              <w:t>【引导】</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（出示汉族、鲜卑族对比图和史料）</w:t>
            </w: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北魏孝文帝时面临哪些难题？</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讲授】当时,北方各族人民长期杂居,民族聚落已不多见。内迁的各族在生产、生活和习俗上,与汉族已无明显的区别。鲜卑拓跋部因内迁较晚,仍保持鲜卑族的习俗,要治理好广大的北方地区困难重重。所以，北魏孝文帝改革的主要目的是什么？</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color w:val="auto"/>
                <w:kern w:val="2"/>
                <w:sz w:val="24"/>
                <w:szCs w:val="24"/>
                <w:lang w:val="en-US" w:eastAsia="zh-CN" w:bidi="ar-SA"/>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【回答】4</w:t>
            </w:r>
            <w:r>
              <w:rPr>
                <w:rFonts w:hint="eastAsia" w:ascii="楷体_GB2312" w:hAnsi="Times New Roman" w:eastAsia="楷体_GB2312" w:cs="Times New Roman"/>
                <w:b w:val="0"/>
                <w:bCs w:val="0"/>
                <w:color w:val="auto"/>
                <w:kern w:val="2"/>
                <w:sz w:val="24"/>
                <w:szCs w:val="24"/>
                <w:lang w:val="en-US" w:eastAsia="zh-CN" w:bidi="ar-SA"/>
              </w:rPr>
              <w:t>世纪后期，游牧在阴山地区的鲜卑族拓跋部建立北魏。439年，北魏统一北方，结束了十六国以来分裂割据的局面。</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【回答】难题①：北魏社会文化落后</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color w:val="auto"/>
                <w:kern w:val="2"/>
                <w:sz w:val="24"/>
                <w:szCs w:val="24"/>
                <w:lang w:val="en-US" w:eastAsia="zh-CN" w:bidi="ar-SA"/>
              </w:rPr>
            </w:pPr>
            <w:r>
              <w:rPr>
                <w:rFonts w:hint="default" w:ascii="楷体_GB2312" w:hAnsi="Times New Roman" w:eastAsia="楷体_GB2312" w:cs="Times New Roman"/>
                <w:b w:val="0"/>
                <w:bCs w:val="0"/>
                <w:color w:val="auto"/>
                <w:kern w:val="2"/>
                <w:sz w:val="24"/>
                <w:szCs w:val="24"/>
                <w:lang w:val="en-US" w:eastAsia="zh-CN" w:bidi="ar-SA"/>
              </w:rPr>
              <w:t>难题</w:t>
            </w:r>
            <w:r>
              <w:rPr>
                <w:rFonts w:hint="eastAsia" w:ascii="楷体_GB2312" w:hAnsi="Times New Roman" w:eastAsia="楷体_GB2312" w:cs="Times New Roman"/>
                <w:b w:val="0"/>
                <w:bCs w:val="0"/>
                <w:color w:val="auto"/>
                <w:kern w:val="2"/>
                <w:sz w:val="24"/>
                <w:szCs w:val="24"/>
                <w:lang w:val="en-US" w:eastAsia="zh-CN" w:bidi="ar-SA"/>
              </w:rPr>
              <w:t>②</w:t>
            </w:r>
            <w:r>
              <w:rPr>
                <w:rFonts w:hint="default" w:ascii="楷体_GB2312" w:hAnsi="Times New Roman" w:eastAsia="楷体_GB2312" w:cs="Times New Roman"/>
                <w:b w:val="0"/>
                <w:bCs w:val="0"/>
                <w:color w:val="auto"/>
                <w:kern w:val="2"/>
                <w:sz w:val="24"/>
                <w:szCs w:val="24"/>
                <w:lang w:val="en-US" w:eastAsia="zh-CN" w:bidi="ar-SA"/>
              </w:rPr>
              <w:t>：民族矛盾尖锐</w:t>
            </w:r>
            <w:r>
              <w:rPr>
                <w:rFonts w:hint="eastAsia" w:ascii="楷体_GB2312" w:hAnsi="Times New Roman" w:eastAsia="楷体_GB2312" w:cs="Times New Roman"/>
                <w:b w:val="0"/>
                <w:bCs w:val="0"/>
                <w:color w:val="auto"/>
                <w:kern w:val="2"/>
                <w:sz w:val="24"/>
                <w:szCs w:val="24"/>
                <w:lang w:val="en-US" w:eastAsia="zh-CN" w:bidi="ar-SA"/>
              </w:rPr>
              <w:t>。</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color w:val="auto"/>
                <w:kern w:val="2"/>
                <w:sz w:val="24"/>
                <w:szCs w:val="24"/>
                <w:lang w:val="en-US" w:eastAsia="zh-CN" w:bidi="ar-SA"/>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【回答】缓和社会矛盾，促进社会发展；加强对中原地区的统治，学习和接受汉族先进文化。</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color w:val="auto"/>
                <w:kern w:val="2"/>
                <w:sz w:val="24"/>
                <w:szCs w:val="24"/>
                <w:lang w:val="en-US" w:eastAsia="zh-CN" w:bidi="ar-SA"/>
              </w:rPr>
            </w:pP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color w:val="auto"/>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提问法，快速了解淝水之战后的北方形势，知道北魏的统一</w:t>
            </w:r>
            <w:r>
              <w:rPr>
                <w:rFonts w:hint="eastAsia" w:ascii="楷体_GB2312" w:hAnsi="Times New Roman" w:eastAsia="楷体_GB2312" w:cs="Times New Roman"/>
                <w:b w:val="0"/>
                <w:bCs w:val="0"/>
                <w:color w:val="auto"/>
                <w:kern w:val="2"/>
                <w:sz w:val="24"/>
                <w:szCs w:val="24"/>
                <w:lang w:val="en-US" w:eastAsia="zh-CN" w:bidi="ar-SA"/>
              </w:rPr>
              <w:t>。</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观看图片，分析史料，理解北魏统一后面临的难题，从未分析出北魏孝文帝改革的主要目的，有助于接下来学习北魏孝文帝改革的措施和影响。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vMerge w:val="continue"/>
            <w:tcBorders/>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2.措施</w:t>
            </w:r>
          </w:p>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b w:val="0"/>
                <w:bCs w:val="0"/>
                <w:color w:val="auto"/>
                <w:kern w:val="2"/>
                <w:sz w:val="24"/>
                <w:szCs w:val="24"/>
                <w:lang w:val="en-US" w:eastAsia="zh-CN" w:bidi="ar-SA"/>
              </w:rPr>
              <w:t>【引导】</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（出示孝文帝迁都路线和史料）</w:t>
            </w:r>
            <w:r>
              <w:rPr>
                <w:rFonts w:hint="eastAsia" w:ascii="楷体_GB2312" w:hAnsi="Times New Roman" w:eastAsia="楷体_GB2312" w:cs="Times New Roman"/>
                <w:color w:val="auto"/>
                <w:kern w:val="2"/>
                <w:sz w:val="24"/>
                <w:szCs w:val="24"/>
                <w:lang w:val="en-US" w:eastAsia="zh-CN" w:bidi="ar-SA"/>
              </w:rPr>
              <w:t>孝文帝都采取了哪些措施呢？</w:t>
            </w:r>
          </w:p>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【提问】史料研读，为什么把都城从平城迁到洛阳？</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【回答】①494年，孝文帝迁都洛阳。</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【回答】1、平城位置偏北不利于对中原地区的统治和学习汉族先进文化；</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通过史料分析出孝文帝迁都的原因，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339" w:hRule="atLeast"/>
          <w:jc w:val="center"/>
        </w:trPr>
        <w:tc>
          <w:tcPr>
            <w:tcW w:w="668" w:type="pct"/>
            <w:vMerge w:val="continue"/>
            <w:tcBorders/>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请大家围绕问题合作探究。</w:t>
            </w:r>
          </w:p>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b w:val="0"/>
                <w:bCs w:val="0"/>
                <w:color w:val="auto"/>
                <w:kern w:val="2"/>
                <w:sz w:val="24"/>
                <w:szCs w:val="24"/>
                <w:lang w:val="en-US" w:eastAsia="zh-CN" w:bidi="ar-SA"/>
              </w:rPr>
              <w:t>【引导】</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（出示服饰、汉姓、联姻等相关资料）</w:t>
            </w:r>
            <w:r>
              <w:rPr>
                <w:rFonts w:hint="eastAsia" w:ascii="楷体_GB2312" w:hAnsi="Times New Roman" w:eastAsia="楷体_GB2312" w:cs="Times New Roman"/>
                <w:color w:val="auto"/>
                <w:kern w:val="2"/>
                <w:sz w:val="24"/>
                <w:szCs w:val="24"/>
                <w:lang w:val="en-US" w:eastAsia="zh-CN" w:bidi="ar-SA"/>
              </w:rPr>
              <w:t>孝文帝还进行了哪些改革呢？</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【回答】2、洛阳是政治、经济和文化中心 ，便于学习汉族先进文化，加强对黄河流域的控制。</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【回答】②推行汉化措施：说汉语、穿汉服、改汉姓、通汉婚。</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b w:val="0"/>
                <w:bCs w:val="0"/>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培养历史分析和历史解释的能力。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vMerge w:val="continue"/>
            <w:tcBorders/>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3.影响</w:t>
            </w:r>
          </w:p>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【提问】</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（出示文字材料）</w:t>
            </w:r>
            <w:r>
              <w:rPr>
                <w:rFonts w:hint="eastAsia" w:ascii="楷体_GB2312" w:hAnsi="Times New Roman" w:eastAsia="楷体_GB2312" w:cs="Times New Roman"/>
                <w:color w:val="auto"/>
                <w:kern w:val="2"/>
                <w:sz w:val="24"/>
                <w:szCs w:val="24"/>
                <w:lang w:val="en-US" w:eastAsia="zh-CN" w:bidi="ar-SA"/>
              </w:rPr>
              <w:t>阅读材料，思考北魏孝文帝改革的影响。</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pPr>
            <w:r>
              <w:rPr>
                <w:rFonts w:hint="eastAsia" w:ascii="楷体_GB2312" w:hAnsi="Times New Roman" w:eastAsia="楷体_GB2312" w:cs="Times New Roman"/>
                <w:color w:val="000000" w:themeColor="text1"/>
                <w:kern w:val="2"/>
                <w:sz w:val="24"/>
                <w:szCs w:val="24"/>
                <w:lang w:val="en-US" w:eastAsia="zh-CN" w:bidi="ar-SA"/>
                <w14:textFill>
                  <w14:solidFill>
                    <w14:schemeClr w14:val="tx1"/>
                  </w14:solidFill>
                </w14:textFill>
              </w:rPr>
              <w:t>【回答】①促进了北方地区的民族交融。②增强了北魏的实力。</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材料分析北魏孝文帝改革的影响。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vMerge w:val="continue"/>
            <w:tcBorders/>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4331" w:type="pct"/>
            <w:gridSpan w:val="3"/>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center"/>
              <w:textAlignment w:val="auto"/>
              <w:rPr>
                <w:rFonts w:hint="default" w:ascii="楷体_GB2312" w:hAnsi="Times New Roman" w:eastAsia="楷体_GB2312" w:cs="Times New Roman"/>
                <w:kern w:val="2"/>
                <w:sz w:val="24"/>
                <w:szCs w:val="24"/>
                <w:lang w:val="en-US" w:eastAsia="zh-CN" w:bidi="ar-SA"/>
              </w:rPr>
            </w:pPr>
            <w:r>
              <w:rPr>
                <w:rFonts w:hint="eastAsia" w:ascii="楷体_GB2312" w:hAnsi="Times New Roman" w:eastAsia="楷体_GB2312" w:cs="Times New Roman"/>
                <w:b/>
                <w:bCs/>
                <w:kern w:val="2"/>
                <w:sz w:val="24"/>
                <w:szCs w:val="24"/>
                <w:lang w:val="en-US" w:eastAsia="zh-CN" w:bidi="ar-SA"/>
              </w:rPr>
              <w:t>叁·政权更迭孕统一——北朝政权更替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044" w:hRule="atLeast"/>
          <w:jc w:val="center"/>
        </w:trPr>
        <w:tc>
          <w:tcPr>
            <w:tcW w:w="668" w:type="pct"/>
            <w:vMerge w:val="continue"/>
            <w:tcBorders/>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1.背景</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【提问】</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（出示历史地图和文字材料）</w:t>
            </w:r>
            <w:r>
              <w:rPr>
                <w:rFonts w:hint="eastAsia" w:ascii="楷体_GB2312" w:hAnsi="Times New Roman" w:eastAsia="楷体_GB2312" w:cs="Times New Roman"/>
                <w:color w:val="auto"/>
                <w:kern w:val="2"/>
                <w:sz w:val="24"/>
                <w:szCs w:val="24"/>
                <w:lang w:val="en-US" w:eastAsia="zh-CN" w:bidi="ar-SA"/>
              </w:rPr>
              <w:t>同学们，你们知道何为“军镇”吗？</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left"/>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军镇是十六国末在北方地区建立的军事管制式的地方行政管理方式。</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val="0"/>
                <w:bCs w:val="0"/>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知道军镇的含义。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3210" w:hRule="atLeast"/>
          <w:jc w:val="center"/>
        </w:trPr>
        <w:tc>
          <w:tcPr>
            <w:tcW w:w="668" w:type="pct"/>
            <w:vMerge w:val="continue"/>
            <w:tcBorders/>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2.政权更迭</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【讲授】</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（出示历史地图和文字材料）</w:t>
            </w:r>
            <w:r>
              <w:rPr>
                <w:rFonts w:hint="eastAsia" w:ascii="楷体_GB2312" w:hAnsi="Times New Roman" w:eastAsia="楷体_GB2312" w:cs="Times New Roman"/>
                <w:color w:val="auto"/>
                <w:kern w:val="2"/>
                <w:sz w:val="24"/>
                <w:szCs w:val="24"/>
                <w:lang w:val="en-US" w:eastAsia="zh-CN" w:bidi="ar-SA"/>
              </w:rPr>
              <w:t>在六镇兵变的打击下，北魏分裂为东魏和西魏两部分。东魏后被齐取代，史称北齐。西魏后被周取代史称北周。577年，北周灭掉北齐，北方重归统一，为隋朝统一全国打基础。请大家阅读这段话。</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【回答】齐读： 魏晋南北朝这个帝国的低谷，最终在政治和民族发展的历史合力下，选择了以北朝作为历史出口。一个崭新的隋唐大帝国正在走来！</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了解这一时期政权更迭，同时为接下来学习隋统一的内容打基础。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4331" w:type="pct"/>
            <w:gridSpan w:val="3"/>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center"/>
              <w:textAlignment w:val="auto"/>
              <w:rPr>
                <w:rFonts w:hint="default" w:ascii="楷体_GB2312" w:hAnsi="Times New Roman" w:eastAsia="楷体_GB2312" w:cs="Times New Roman"/>
                <w:color w:val="auto"/>
                <w:kern w:val="2"/>
                <w:sz w:val="24"/>
                <w:szCs w:val="24"/>
                <w:lang w:val="en-US" w:eastAsia="zh-CN" w:bidi="ar-SA"/>
              </w:rPr>
            </w:pPr>
            <w:r>
              <w:rPr>
                <w:rFonts w:hint="default" w:ascii="楷体_GB2312" w:hAnsi="Times New Roman" w:eastAsia="楷体_GB2312" w:cs="Times New Roman"/>
                <w:b/>
                <w:bCs/>
                <w:kern w:val="2"/>
                <w:sz w:val="24"/>
                <w:szCs w:val="24"/>
                <w:lang w:val="en-US" w:eastAsia="zh-CN" w:bidi="ar-SA"/>
              </w:rPr>
              <w:t>肆</w:t>
            </w:r>
            <w:r>
              <w:rPr>
                <w:rFonts w:hint="eastAsia" w:ascii="楷体_GB2312" w:hAnsi="Times New Roman" w:eastAsia="楷体_GB2312" w:cs="Times New Roman"/>
                <w:b/>
                <w:bCs/>
                <w:kern w:val="2"/>
                <w:sz w:val="24"/>
                <w:szCs w:val="24"/>
                <w:lang w:val="en-US" w:eastAsia="zh-CN" w:bidi="ar-SA"/>
              </w:rPr>
              <w:t>·胡风汉韵奠繁荣——北方地区的民族交融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5930" w:hRule="atLeast"/>
          <w:jc w:val="center"/>
        </w:trPr>
        <w:tc>
          <w:tcPr>
            <w:tcW w:w="668" w:type="pct"/>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【过渡】</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（出示表格）</w:t>
            </w:r>
            <w:r>
              <w:rPr>
                <w:rFonts w:hint="eastAsia" w:ascii="楷体_GB2312" w:hAnsi="Times New Roman" w:eastAsia="楷体_GB2312" w:cs="Times New Roman"/>
                <w:color w:val="auto"/>
                <w:kern w:val="2"/>
                <w:sz w:val="24"/>
                <w:szCs w:val="24"/>
                <w:lang w:val="en-US" w:eastAsia="zh-CN" w:bidi="ar-SA"/>
              </w:rPr>
              <w:t>明确何为民族交融：指各民族间共同生活、彼此学习、共同发展、逐渐交融的过程，包括经济生活、文化语言、风俗习惯等互相影响，趋向一致。引导大家合作探究：阅读课本和接下来的材料，找到这一时期民族交融有哪些具体表现并完成表格。</w:t>
            </w:r>
          </w:p>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pPr>
            <w:r>
              <w:rPr>
                <w:rFonts w:hint="eastAsia" w:ascii="楷体_GB2312" w:hAnsi="Times New Roman" w:eastAsia="楷体_GB2312" w:cs="Times New Roman"/>
                <w:color w:val="FF0000"/>
                <w:kern w:val="2"/>
                <w:sz w:val="24"/>
                <w:szCs w:val="24"/>
                <w:lang w:val="en-US" w:eastAsia="zh-CN" w:bidi="ar-SA"/>
              </w:rPr>
              <w:t>1.生产方面</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（六幅图片）</w:t>
            </w:r>
          </w:p>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pPr>
            <w:r>
              <w:rPr>
                <w:rFonts w:hint="eastAsia" w:ascii="楷体_GB2312" w:hAnsi="Times New Roman" w:eastAsia="楷体_GB2312" w:cs="Times New Roman"/>
                <w:color w:val="FF0000"/>
                <w:kern w:val="2"/>
                <w:sz w:val="24"/>
                <w:szCs w:val="24"/>
                <w:lang w:val="en-US" w:eastAsia="zh-CN" w:bidi="ar-SA"/>
              </w:rPr>
              <w:t>2.政治制度</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（十六国族属表、北魏经典拓碑）</w:t>
            </w:r>
          </w:p>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【讲授】十六国北朝政权的统治者，大多采取与汉族士人合作的政策，沿袭中原地区原有的统治方式。</w:t>
            </w:r>
          </w:p>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pPr>
            <w:r>
              <w:rPr>
                <w:rFonts w:hint="eastAsia" w:ascii="楷体_GB2312" w:hAnsi="Times New Roman" w:eastAsia="楷体_GB2312" w:cs="Times New Roman"/>
                <w:color w:val="FF0000"/>
                <w:kern w:val="2"/>
                <w:sz w:val="24"/>
                <w:szCs w:val="24"/>
                <w:lang w:val="en-US" w:eastAsia="zh-CN" w:bidi="ar-SA"/>
              </w:rPr>
              <w:t>3.思想文化</w:t>
            </w: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（五幅图片）</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FF0000"/>
                <w:kern w:val="2"/>
                <w:sz w:val="24"/>
                <w:szCs w:val="24"/>
                <w:lang w:val="en-US" w:eastAsia="zh-CN" w:bidi="ar-SA"/>
              </w:rPr>
            </w:pPr>
            <w:r>
              <w:rPr>
                <w:rFonts w:hint="eastAsia" w:ascii="楷体_GB2312" w:hAnsi="Times New Roman" w:eastAsia="楷体_GB2312" w:cs="Times New Roman"/>
                <w:color w:val="FF0000"/>
                <w:kern w:val="2"/>
                <w:sz w:val="24"/>
                <w:szCs w:val="24"/>
                <w:lang w:val="en-US" w:eastAsia="zh-CN" w:bidi="ar-SA"/>
              </w:rPr>
              <w:t>4.影响</w:t>
            </w:r>
          </w:p>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4874CB" w:themeColor="accent1"/>
                <w:kern w:val="2"/>
                <w:sz w:val="24"/>
                <w:szCs w:val="24"/>
                <w:lang w:val="en-US" w:eastAsia="zh-CN" w:bidi="ar-SA"/>
                <w14:textFill>
                  <w14:solidFill>
                    <w14:schemeClr w14:val="accent1"/>
                  </w14:solidFill>
                </w14:textFill>
              </w:rPr>
              <w:t>（出示文字材料）</w:t>
            </w:r>
            <w:r>
              <w:rPr>
                <w:rFonts w:hint="eastAsia" w:ascii="楷体_GB2312" w:hAnsi="Times New Roman" w:eastAsia="楷体_GB2312" w:cs="Times New Roman"/>
                <w:color w:val="auto"/>
                <w:kern w:val="2"/>
                <w:sz w:val="24"/>
                <w:szCs w:val="24"/>
                <w:lang w:val="en-US" w:eastAsia="zh-CN" w:bidi="ar-SA"/>
              </w:rPr>
              <w:t>结合材料谈谈：民族交融对我国历史</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理解民族交融。</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【回答】①少数民族开始定居，从事农业生产。汉族接受少数民族的食物、用具等。</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【回答】②采用中原模式的国号、年号，学习汉族典章制度。</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【回答】③民族之间的隔阂与偏见逐渐减少。</w:t>
            </w: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bCs/>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【回答】（1）为中华民族的发展注入了新的活力，进一步丰富了中华民</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bCs/>
                <w:kern w:val="2"/>
                <w:sz w:val="24"/>
                <w:szCs w:val="24"/>
                <w:lang w:val="en-US" w:eastAsia="zh-CN" w:bidi="ar-SA"/>
              </w:rPr>
            </w:pPr>
            <w:r>
              <w:rPr>
                <w:rFonts w:hint="eastAsia" w:ascii="楷体_GB2312" w:hAnsi="Times New Roman" w:eastAsia="楷体_GB2312" w:cs="Times New Roman"/>
                <w:b w:val="0"/>
                <w:bCs w:val="0"/>
                <w:kern w:val="2"/>
                <w:sz w:val="24"/>
                <w:szCs w:val="24"/>
                <w:lang w:val="en-US" w:eastAsia="zh-CN" w:bidi="ar-SA"/>
              </w:rPr>
              <w:t>先了解民族交融的含义，再通过分析图片、表格、碑刻、文字等多元材料，合作探究概括民族交融的表现，培养学生的协作意识和合作能力，同时从不同的方面认识民族交融。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920" w:hRule="atLeast"/>
          <w:jc w:val="center"/>
        </w:trPr>
        <w:tc>
          <w:tcPr>
            <w:tcW w:w="668" w:type="pct"/>
            <w:shd w:val="clear" w:color="auto" w:fill="auto"/>
            <w:vAlign w:val="center"/>
          </w:tcPr>
          <w:p>
            <w:pPr>
              <w:jc w:val="center"/>
              <w:rPr>
                <w:rFonts w:hint="eastAsia" w:ascii="Times New Roman" w:hAnsi="Times New Roman" w:eastAsia="楷体_GB2312"/>
                <w:b w:val="0"/>
                <w:bCs w:val="0"/>
                <w:sz w:val="24"/>
                <w:szCs w:val="24"/>
                <w:lang w:val="en-US" w:eastAsia="zh-CN"/>
              </w:rPr>
            </w:pPr>
          </w:p>
        </w:tc>
        <w:tc>
          <w:tcPr>
            <w:tcW w:w="1430" w:type="pct"/>
            <w:shd w:val="clear" w:color="auto" w:fill="auto"/>
            <w:vAlign w:val="center"/>
          </w:tcPr>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产生了什么影响？</w:t>
            </w:r>
          </w:p>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p>
            <w:pPr>
              <w:pStyle w:val="2"/>
              <w:keepNext w:val="0"/>
              <w:keepLines w:val="0"/>
              <w:pageBreakBefore w:val="0"/>
              <w:widowControl w:val="0"/>
              <w:numPr>
                <w:numId w:val="0"/>
              </w:numPr>
              <w:shd w:val="clear"/>
              <w:tabs>
                <w:tab w:val="left" w:pos="2164"/>
              </w:tabs>
              <w:kinsoku/>
              <w:wordWrap/>
              <w:overflowPunct/>
              <w:topLinePunct w:val="0"/>
              <w:autoSpaceDE/>
              <w:autoSpaceDN/>
              <w:bidi w:val="0"/>
              <w:adjustRightInd/>
              <w:snapToGrid/>
              <w:ind w:leftChars="0"/>
              <w:jc w:val="both"/>
              <w:textAlignment w:val="auto"/>
              <w:rPr>
                <w:rFonts w:hint="eastAsia" w:ascii="楷体_GB2312" w:hAnsi="Times New Roman" w:eastAsia="楷体_GB2312" w:cs="Times New Roman"/>
                <w:color w:val="auto"/>
                <w:kern w:val="2"/>
                <w:sz w:val="24"/>
                <w:szCs w:val="24"/>
                <w:lang w:val="en-US" w:eastAsia="zh-CN" w:bidi="ar-SA"/>
              </w:rPr>
            </w:pPr>
          </w:p>
        </w:tc>
        <w:tc>
          <w:tcPr>
            <w:tcW w:w="1861"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both"/>
              <w:textAlignment w:val="auto"/>
              <w:rPr>
                <w:rFonts w:hint="default" w:ascii="楷体_GB2312" w:hAnsi="Times New Roman" w:eastAsia="楷体_GB2312" w:cs="Times New Roman"/>
                <w:b/>
                <w:bCs/>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族的物质文化和精神文化；</w:t>
            </w:r>
            <w:bookmarkStart w:id="5" w:name="_GoBack"/>
            <w:bookmarkEnd w:id="5"/>
            <w:r>
              <w:rPr>
                <w:rFonts w:hint="eastAsia" w:ascii="楷体_GB2312" w:hAnsi="Times New Roman" w:eastAsia="楷体_GB2312" w:cs="Times New Roman"/>
                <w:color w:val="auto"/>
                <w:kern w:val="2"/>
                <w:sz w:val="24"/>
                <w:szCs w:val="24"/>
                <w:lang w:val="en-US" w:eastAsia="zh-CN" w:bidi="ar-SA"/>
              </w:rPr>
              <w:t>（2）并为隋唐时期多民族国家的繁荣与发展奠定了基础。</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center"/>
              <w:textAlignment w:val="auto"/>
              <w:rPr>
                <w:rFonts w:hint="default" w:ascii="楷体_GB2312" w:hAnsi="Times New Roman" w:eastAsia="楷体_GB2312" w:cs="Times New Roman"/>
                <w:b/>
                <w:bCs/>
                <w:kern w:val="2"/>
                <w:sz w:val="24"/>
                <w:szCs w:val="24"/>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474" w:hRule="atLeast"/>
          <w:jc w:val="center"/>
        </w:trPr>
        <w:tc>
          <w:tcPr>
            <w:tcW w:w="668" w:type="pct"/>
            <w:shd w:val="clear" w:color="auto" w:fill="auto"/>
            <w:vAlign w:val="center"/>
          </w:tcPr>
          <w:p>
            <w:pPr>
              <w:jc w:val="center"/>
              <w:rPr>
                <w:rFonts w:hint="eastAsia"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（三）</w:t>
            </w:r>
          </w:p>
          <w:p>
            <w:pPr>
              <w:jc w:val="center"/>
              <w:rPr>
                <w:rFonts w:hint="default"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课堂小结</w:t>
            </w:r>
          </w:p>
        </w:tc>
        <w:tc>
          <w:tcPr>
            <w:tcW w:w="1430" w:type="pct"/>
            <w:shd w:val="clear" w:color="auto" w:fill="auto"/>
            <w:vAlign w:val="center"/>
          </w:tcPr>
          <w:p>
            <w:pPr>
              <w:pStyle w:val="2"/>
              <w:keepNext w:val="0"/>
              <w:keepLines w:val="0"/>
              <w:pageBreakBefore w:val="0"/>
              <w:widowControl w:val="0"/>
              <w:numPr>
                <w:ilvl w:val="0"/>
                <w:numId w:val="0"/>
              </w:numPr>
              <w:shd w:val="clear"/>
              <w:tabs>
                <w:tab w:val="left" w:pos="796"/>
              </w:tabs>
              <w:kinsoku/>
              <w:wordWrap/>
              <w:overflowPunct/>
              <w:topLinePunct w:val="0"/>
              <w:autoSpaceDE/>
              <w:autoSpaceDN/>
              <w:bidi w:val="0"/>
              <w:adjustRightInd/>
              <w:snapToGrid/>
              <w:ind w:firstLine="480" w:firstLineChars="200"/>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383年淝水之战后东晋以少胜多，北方再度陷入分裂和混乱。北魏孝文帝通过一系列改革增强了北魏的实力，推动了民族交融，进一步丰富了物质文化和精神文化，为多民族国家的繁荣与发展奠定了基础。</w:t>
            </w:r>
          </w:p>
        </w:tc>
        <w:tc>
          <w:tcPr>
            <w:tcW w:w="1861" w:type="pct"/>
            <w:shd w:val="clear" w:color="auto" w:fill="auto"/>
            <w:vAlign w:val="center"/>
          </w:tcPr>
          <w:p>
            <w:pPr>
              <w:pStyle w:val="2"/>
              <w:keepNext w:val="0"/>
              <w:keepLines w:val="0"/>
              <w:pageBreakBefore w:val="0"/>
              <w:widowControl w:val="0"/>
              <w:numPr>
                <w:ilvl w:val="0"/>
                <w:numId w:val="0"/>
              </w:numPr>
              <w:shd w:val="clear"/>
              <w:tabs>
                <w:tab w:val="left" w:pos="796"/>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做好笔记，跟随老师一同回顾本课的学习内容。</w:t>
            </w:r>
          </w:p>
        </w:tc>
        <w:tc>
          <w:tcPr>
            <w:tcW w:w="1040" w:type="pct"/>
            <w:shd w:val="clear" w:color="auto" w:fill="auto"/>
            <w:vAlign w:val="center"/>
          </w:tcPr>
          <w:p>
            <w:pPr>
              <w:pStyle w:val="2"/>
              <w:keepNext w:val="0"/>
              <w:keepLines w:val="0"/>
              <w:pageBreakBefore w:val="0"/>
              <w:widowControl w:val="0"/>
              <w:numPr>
                <w:ilvl w:val="0"/>
                <w:numId w:val="0"/>
              </w:numPr>
              <w:shd w:val="clear"/>
              <w:tabs>
                <w:tab w:val="left" w:pos="796"/>
              </w:tabs>
              <w:kinsoku/>
              <w:wordWrap/>
              <w:overflowPunct/>
              <w:topLinePunct w:val="0"/>
              <w:autoSpaceDE/>
              <w:autoSpaceDN/>
              <w:bidi w:val="0"/>
              <w:adjustRightInd/>
              <w:snapToGrid/>
              <w:jc w:val="both"/>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课堂小结，梳理本课主要知识脉络，特别是了解民族交融的影响。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612" w:hRule="atLeast"/>
          <w:jc w:val="center"/>
        </w:trPr>
        <w:tc>
          <w:tcPr>
            <w:tcW w:w="668" w:type="pct"/>
            <w:shd w:val="clear" w:color="auto" w:fill="auto"/>
            <w:vAlign w:val="center"/>
          </w:tcPr>
          <w:p>
            <w:pPr>
              <w:jc w:val="center"/>
              <w:rPr>
                <w:rFonts w:hint="eastAsia" w:ascii="Times New Roman" w:hAnsi="Times New Roman" w:eastAsia="楷体_GB2312" w:cs="Times New Roman"/>
                <w:b w:val="0"/>
                <w:bCs w:val="0"/>
                <w:kern w:val="2"/>
                <w:sz w:val="24"/>
                <w:szCs w:val="21"/>
                <w:lang w:val="en-US" w:eastAsia="zh-CN" w:bidi="ar-SA"/>
              </w:rPr>
            </w:pPr>
            <w:r>
              <w:rPr>
                <w:rFonts w:hint="eastAsia" w:ascii="Times New Roman" w:hAnsi="Times New Roman" w:eastAsia="楷体_GB2312" w:cs="Times New Roman"/>
                <w:b w:val="0"/>
                <w:bCs w:val="0"/>
                <w:kern w:val="2"/>
                <w:sz w:val="24"/>
                <w:szCs w:val="21"/>
                <w:lang w:val="en-US" w:eastAsia="zh-CN" w:bidi="ar-SA"/>
              </w:rPr>
              <w:t>九、</w:t>
            </w:r>
          </w:p>
          <w:p>
            <w:pPr>
              <w:jc w:val="center"/>
              <w:rPr>
                <w:rFonts w:hint="default" w:ascii="Times New Roman" w:hAnsi="Times New Roman" w:eastAsia="楷体_GB2312"/>
                <w:b w:val="0"/>
                <w:bCs w:val="0"/>
                <w:sz w:val="24"/>
                <w:szCs w:val="24"/>
                <w:lang w:val="en-US" w:eastAsia="zh-CN"/>
              </w:rPr>
            </w:pPr>
            <w:r>
              <w:rPr>
                <w:rFonts w:hint="eastAsia" w:ascii="Times New Roman" w:hAnsi="Times New Roman" w:eastAsia="楷体_GB2312" w:cs="Times New Roman"/>
                <w:b w:val="0"/>
                <w:bCs w:val="0"/>
                <w:kern w:val="2"/>
                <w:sz w:val="24"/>
                <w:szCs w:val="21"/>
                <w:lang w:val="en-US" w:eastAsia="zh-CN" w:bidi="ar-SA"/>
              </w:rPr>
              <w:t>随堂练习</w:t>
            </w:r>
          </w:p>
        </w:tc>
        <w:tc>
          <w:tcPr>
            <w:tcW w:w="4331" w:type="pct"/>
            <w:gridSpan w:val="3"/>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ind w:firstLine="480" w:firstLineChars="200"/>
              <w:jc w:val="center"/>
              <w:textAlignment w:val="auto"/>
              <w:rPr>
                <w:rFonts w:hint="default" w:ascii="楷体_GB2312" w:hAnsi="Times New Roman" w:eastAsia="楷体_GB2312" w:cs="Times New Roman"/>
                <w:color w:val="auto"/>
                <w:kern w:val="2"/>
                <w:sz w:val="24"/>
                <w:szCs w:val="24"/>
                <w:lang w:val="en-US" w:eastAsia="zh-CN" w:bidi="ar-SA"/>
              </w:rPr>
            </w:pPr>
            <w:r>
              <w:rPr>
                <w:rFonts w:hint="eastAsia" w:ascii="楷体_GB2312" w:hAnsi="Times New Roman" w:eastAsia="楷体_GB2312" w:cs="Times New Roman"/>
                <w:color w:val="auto"/>
                <w:kern w:val="2"/>
                <w:sz w:val="24"/>
                <w:szCs w:val="24"/>
                <w:lang w:val="en-US" w:eastAsia="zh-CN" w:bidi="ar-SA"/>
              </w:rPr>
              <w:t>4道单项选择（详见配套课件）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2514" w:hRule="atLeast"/>
          <w:jc w:val="center"/>
        </w:trPr>
        <w:tc>
          <w:tcPr>
            <w:tcW w:w="668" w:type="pct"/>
            <w:shd w:val="clear" w:color="auto" w:fill="auto"/>
            <w:vAlign w:val="center"/>
          </w:tcPr>
          <w:p>
            <w:pPr>
              <w:jc w:val="center"/>
              <w:rPr>
                <w:rFonts w:hint="default"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十、板书设计</w:t>
            </w:r>
          </w:p>
        </w:tc>
        <w:tc>
          <w:tcPr>
            <w:tcW w:w="4331" w:type="pct"/>
            <w:gridSpan w:val="3"/>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center"/>
              <w:textAlignment w:val="auto"/>
              <w:rPr>
                <w:rFonts w:hint="default" w:ascii="楷体_GB2312" w:hAnsi="Times New Roman" w:eastAsia="楷体_GB2312" w:cs="Times New Roman"/>
                <w:kern w:val="2"/>
                <w:sz w:val="24"/>
                <w:szCs w:val="24"/>
                <w:lang w:val="en-US" w:eastAsia="zh-CN" w:bidi="ar-SA"/>
              </w:rPr>
            </w:pPr>
            <w:r>
              <w:drawing>
                <wp:inline distT="0" distB="0" distL="114300" distR="114300">
                  <wp:extent cx="3054985" cy="1559560"/>
                  <wp:effectExtent l="0" t="0" r="18415" b="152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3054985" cy="155956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cantSplit/>
          <w:trHeight w:val="171" w:hRule="atLeast"/>
          <w:jc w:val="center"/>
        </w:trPr>
        <w:tc>
          <w:tcPr>
            <w:tcW w:w="668" w:type="pct"/>
            <w:shd w:val="clear" w:color="auto" w:fill="auto"/>
            <w:vAlign w:val="center"/>
          </w:tcPr>
          <w:p>
            <w:pPr>
              <w:jc w:val="center"/>
              <w:rPr>
                <w:rFonts w:hint="eastAsia"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十一、</w:t>
            </w:r>
          </w:p>
          <w:p>
            <w:pPr>
              <w:jc w:val="center"/>
              <w:rPr>
                <w:rFonts w:hint="default" w:ascii="Times New Roman" w:hAnsi="Times New Roman" w:eastAsia="楷体_GB2312"/>
                <w:b w:val="0"/>
                <w:bCs w:val="0"/>
                <w:sz w:val="24"/>
                <w:szCs w:val="24"/>
                <w:lang w:val="en-US" w:eastAsia="zh-CN"/>
              </w:rPr>
            </w:pPr>
            <w:r>
              <w:rPr>
                <w:rFonts w:hint="eastAsia" w:ascii="Times New Roman" w:hAnsi="Times New Roman" w:eastAsia="楷体_GB2312"/>
                <w:b w:val="0"/>
                <w:bCs w:val="0"/>
                <w:sz w:val="24"/>
                <w:szCs w:val="24"/>
                <w:lang w:val="en-US" w:eastAsia="zh-CN"/>
              </w:rPr>
              <w:t>教学反思</w:t>
            </w:r>
          </w:p>
        </w:tc>
        <w:tc>
          <w:tcPr>
            <w:tcW w:w="4331" w:type="pct"/>
            <w:gridSpan w:val="3"/>
            <w:shd w:val="clear" w:color="auto" w:fill="auto"/>
            <w:vAlign w:val="center"/>
          </w:tcPr>
          <w:p>
            <w:pPr>
              <w:pStyle w:val="2"/>
              <w:keepNext w:val="0"/>
              <w:keepLines w:val="0"/>
              <w:pageBreakBefore w:val="0"/>
              <w:widowControl w:val="0"/>
              <w:numPr>
                <w:ilvl w:val="0"/>
                <w:numId w:val="0"/>
              </w:numPr>
              <w:shd w:val="clear"/>
              <w:tabs>
                <w:tab w:val="left" w:pos="2164"/>
              </w:tabs>
              <w:kinsoku/>
              <w:wordWrap/>
              <w:overflowPunct/>
              <w:topLinePunct w:val="0"/>
              <w:autoSpaceDE/>
              <w:autoSpaceDN/>
              <w:bidi w:val="0"/>
              <w:adjustRightInd/>
              <w:snapToGrid/>
              <w:jc w:val="left"/>
              <w:textAlignment w:val="auto"/>
              <w:rPr>
                <w:rFonts w:hint="default" w:ascii="楷体_GB2312" w:hAnsi="Times New Roman" w:eastAsia="楷体_GB2312" w:cs="Times New Roman"/>
                <w:kern w:val="2"/>
                <w:sz w:val="24"/>
                <w:szCs w:val="24"/>
                <w:lang w:val="en-US" w:eastAsia="zh-CN" w:bidi="ar-SA"/>
              </w:rPr>
            </w:pPr>
          </w:p>
        </w:tc>
      </w:tr>
    </w:tbl>
    <w:p>
      <w:pPr>
        <w:pStyle w:val="2"/>
      </w:pPr>
    </w:p>
    <w:sectPr>
      <w:headerReference r:id="rId3" w:type="default"/>
      <w:footerReference r:id="rId4" w:type="default"/>
      <w:pgSz w:w="11906" w:h="16838"/>
      <w:pgMar w:top="720" w:right="720" w:bottom="720" w:left="720" w:header="283" w:footer="0"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81"/>
    <w:family w:val="auto"/>
    <w:pitch w:val="default"/>
    <w:sig w:usb0="E0000AFF" w:usb1="00007843" w:usb2="00000001" w:usb3="00000000" w:csb0="400001BF" w:csb1="DFF7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helvetica">
    <w:panose1 w:val="00000000000000000000"/>
    <w:charset w:val="00"/>
    <w:family w:val="auto"/>
    <w:pitch w:val="default"/>
    <w:sig w:usb0="E00002FF" w:usb1="5000785B" w:usb2="00000000" w:usb3="00000000" w:csb0="2000019F" w:csb1="4F010000"/>
  </w:font>
  <w:font w:name="楷体_GB2312">
    <w:altName w:val="汉仪楷体简"/>
    <w:panose1 w:val="02010609030101010101"/>
    <w:charset w:val="86"/>
    <w:family w:val="modern"/>
    <w:pitch w:val="default"/>
    <w:sig w:usb0="00000000" w:usb1="00000000" w:usb2="00000000" w:usb3="00000000" w:csb0="00040000" w:csb1="00000000"/>
  </w:font>
  <w:font w:name="楷体">
    <w:altName w:val="汉仪楷体KW"/>
    <w:panose1 w:val="02010609060101010101"/>
    <w:charset w:val="86"/>
    <w:family w:val="auto"/>
    <w:pitch w:val="default"/>
    <w:sig w:usb0="00000000" w:usb1="00000000" w:usb2="00000016" w:usb3="00000000" w:csb0="00040001" w:csb1="00000000"/>
  </w:font>
  <w:font w:name="华文行楷">
    <w:altName w:val="行楷-简"/>
    <w:panose1 w:val="02010800040101010101"/>
    <w:charset w:val="86"/>
    <w:family w:val="auto"/>
    <w:pitch w:val="default"/>
    <w:sig w:usb0="00000000" w:usb1="00000000" w:usb2="00000000" w:usb3="00000000" w:csb0="00040000" w:csb1="00000000"/>
  </w:font>
  <w:font w:name="汉仪书宋二KW">
    <w:panose1 w:val="00020600040101010101"/>
    <w:charset w:val="86"/>
    <w:family w:val="auto"/>
    <w:pitch w:val="default"/>
    <w:sig w:usb0="A00002BF" w:usb1="18EF7CFA" w:usb2="00000016" w:usb3="00000000" w:csb0="00040000" w:csb1="00000000"/>
  </w:font>
  <w:font w:name="汉仪楷体简">
    <w:panose1 w:val="02010600000101010101"/>
    <w:charset w:val="86"/>
    <w:family w:val="auto"/>
    <w:pitch w:val="default"/>
    <w:sig w:usb0="00000001" w:usb1="080E0800" w:usb2="00000002" w:usb3="00000000" w:csb0="00040000" w:csb1="00000000"/>
  </w:font>
  <w:font w:name="汉仪楷体KW">
    <w:panose1 w:val="00020600040101010101"/>
    <w:charset w:val="86"/>
    <w:family w:val="auto"/>
    <w:pitch w:val="default"/>
    <w:sig w:usb0="A00002BF" w:usb1="18EF7CFA" w:usb2="00000016" w:usb3="00000000" w:csb0="00040000" w:csb1="00000000"/>
  </w:font>
  <w:font w:name="行楷-简">
    <w:panose1 w:val="02010800040101010101"/>
    <w:charset w:val="86"/>
    <w:family w:val="auto"/>
    <w:pitch w:val="default"/>
    <w:sig w:usb0="00000001" w:usb1="080F0000" w:usb2="00000000" w:usb3="00000000" w:csb0="00040000" w:csb1="00000000"/>
  </w:font>
  <w:font w:name="Helvetica Neue">
    <w:panose1 w:val="02000503000000020004"/>
    <w:charset w:val="00"/>
    <w:family w:val="auto"/>
    <w:pitch w:val="default"/>
    <w:sig w:usb0="E50002FF" w:usb1="500079DB" w:usb2="00000010" w:usb3="00000000" w:csb0="00000000" w:csb1="00000000"/>
  </w:font>
  <w:font w:name="PingFang SC">
    <w:panose1 w:val="020B0400000000000000"/>
    <w:charset w:val="86"/>
    <w:family w:val="auto"/>
    <w:pitch w:val="default"/>
    <w:sig w:usb0="A00002FF" w:usb1="7ACFFDFB" w:usb2="00000017" w:usb3="00000000" w:csb0="00040001" w:csb1="00000000"/>
  </w:font>
  <w:font w:name="Tahoma">
    <w:panose1 w:val="020B0604030504040204"/>
    <w:charset w:val="00"/>
    <w:family w:val="auto"/>
    <w:pitch w:val="default"/>
    <w:sig w:usb0="E1002AFF" w:usb1="C000605B" w:usb2="00000029" w:usb3="00000000" w:csb0="200101FF" w:csb1="20280000"/>
  </w:font>
  <w:font w:name="Kingsoft Sign">
    <w:panose1 w:val="05050102010706020507"/>
    <w:charset w:val="00"/>
    <w:family w:val="auto"/>
    <w:pitch w:val="default"/>
    <w:sig w:usb0="00000000" w:usb1="10000000" w:usb2="00000000" w:usb3="00000000" w:csb0="00000001" w:csb1="00000000"/>
  </w:font>
  <w:font w:name="汉仪中黑KW">
    <w:panose1 w:val="00020600040101010101"/>
    <w:charset w:val="86"/>
    <w:family w:val="auto"/>
    <w:pitch w:val="default"/>
    <w:sig w:usb0="A00002BF" w:usb1="18EF7CFA" w:usb2="00000016" w:usb3="00000000" w:csb0="00040000" w:csb1="00000000"/>
  </w:font>
  <w:font w:name="宋体-简">
    <w:panose1 w:val="02010800040101010101"/>
    <w:charset w:val="86"/>
    <w:family w:val="auto"/>
    <w:pitch w:val="default"/>
    <w:sig w:usb0="00000001" w:usb1="080F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WAAAAZHJzL1BLAQIUABQAAAAIAIdO4kCzSVju0AAAAAUBAAAPAAAAAAAAAAEAIAAAADgAAABk&#10;cnMvZG93bnJldi54bWxQSwECFAAUAAAACACHTuJAJIJGtDECAABhBAAADgAAAAAAAAABACAAAAA1&#10;AQAAZHJzL2Uyb0RvYy54bWxQSwUGAAAAAAYABgBZAQAA2AUAAAAA&#10;">
              <v:fill on="f" focussize="0,0"/>
              <v:stroke on="f" weight="0.5pt"/>
              <v:imagedata o:title=""/>
              <o:lock v:ext="edit" aspectratio="f"/>
              <v:textbox inset="0mm,0mm,0mm,0mm" style="mso-fit-shape-to-text:t;">
                <w:txbxContent>
                  <w:p>
                    <w:pPr>
                      <w:pStyle w:val="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5</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single" w:color="auto" w:sz="4" w:space="1"/>
      </w:pBdr>
      <w:bidi w:val="0"/>
      <w:rPr>
        <w:b w:val="0"/>
        <w:bCs w:val="0"/>
      </w:rPr>
    </w:pPr>
    <w:r>
      <w:rPr>
        <w:rFonts w:hint="eastAsia" w:ascii="楷体" w:hAnsi="楷体" w:eastAsia="楷体" w:cs="楷体"/>
        <w:b w:val="0"/>
        <w:bCs w:val="0"/>
        <w:i w:val="0"/>
        <w:iCs w:val="0"/>
        <w:caps w:val="0"/>
        <w:color w:val="auto"/>
        <w:spacing w:val="0"/>
        <w:sz w:val="28"/>
        <w:szCs w:val="28"/>
        <w:lang w:val="en-US" w:eastAsia="zh-CN"/>
      </w:rPr>
      <w:t>一蓑烟雨工作室基于2022新课标下的教学·七年级上册</w:t>
    </w:r>
    <w:r>
      <w:rPr>
        <w:rFonts w:hint="eastAsia" w:ascii="华文行楷" w:hAnsi="华文行楷" w:eastAsia="华文行楷" w:cs="华文行楷"/>
        <w:b w:val="0"/>
        <w:bCs w:val="0"/>
        <w:i w:val="0"/>
        <w:iCs w:val="0"/>
        <w:caps w:val="0"/>
        <w:color w:val="auto"/>
        <w:spacing w:val="0"/>
        <w:sz w:val="24"/>
        <w:szCs w:val="24"/>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EBFF51B"/>
    <w:multiLevelType w:val="singleLevel"/>
    <w:tmpl w:val="EEBFF51B"/>
    <w:lvl w:ilvl="0" w:tentative="0">
      <w:start w:val="2"/>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5"/>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BiMTk5MTcxYzE3OGQ2MmMyNWMyMThlYTJjZjZlODcifQ=="/>
    <w:docVar w:name="ksoschemedata" w:val="cdd9563a-3ef3-4372-babc-3f77d2db4230"/>
  </w:docVars>
  <w:rsids>
    <w:rsidRoot w:val="00172A27"/>
    <w:rsid w:val="078ED508"/>
    <w:rsid w:val="0932FCFC"/>
    <w:rsid w:val="0997402C"/>
    <w:rsid w:val="0F778BA9"/>
    <w:rsid w:val="0F7DC74B"/>
    <w:rsid w:val="0FBEF01D"/>
    <w:rsid w:val="16BE546A"/>
    <w:rsid w:val="1757439D"/>
    <w:rsid w:val="17FB6C02"/>
    <w:rsid w:val="1A7F50D2"/>
    <w:rsid w:val="1A7FC94A"/>
    <w:rsid w:val="1B3E1FAF"/>
    <w:rsid w:val="1BFD97B9"/>
    <w:rsid w:val="1D4DC5D1"/>
    <w:rsid w:val="1DDDA69B"/>
    <w:rsid w:val="1F3EF6F8"/>
    <w:rsid w:val="1F4D1708"/>
    <w:rsid w:val="1F7905E5"/>
    <w:rsid w:val="1F7FB290"/>
    <w:rsid w:val="1FA6C1B4"/>
    <w:rsid w:val="1FBED9C5"/>
    <w:rsid w:val="1FBFD1C2"/>
    <w:rsid w:val="1FDFF1F1"/>
    <w:rsid w:val="1FDFF4F5"/>
    <w:rsid w:val="1FEE5C08"/>
    <w:rsid w:val="22F7A2C4"/>
    <w:rsid w:val="23BDD8EE"/>
    <w:rsid w:val="23EA5A40"/>
    <w:rsid w:val="24E7C313"/>
    <w:rsid w:val="26FFD5E6"/>
    <w:rsid w:val="275F1ADB"/>
    <w:rsid w:val="277BE09C"/>
    <w:rsid w:val="29EB812E"/>
    <w:rsid w:val="2BB13FD2"/>
    <w:rsid w:val="2BD76D71"/>
    <w:rsid w:val="2C4C7C05"/>
    <w:rsid w:val="2C5E86A2"/>
    <w:rsid w:val="2D71E665"/>
    <w:rsid w:val="2DB2672A"/>
    <w:rsid w:val="2DED7473"/>
    <w:rsid w:val="2DFFF7A0"/>
    <w:rsid w:val="2ED6F8C4"/>
    <w:rsid w:val="2EF603EA"/>
    <w:rsid w:val="2F36A035"/>
    <w:rsid w:val="2FBF056C"/>
    <w:rsid w:val="2FEB94C9"/>
    <w:rsid w:val="2FEBF050"/>
    <w:rsid w:val="2FFA4367"/>
    <w:rsid w:val="31B76F5C"/>
    <w:rsid w:val="33DFDF7F"/>
    <w:rsid w:val="33FF34EB"/>
    <w:rsid w:val="377ABA68"/>
    <w:rsid w:val="37E35267"/>
    <w:rsid w:val="37FB27E1"/>
    <w:rsid w:val="37FD630A"/>
    <w:rsid w:val="37FE4FEC"/>
    <w:rsid w:val="37FF3519"/>
    <w:rsid w:val="37FF8DFE"/>
    <w:rsid w:val="39FDB34F"/>
    <w:rsid w:val="3A7F5724"/>
    <w:rsid w:val="3ABFF8FF"/>
    <w:rsid w:val="3B7FAC23"/>
    <w:rsid w:val="3BFB589B"/>
    <w:rsid w:val="3BFE1959"/>
    <w:rsid w:val="3C5CDBDF"/>
    <w:rsid w:val="3CFFC0FD"/>
    <w:rsid w:val="3DDE43DC"/>
    <w:rsid w:val="3DF6299A"/>
    <w:rsid w:val="3DF77C34"/>
    <w:rsid w:val="3DFB17FE"/>
    <w:rsid w:val="3DFECC08"/>
    <w:rsid w:val="3E8FAE68"/>
    <w:rsid w:val="3EBBACAB"/>
    <w:rsid w:val="3EFEE991"/>
    <w:rsid w:val="3F173061"/>
    <w:rsid w:val="3F353DD8"/>
    <w:rsid w:val="3F370091"/>
    <w:rsid w:val="3F5709C7"/>
    <w:rsid w:val="3F6F6A75"/>
    <w:rsid w:val="3F7B38B9"/>
    <w:rsid w:val="3FAEFFED"/>
    <w:rsid w:val="3FBDA166"/>
    <w:rsid w:val="3FDFDEAD"/>
    <w:rsid w:val="3FEA6F80"/>
    <w:rsid w:val="3FED7EF1"/>
    <w:rsid w:val="3FF6843B"/>
    <w:rsid w:val="3FF79735"/>
    <w:rsid w:val="3FFA399C"/>
    <w:rsid w:val="402B01BD"/>
    <w:rsid w:val="40F5E8DA"/>
    <w:rsid w:val="429F97FC"/>
    <w:rsid w:val="43FF50A4"/>
    <w:rsid w:val="45FDFA04"/>
    <w:rsid w:val="467B3277"/>
    <w:rsid w:val="49AE5E06"/>
    <w:rsid w:val="4ACFBAA2"/>
    <w:rsid w:val="4BDF3705"/>
    <w:rsid w:val="4BFB48DE"/>
    <w:rsid w:val="4C7E1D4A"/>
    <w:rsid w:val="4CFB8307"/>
    <w:rsid w:val="4D7DBF58"/>
    <w:rsid w:val="4DBCC346"/>
    <w:rsid w:val="4EBD13E4"/>
    <w:rsid w:val="4F339279"/>
    <w:rsid w:val="4F9F38F8"/>
    <w:rsid w:val="4FDE1A3B"/>
    <w:rsid w:val="4FFDCE84"/>
    <w:rsid w:val="4FFF904A"/>
    <w:rsid w:val="50F49686"/>
    <w:rsid w:val="527B3B1E"/>
    <w:rsid w:val="528CA8E7"/>
    <w:rsid w:val="539F438A"/>
    <w:rsid w:val="53BEB3DB"/>
    <w:rsid w:val="53FA87EE"/>
    <w:rsid w:val="54B31CAF"/>
    <w:rsid w:val="54EFD02D"/>
    <w:rsid w:val="56B5E359"/>
    <w:rsid w:val="574D4A60"/>
    <w:rsid w:val="577D14B3"/>
    <w:rsid w:val="577FAF79"/>
    <w:rsid w:val="57BF81C6"/>
    <w:rsid w:val="57DA450F"/>
    <w:rsid w:val="58BF457A"/>
    <w:rsid w:val="58EF5953"/>
    <w:rsid w:val="597C1636"/>
    <w:rsid w:val="5AD765EE"/>
    <w:rsid w:val="5ADF1772"/>
    <w:rsid w:val="5B312BC0"/>
    <w:rsid w:val="5B5F9FDF"/>
    <w:rsid w:val="5BBE224D"/>
    <w:rsid w:val="5BF7F123"/>
    <w:rsid w:val="5BFA2C60"/>
    <w:rsid w:val="5BFB5181"/>
    <w:rsid w:val="5C43D1F8"/>
    <w:rsid w:val="5CFDE3C2"/>
    <w:rsid w:val="5DB0376E"/>
    <w:rsid w:val="5DB2D7F2"/>
    <w:rsid w:val="5DDD3DBD"/>
    <w:rsid w:val="5DED81EA"/>
    <w:rsid w:val="5DFD3B26"/>
    <w:rsid w:val="5DFF7DB6"/>
    <w:rsid w:val="5ECF5CAC"/>
    <w:rsid w:val="5ED7091F"/>
    <w:rsid w:val="5EEF652C"/>
    <w:rsid w:val="5EF681C7"/>
    <w:rsid w:val="5EFF3994"/>
    <w:rsid w:val="5F4FABD0"/>
    <w:rsid w:val="5F96DB86"/>
    <w:rsid w:val="5FB6F097"/>
    <w:rsid w:val="5FBE3317"/>
    <w:rsid w:val="5FCB6DC0"/>
    <w:rsid w:val="5FDF15C0"/>
    <w:rsid w:val="5FEBC2FF"/>
    <w:rsid w:val="5FF42774"/>
    <w:rsid w:val="5FFB6641"/>
    <w:rsid w:val="5FFB68CC"/>
    <w:rsid w:val="5FFBE16A"/>
    <w:rsid w:val="5FFBE571"/>
    <w:rsid w:val="5FFF3D44"/>
    <w:rsid w:val="5FFFDF21"/>
    <w:rsid w:val="61E89009"/>
    <w:rsid w:val="65334C9B"/>
    <w:rsid w:val="657DD26A"/>
    <w:rsid w:val="65FA9584"/>
    <w:rsid w:val="66DF828A"/>
    <w:rsid w:val="675BF543"/>
    <w:rsid w:val="67BAF4D7"/>
    <w:rsid w:val="67F5A264"/>
    <w:rsid w:val="67FD2A1B"/>
    <w:rsid w:val="67FDAAAC"/>
    <w:rsid w:val="67FED404"/>
    <w:rsid w:val="68D4B0DC"/>
    <w:rsid w:val="6937A84D"/>
    <w:rsid w:val="69FFBC05"/>
    <w:rsid w:val="6ADFDB43"/>
    <w:rsid w:val="6B9D78E9"/>
    <w:rsid w:val="6BB08380"/>
    <w:rsid w:val="6BBE0EB4"/>
    <w:rsid w:val="6BBF9C92"/>
    <w:rsid w:val="6BC9F9B7"/>
    <w:rsid w:val="6BE58ED1"/>
    <w:rsid w:val="6BFF8801"/>
    <w:rsid w:val="6C76FFA7"/>
    <w:rsid w:val="6D57D139"/>
    <w:rsid w:val="6D6F1003"/>
    <w:rsid w:val="6D7C2F38"/>
    <w:rsid w:val="6DD32E1B"/>
    <w:rsid w:val="6DD6E4E7"/>
    <w:rsid w:val="6DF1C86B"/>
    <w:rsid w:val="6DFB1AA0"/>
    <w:rsid w:val="6DFF3C0B"/>
    <w:rsid w:val="6E0F9D8B"/>
    <w:rsid w:val="6EFE107B"/>
    <w:rsid w:val="6F3779D6"/>
    <w:rsid w:val="6F6FBF16"/>
    <w:rsid w:val="6FAA15D7"/>
    <w:rsid w:val="6FB291AA"/>
    <w:rsid w:val="6FB7BF57"/>
    <w:rsid w:val="6FBEDAE2"/>
    <w:rsid w:val="6FEF86B9"/>
    <w:rsid w:val="6FFC9F87"/>
    <w:rsid w:val="6FFD3D44"/>
    <w:rsid w:val="6FFD4F4D"/>
    <w:rsid w:val="6FFE827F"/>
    <w:rsid w:val="6FFEC1C5"/>
    <w:rsid w:val="6FFF690F"/>
    <w:rsid w:val="70DB1795"/>
    <w:rsid w:val="737F04C5"/>
    <w:rsid w:val="737F3100"/>
    <w:rsid w:val="73EF6596"/>
    <w:rsid w:val="73FD1870"/>
    <w:rsid w:val="73FE7202"/>
    <w:rsid w:val="747B6CB3"/>
    <w:rsid w:val="756A0855"/>
    <w:rsid w:val="757FDCBD"/>
    <w:rsid w:val="759E50F8"/>
    <w:rsid w:val="75EDF286"/>
    <w:rsid w:val="75F2107C"/>
    <w:rsid w:val="75FBE085"/>
    <w:rsid w:val="75FD7CA0"/>
    <w:rsid w:val="76F51893"/>
    <w:rsid w:val="76FF3A2C"/>
    <w:rsid w:val="76FF4389"/>
    <w:rsid w:val="76FF45BB"/>
    <w:rsid w:val="770FCFFD"/>
    <w:rsid w:val="775693A9"/>
    <w:rsid w:val="776F613A"/>
    <w:rsid w:val="777564A3"/>
    <w:rsid w:val="7775AFAC"/>
    <w:rsid w:val="777DEE47"/>
    <w:rsid w:val="777ED99F"/>
    <w:rsid w:val="7785EB42"/>
    <w:rsid w:val="778D4FB9"/>
    <w:rsid w:val="77A43F14"/>
    <w:rsid w:val="77AED9FD"/>
    <w:rsid w:val="77BF7B3D"/>
    <w:rsid w:val="77CE8116"/>
    <w:rsid w:val="77D67024"/>
    <w:rsid w:val="77DE1AA8"/>
    <w:rsid w:val="77FA934F"/>
    <w:rsid w:val="77FEDB19"/>
    <w:rsid w:val="77FF6B95"/>
    <w:rsid w:val="77FFE6BB"/>
    <w:rsid w:val="789E71D7"/>
    <w:rsid w:val="78FBDEF8"/>
    <w:rsid w:val="78FFE9DA"/>
    <w:rsid w:val="795FFBBC"/>
    <w:rsid w:val="799F2D16"/>
    <w:rsid w:val="79DD99DF"/>
    <w:rsid w:val="79EF646D"/>
    <w:rsid w:val="79F7C77F"/>
    <w:rsid w:val="79FD405E"/>
    <w:rsid w:val="79FD5583"/>
    <w:rsid w:val="7A3D8194"/>
    <w:rsid w:val="7ABF8F13"/>
    <w:rsid w:val="7AEF95CB"/>
    <w:rsid w:val="7AEFCA34"/>
    <w:rsid w:val="7AFF7027"/>
    <w:rsid w:val="7B6E7DC4"/>
    <w:rsid w:val="7B7B89F4"/>
    <w:rsid w:val="7B9FD159"/>
    <w:rsid w:val="7BAF7644"/>
    <w:rsid w:val="7BB7254B"/>
    <w:rsid w:val="7BBD77AA"/>
    <w:rsid w:val="7BDCF1FE"/>
    <w:rsid w:val="7BDF7C67"/>
    <w:rsid w:val="7BEE8926"/>
    <w:rsid w:val="7BF3F93A"/>
    <w:rsid w:val="7BFDFF64"/>
    <w:rsid w:val="7BFF1D14"/>
    <w:rsid w:val="7C3674AE"/>
    <w:rsid w:val="7C5DBF67"/>
    <w:rsid w:val="7C7ED41B"/>
    <w:rsid w:val="7C9F281B"/>
    <w:rsid w:val="7CD670F3"/>
    <w:rsid w:val="7CDFA3BB"/>
    <w:rsid w:val="7CEF6A49"/>
    <w:rsid w:val="7D3FBC8F"/>
    <w:rsid w:val="7D7B98CC"/>
    <w:rsid w:val="7D7D03C7"/>
    <w:rsid w:val="7D7D9722"/>
    <w:rsid w:val="7D7E4B36"/>
    <w:rsid w:val="7D8B1CB3"/>
    <w:rsid w:val="7DA933A6"/>
    <w:rsid w:val="7DB4D848"/>
    <w:rsid w:val="7DDF7A2C"/>
    <w:rsid w:val="7DEE49AA"/>
    <w:rsid w:val="7DF38F90"/>
    <w:rsid w:val="7DFDB8EB"/>
    <w:rsid w:val="7DFE5D25"/>
    <w:rsid w:val="7DFEFD67"/>
    <w:rsid w:val="7DFF4D7F"/>
    <w:rsid w:val="7DFFE35F"/>
    <w:rsid w:val="7E4F45D0"/>
    <w:rsid w:val="7E5A3C65"/>
    <w:rsid w:val="7E5D09BF"/>
    <w:rsid w:val="7E67C2E5"/>
    <w:rsid w:val="7E6DFFA6"/>
    <w:rsid w:val="7E76E320"/>
    <w:rsid w:val="7E795637"/>
    <w:rsid w:val="7E9F4087"/>
    <w:rsid w:val="7EBD9155"/>
    <w:rsid w:val="7EBF6FF1"/>
    <w:rsid w:val="7ECF53F2"/>
    <w:rsid w:val="7ED4AB97"/>
    <w:rsid w:val="7ED7147E"/>
    <w:rsid w:val="7EDB21F0"/>
    <w:rsid w:val="7EE77739"/>
    <w:rsid w:val="7EEF6408"/>
    <w:rsid w:val="7EFBD7A0"/>
    <w:rsid w:val="7EFF6A4E"/>
    <w:rsid w:val="7EFF7FD0"/>
    <w:rsid w:val="7EFF9C3D"/>
    <w:rsid w:val="7EFFAE60"/>
    <w:rsid w:val="7F0755FC"/>
    <w:rsid w:val="7F1F0C24"/>
    <w:rsid w:val="7F3D8E55"/>
    <w:rsid w:val="7F3FE699"/>
    <w:rsid w:val="7F5CC3F6"/>
    <w:rsid w:val="7F6F27F1"/>
    <w:rsid w:val="7F6F8494"/>
    <w:rsid w:val="7F774557"/>
    <w:rsid w:val="7F7A8C69"/>
    <w:rsid w:val="7F7B7597"/>
    <w:rsid w:val="7F7FE03B"/>
    <w:rsid w:val="7F7FE914"/>
    <w:rsid w:val="7F84FADB"/>
    <w:rsid w:val="7F9D0852"/>
    <w:rsid w:val="7F9D1E22"/>
    <w:rsid w:val="7F9D8437"/>
    <w:rsid w:val="7FA58DB9"/>
    <w:rsid w:val="7FAFAFB7"/>
    <w:rsid w:val="7FB063A2"/>
    <w:rsid w:val="7FB1B20C"/>
    <w:rsid w:val="7FBB7F20"/>
    <w:rsid w:val="7FBD7280"/>
    <w:rsid w:val="7FBEBA36"/>
    <w:rsid w:val="7FBEE3D4"/>
    <w:rsid w:val="7FBF31F2"/>
    <w:rsid w:val="7FD563E1"/>
    <w:rsid w:val="7FD67F7F"/>
    <w:rsid w:val="7FD9C4D3"/>
    <w:rsid w:val="7FDB2703"/>
    <w:rsid w:val="7FDD7CA2"/>
    <w:rsid w:val="7FED1B15"/>
    <w:rsid w:val="7FEDDB10"/>
    <w:rsid w:val="7FEED8FA"/>
    <w:rsid w:val="7FEF8604"/>
    <w:rsid w:val="7FF3C4AD"/>
    <w:rsid w:val="7FF54630"/>
    <w:rsid w:val="7FF72F49"/>
    <w:rsid w:val="7FFA908E"/>
    <w:rsid w:val="7FFB0709"/>
    <w:rsid w:val="7FFBC964"/>
    <w:rsid w:val="7FFBD73E"/>
    <w:rsid w:val="7FFBFE96"/>
    <w:rsid w:val="7FFD477F"/>
    <w:rsid w:val="7FFE3037"/>
    <w:rsid w:val="7FFE8C08"/>
    <w:rsid w:val="7FFF5E3E"/>
    <w:rsid w:val="7FFFF708"/>
    <w:rsid w:val="82EF8463"/>
    <w:rsid w:val="868E1E1F"/>
    <w:rsid w:val="86FB7CAE"/>
    <w:rsid w:val="872E546C"/>
    <w:rsid w:val="89FF47BC"/>
    <w:rsid w:val="8BFB859F"/>
    <w:rsid w:val="8DFDD1FE"/>
    <w:rsid w:val="8EF9596F"/>
    <w:rsid w:val="8F9320DD"/>
    <w:rsid w:val="8FE743F1"/>
    <w:rsid w:val="949E9FE9"/>
    <w:rsid w:val="9A0DA55D"/>
    <w:rsid w:val="9B7D8689"/>
    <w:rsid w:val="9CBDCB14"/>
    <w:rsid w:val="9CFFBA18"/>
    <w:rsid w:val="9D7E65BA"/>
    <w:rsid w:val="9DD7A63F"/>
    <w:rsid w:val="9DFA6D25"/>
    <w:rsid w:val="9DFEB4D7"/>
    <w:rsid w:val="9F9EBA6A"/>
    <w:rsid w:val="9FEF564C"/>
    <w:rsid w:val="9FFDFDCD"/>
    <w:rsid w:val="9FFEAD3D"/>
    <w:rsid w:val="9FFF5C06"/>
    <w:rsid w:val="A6FB6BD5"/>
    <w:rsid w:val="A71E2C9B"/>
    <w:rsid w:val="A7B7FCDB"/>
    <w:rsid w:val="A7EF85FD"/>
    <w:rsid w:val="A7FE0819"/>
    <w:rsid w:val="AABF0E82"/>
    <w:rsid w:val="AAFFD550"/>
    <w:rsid w:val="AB7D182A"/>
    <w:rsid w:val="AB9D5CD9"/>
    <w:rsid w:val="ABDD1FAD"/>
    <w:rsid w:val="AF1C07F2"/>
    <w:rsid w:val="AF65CB91"/>
    <w:rsid w:val="AFAD571B"/>
    <w:rsid w:val="AFCB19CC"/>
    <w:rsid w:val="AFCFA17F"/>
    <w:rsid w:val="AFE15D46"/>
    <w:rsid w:val="AFF7492B"/>
    <w:rsid w:val="AFFBB2E0"/>
    <w:rsid w:val="B2FEA9DC"/>
    <w:rsid w:val="B2FF7D98"/>
    <w:rsid w:val="B3F70D2F"/>
    <w:rsid w:val="B4EB0534"/>
    <w:rsid w:val="B4EF568A"/>
    <w:rsid w:val="B578C470"/>
    <w:rsid w:val="B58D73E8"/>
    <w:rsid w:val="B74D75FE"/>
    <w:rsid w:val="B74E8DB5"/>
    <w:rsid w:val="B754EEF7"/>
    <w:rsid w:val="B77D8735"/>
    <w:rsid w:val="B7BD7040"/>
    <w:rsid w:val="B7C935F6"/>
    <w:rsid w:val="B7CF416A"/>
    <w:rsid w:val="B7FF742B"/>
    <w:rsid w:val="B96C9D01"/>
    <w:rsid w:val="B99DC449"/>
    <w:rsid w:val="B9EF37BA"/>
    <w:rsid w:val="BB5FD93F"/>
    <w:rsid w:val="BB7EDD63"/>
    <w:rsid w:val="BBEF195A"/>
    <w:rsid w:val="BBF65638"/>
    <w:rsid w:val="BC5F9F88"/>
    <w:rsid w:val="BC9FD042"/>
    <w:rsid w:val="BCFE9C3E"/>
    <w:rsid w:val="BD5B4108"/>
    <w:rsid w:val="BD9D0228"/>
    <w:rsid w:val="BDEE5E01"/>
    <w:rsid w:val="BDFDDD7B"/>
    <w:rsid w:val="BDFF49C7"/>
    <w:rsid w:val="BDFFAB2F"/>
    <w:rsid w:val="BE677EB8"/>
    <w:rsid w:val="BE7A6807"/>
    <w:rsid w:val="BEB3DDAD"/>
    <w:rsid w:val="BEB967F7"/>
    <w:rsid w:val="BEDFE9E4"/>
    <w:rsid w:val="BEEDC625"/>
    <w:rsid w:val="BEF61D35"/>
    <w:rsid w:val="BEFDEBD0"/>
    <w:rsid w:val="BEFE47F3"/>
    <w:rsid w:val="BEFE6F05"/>
    <w:rsid w:val="BEFF3F48"/>
    <w:rsid w:val="BF0EE4E1"/>
    <w:rsid w:val="BF7F82F1"/>
    <w:rsid w:val="BFB7D28B"/>
    <w:rsid w:val="BFBD2F07"/>
    <w:rsid w:val="BFBFF148"/>
    <w:rsid w:val="BFCF2074"/>
    <w:rsid w:val="BFCFCFDD"/>
    <w:rsid w:val="BFF30519"/>
    <w:rsid w:val="BFFE31D9"/>
    <w:rsid w:val="BFFED283"/>
    <w:rsid w:val="BFFFA0A8"/>
    <w:rsid w:val="BFFFFEB7"/>
    <w:rsid w:val="C343C197"/>
    <w:rsid w:val="C4E9EE85"/>
    <w:rsid w:val="C4FED264"/>
    <w:rsid w:val="C7F334CE"/>
    <w:rsid w:val="C7FE1B04"/>
    <w:rsid w:val="C99BA6E8"/>
    <w:rsid w:val="C9DE216E"/>
    <w:rsid w:val="CAFE63F5"/>
    <w:rsid w:val="CBF78BFA"/>
    <w:rsid w:val="CBFF8749"/>
    <w:rsid w:val="CE6C3073"/>
    <w:rsid w:val="CEBAA8A4"/>
    <w:rsid w:val="CEEF2639"/>
    <w:rsid w:val="CEF768F1"/>
    <w:rsid w:val="CEFD5C51"/>
    <w:rsid w:val="CEFF8D5F"/>
    <w:rsid w:val="CF569C94"/>
    <w:rsid w:val="CFBB3038"/>
    <w:rsid w:val="CFFF401A"/>
    <w:rsid w:val="CFFFFD39"/>
    <w:rsid w:val="D1F909BD"/>
    <w:rsid w:val="D29F5538"/>
    <w:rsid w:val="D5636628"/>
    <w:rsid w:val="D56F6A54"/>
    <w:rsid w:val="D57F34EC"/>
    <w:rsid w:val="D598C3C1"/>
    <w:rsid w:val="D5FBF758"/>
    <w:rsid w:val="D65FAA92"/>
    <w:rsid w:val="D6BCB646"/>
    <w:rsid w:val="D7911FC5"/>
    <w:rsid w:val="D7FDF527"/>
    <w:rsid w:val="D8FE1F02"/>
    <w:rsid w:val="D9598730"/>
    <w:rsid w:val="DA327490"/>
    <w:rsid w:val="DAFDD068"/>
    <w:rsid w:val="DB44AF95"/>
    <w:rsid w:val="DB7BE35C"/>
    <w:rsid w:val="DBB981A5"/>
    <w:rsid w:val="DBDFE5A4"/>
    <w:rsid w:val="DBE51624"/>
    <w:rsid w:val="DBEFCF63"/>
    <w:rsid w:val="DCBBDC9D"/>
    <w:rsid w:val="DD6E1E85"/>
    <w:rsid w:val="DDDD633B"/>
    <w:rsid w:val="DDF75A8F"/>
    <w:rsid w:val="DE1C3673"/>
    <w:rsid w:val="DE477BD8"/>
    <w:rsid w:val="DE7F54A7"/>
    <w:rsid w:val="DEB6664F"/>
    <w:rsid w:val="DEEBB816"/>
    <w:rsid w:val="DF771F4C"/>
    <w:rsid w:val="DF772C2B"/>
    <w:rsid w:val="DFA6C043"/>
    <w:rsid w:val="DFB9E926"/>
    <w:rsid w:val="DFBF2A79"/>
    <w:rsid w:val="DFDBE508"/>
    <w:rsid w:val="DFEDC34B"/>
    <w:rsid w:val="DFEDD845"/>
    <w:rsid w:val="DFF3A05B"/>
    <w:rsid w:val="DFFEBBBD"/>
    <w:rsid w:val="DFFED951"/>
    <w:rsid w:val="DFFF47F0"/>
    <w:rsid w:val="E133A7FB"/>
    <w:rsid w:val="E1BA4C24"/>
    <w:rsid w:val="E336A65C"/>
    <w:rsid w:val="E387DFBB"/>
    <w:rsid w:val="E4FBBB50"/>
    <w:rsid w:val="E73DFEFA"/>
    <w:rsid w:val="E7BFC0B9"/>
    <w:rsid w:val="E7DE6337"/>
    <w:rsid w:val="E7EE7F79"/>
    <w:rsid w:val="E7EF70D9"/>
    <w:rsid w:val="E7EFF183"/>
    <w:rsid w:val="E7F2E45A"/>
    <w:rsid w:val="E7FB5775"/>
    <w:rsid w:val="E7FB5F78"/>
    <w:rsid w:val="E7FBEDE5"/>
    <w:rsid w:val="E7FEDA12"/>
    <w:rsid w:val="E7FF14CE"/>
    <w:rsid w:val="E7FF594B"/>
    <w:rsid w:val="E96DC5D8"/>
    <w:rsid w:val="E96DCCFC"/>
    <w:rsid w:val="E98F45E8"/>
    <w:rsid w:val="E9FD5D1B"/>
    <w:rsid w:val="EAAA7C65"/>
    <w:rsid w:val="EAD79475"/>
    <w:rsid w:val="EBBF8ED7"/>
    <w:rsid w:val="EBCFF5BD"/>
    <w:rsid w:val="EBDE26D3"/>
    <w:rsid w:val="ECDDF1E7"/>
    <w:rsid w:val="ECEF1223"/>
    <w:rsid w:val="ED17B456"/>
    <w:rsid w:val="ED6E172A"/>
    <w:rsid w:val="EDB701B7"/>
    <w:rsid w:val="EDB713A9"/>
    <w:rsid w:val="EDB9AD68"/>
    <w:rsid w:val="EDBD0ABC"/>
    <w:rsid w:val="EDEFCBE0"/>
    <w:rsid w:val="EEDEB97C"/>
    <w:rsid w:val="EEFB4CC4"/>
    <w:rsid w:val="EEFE2D4E"/>
    <w:rsid w:val="EEFFE05C"/>
    <w:rsid w:val="EF9F7BEF"/>
    <w:rsid w:val="EFABE39E"/>
    <w:rsid w:val="EFAF033E"/>
    <w:rsid w:val="EFAFF248"/>
    <w:rsid w:val="EFB6112A"/>
    <w:rsid w:val="EFB6E106"/>
    <w:rsid w:val="EFBF9577"/>
    <w:rsid w:val="EFDDD4EC"/>
    <w:rsid w:val="EFF12BEF"/>
    <w:rsid w:val="EFF77263"/>
    <w:rsid w:val="EFF7872D"/>
    <w:rsid w:val="EFFB7917"/>
    <w:rsid w:val="EFFBD1FE"/>
    <w:rsid w:val="EFFF7A03"/>
    <w:rsid w:val="EFFFA00D"/>
    <w:rsid w:val="F1F379D1"/>
    <w:rsid w:val="F1FF1C16"/>
    <w:rsid w:val="F29FAAE8"/>
    <w:rsid w:val="F2F57047"/>
    <w:rsid w:val="F2FC8915"/>
    <w:rsid w:val="F3BF489A"/>
    <w:rsid w:val="F3DF1B42"/>
    <w:rsid w:val="F3EF2A4A"/>
    <w:rsid w:val="F4EF52A4"/>
    <w:rsid w:val="F4FDD16D"/>
    <w:rsid w:val="F557EDF1"/>
    <w:rsid w:val="F565F4BC"/>
    <w:rsid w:val="F5BA9409"/>
    <w:rsid w:val="F5BE383B"/>
    <w:rsid w:val="F5BF5132"/>
    <w:rsid w:val="F5BF666A"/>
    <w:rsid w:val="F5EF2B6B"/>
    <w:rsid w:val="F5F597D6"/>
    <w:rsid w:val="F65B9864"/>
    <w:rsid w:val="F6CB9E03"/>
    <w:rsid w:val="F6EA1DB5"/>
    <w:rsid w:val="F73B44C4"/>
    <w:rsid w:val="F75B5C9E"/>
    <w:rsid w:val="F77EFDCA"/>
    <w:rsid w:val="F783C194"/>
    <w:rsid w:val="F7BEDE0C"/>
    <w:rsid w:val="F7D72143"/>
    <w:rsid w:val="F7E3950E"/>
    <w:rsid w:val="F7EE1C21"/>
    <w:rsid w:val="F7EF7DB4"/>
    <w:rsid w:val="F7FD8284"/>
    <w:rsid w:val="F7FDFE2E"/>
    <w:rsid w:val="F7FE2BA5"/>
    <w:rsid w:val="F7FE5AE9"/>
    <w:rsid w:val="F7FF5146"/>
    <w:rsid w:val="F8332C04"/>
    <w:rsid w:val="F8BE598F"/>
    <w:rsid w:val="F8E4A1A9"/>
    <w:rsid w:val="F8FF9941"/>
    <w:rsid w:val="F9AF6382"/>
    <w:rsid w:val="F9BF0B0E"/>
    <w:rsid w:val="F9C298B5"/>
    <w:rsid w:val="F9FDF0BF"/>
    <w:rsid w:val="F9FF132F"/>
    <w:rsid w:val="F9FF4496"/>
    <w:rsid w:val="FA6CDC05"/>
    <w:rsid w:val="FABBBDFC"/>
    <w:rsid w:val="FAFBEBA9"/>
    <w:rsid w:val="FAFF6ADC"/>
    <w:rsid w:val="FAFFEBF8"/>
    <w:rsid w:val="FB3737DC"/>
    <w:rsid w:val="FB6FFE33"/>
    <w:rsid w:val="FB731FCD"/>
    <w:rsid w:val="FB7DC29D"/>
    <w:rsid w:val="FB7FFD9B"/>
    <w:rsid w:val="FB896B22"/>
    <w:rsid w:val="FB9B8638"/>
    <w:rsid w:val="FBA7226E"/>
    <w:rsid w:val="FBB49369"/>
    <w:rsid w:val="FBDB680E"/>
    <w:rsid w:val="FBDEFF91"/>
    <w:rsid w:val="FBDF1539"/>
    <w:rsid w:val="FBE7DC08"/>
    <w:rsid w:val="FBF3E8A4"/>
    <w:rsid w:val="FBFDD234"/>
    <w:rsid w:val="FC3CA9E7"/>
    <w:rsid w:val="FC493151"/>
    <w:rsid w:val="FCBBB6B8"/>
    <w:rsid w:val="FCBF6BE5"/>
    <w:rsid w:val="FD31F546"/>
    <w:rsid w:val="FD332E35"/>
    <w:rsid w:val="FD46358D"/>
    <w:rsid w:val="FD56AAE1"/>
    <w:rsid w:val="FD75A324"/>
    <w:rsid w:val="FD7925F4"/>
    <w:rsid w:val="FD7B4411"/>
    <w:rsid w:val="FD7F77D3"/>
    <w:rsid w:val="FD7F83FA"/>
    <w:rsid w:val="FDC92389"/>
    <w:rsid w:val="FDD897A1"/>
    <w:rsid w:val="FDDF28E5"/>
    <w:rsid w:val="FDDFC0B5"/>
    <w:rsid w:val="FDEFED0F"/>
    <w:rsid w:val="FDF7E820"/>
    <w:rsid w:val="FDF93460"/>
    <w:rsid w:val="FDFD03E5"/>
    <w:rsid w:val="FDFEA121"/>
    <w:rsid w:val="FDFF1C4F"/>
    <w:rsid w:val="FDFFA0FB"/>
    <w:rsid w:val="FE2D4D7D"/>
    <w:rsid w:val="FE67C534"/>
    <w:rsid w:val="FE6D548B"/>
    <w:rsid w:val="FE7F104F"/>
    <w:rsid w:val="FE971707"/>
    <w:rsid w:val="FE976D63"/>
    <w:rsid w:val="FE9B3047"/>
    <w:rsid w:val="FE9B8E85"/>
    <w:rsid w:val="FE9E67E5"/>
    <w:rsid w:val="FEBF502D"/>
    <w:rsid w:val="FEBFE9C6"/>
    <w:rsid w:val="FED75095"/>
    <w:rsid w:val="FED77936"/>
    <w:rsid w:val="FEDD9A85"/>
    <w:rsid w:val="FEFA80FE"/>
    <w:rsid w:val="FEFF7EFC"/>
    <w:rsid w:val="FEFFB5DD"/>
    <w:rsid w:val="FF1F8D36"/>
    <w:rsid w:val="FF361A70"/>
    <w:rsid w:val="FF3FD270"/>
    <w:rsid w:val="FF5D7A1C"/>
    <w:rsid w:val="FF5DD684"/>
    <w:rsid w:val="FF6F1A2D"/>
    <w:rsid w:val="FF6F5214"/>
    <w:rsid w:val="FF770E53"/>
    <w:rsid w:val="FF7BDBD2"/>
    <w:rsid w:val="FF7E5BEB"/>
    <w:rsid w:val="FF7FCC93"/>
    <w:rsid w:val="FF8A5433"/>
    <w:rsid w:val="FF8EA367"/>
    <w:rsid w:val="FF94652A"/>
    <w:rsid w:val="FFAF48B9"/>
    <w:rsid w:val="FFB2C4A2"/>
    <w:rsid w:val="FFBBC4AF"/>
    <w:rsid w:val="FFC72589"/>
    <w:rsid w:val="FFCE0654"/>
    <w:rsid w:val="FFCF81C2"/>
    <w:rsid w:val="FFD7D23A"/>
    <w:rsid w:val="FFD9F3D4"/>
    <w:rsid w:val="FFDB1B56"/>
    <w:rsid w:val="FFDFD356"/>
    <w:rsid w:val="FFEA79A6"/>
    <w:rsid w:val="FFEF6A43"/>
    <w:rsid w:val="FFEFB8EC"/>
    <w:rsid w:val="FFF01EDE"/>
    <w:rsid w:val="FFF70819"/>
    <w:rsid w:val="FFF70C23"/>
    <w:rsid w:val="FFF76EC7"/>
    <w:rsid w:val="FFF7F1FF"/>
    <w:rsid w:val="FFFB379E"/>
    <w:rsid w:val="FFFB92CD"/>
    <w:rsid w:val="FFFB9E02"/>
    <w:rsid w:val="FFFC4B27"/>
    <w:rsid w:val="FFFE3F67"/>
    <w:rsid w:val="FFFEA894"/>
    <w:rsid w:val="FFFF1CFC"/>
    <w:rsid w:val="FFFF41F7"/>
    <w:rsid w:val="FFFF5322"/>
    <w:rsid w:val="FFFFA620"/>
    <w:rsid w:val="FFFFD74C"/>
    <w:rsid w:val="FFFFD99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7">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1"/>
    <w:rPr>
      <w:sz w:val="24"/>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 w:type="character" w:styleId="8">
    <w:name w:val="Strong"/>
    <w:basedOn w:val="7"/>
    <w:qFormat/>
    <w:uiPriority w:val="0"/>
    <w:rPr>
      <w:b/>
    </w:rPr>
  </w:style>
  <w:style w:type="paragraph" w:customStyle="1" w:styleId="9">
    <w:name w:val="p1"/>
    <w:basedOn w:val="1"/>
    <w:qFormat/>
    <w:uiPriority w:val="0"/>
    <w:pPr>
      <w:spacing w:before="0" w:beforeAutospacing="0" w:after="0" w:afterAutospacing="0"/>
      <w:ind w:left="0" w:right="0"/>
      <w:jc w:val="left"/>
    </w:pPr>
    <w:rPr>
      <w:rFonts w:ascii="helvetica" w:hAnsi="helvetica" w:eastAsia="helvetica" w:cs="helvetica"/>
      <w:kern w:val="0"/>
      <w:sz w:val="24"/>
      <w:szCs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5</Pages>
  <Words>4005</Words>
  <Characters>4061</Characters>
  <DocSecurity>0</DocSecurity>
  <Lines>1</Lines>
  <Paragraphs>1</Paragraphs>
  <ScaleCrop>false</ScaleCrop>
  <LinksUpToDate>false</LinksUpToDate>
  <CharactersWithSpaces>4084</CharactersWithSpac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2024-02-18T08:11:00Z</dcterms:created>
  <dcterms:modified xsi:type="dcterms:W3CDTF">2024-11-22T15:11:35Z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2052-6.5.1.8687</vt:lpwstr>
  </property>
  <property fmtid="{D5CDD505-2E9C-101B-9397-08002B2CF9AE}" pid="3" name="ICV">
    <vt:lpwstr>85D51BA582711229832E406729C3B0A2_43</vt:lpwstr>
  </property>
</Properties>
</file>