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课题有关理论学习摘记</w:t>
      </w:r>
    </w:p>
    <w:tbl>
      <w:tblPr>
        <w:tblStyle w:val="6"/>
        <w:tblpPr w:leftFromText="180" w:rightFromText="180" w:vertAnchor="text" w:horzAnchor="margin" w:tblpX="-268" w:tblpY="158"/>
        <w:tblW w:w="90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1397"/>
        <w:gridCol w:w="165"/>
        <w:gridCol w:w="3412"/>
        <w:gridCol w:w="250"/>
        <w:gridCol w:w="1089"/>
        <w:gridCol w:w="1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</w:trPr>
        <w:tc>
          <w:tcPr>
            <w:tcW w:w="126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资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料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来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源</w:t>
            </w:r>
          </w:p>
        </w:tc>
        <w:tc>
          <w:tcPr>
            <w:tcW w:w="1397" w:type="dxa"/>
            <w:vAlign w:val="center"/>
          </w:tcPr>
          <w:p>
            <w:pPr>
              <w:ind w:firstLine="280" w:firstLineChars="10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题目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ind w:firstLine="3360" w:firstLineChars="1600"/>
              <w:rPr>
                <w:rFonts w:hint="eastAsia"/>
              </w:rPr>
            </w:pPr>
          </w:p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b w:val="0"/>
                <w:bCs w:val="0"/>
                <w:sz w:val="24"/>
                <w:lang w:eastAsia="zh-CN"/>
              </w:rPr>
              <w:t>《</w:t>
            </w:r>
            <w:r>
              <w:rPr>
                <w:rStyle w:val="4"/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27"/>
                <w:szCs w:val="27"/>
                <w:shd w:val="clear" w:fill="FFFFFF"/>
              </w:rPr>
              <w:t>微点作文训练的实质</w:t>
            </w:r>
            <w:r>
              <w:rPr>
                <w:rStyle w:val="4"/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27"/>
                <w:szCs w:val="27"/>
                <w:shd w:val="clear" w:fill="FFFFFF"/>
                <w:lang w:eastAsia="zh-CN"/>
              </w:rPr>
              <w:t>》</w:t>
            </w:r>
          </w:p>
          <w:p>
            <w:pPr>
              <w:ind w:firstLine="3570" w:firstLineChars="1700"/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</w:p>
        </w:tc>
        <w:tc>
          <w:tcPr>
            <w:tcW w:w="1089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作者</w:t>
            </w:r>
          </w:p>
        </w:tc>
        <w:tc>
          <w:tcPr>
            <w:tcW w:w="1464" w:type="dxa"/>
            <w:vAlign w:val="center"/>
          </w:tcPr>
          <w:p>
            <w:pPr>
              <w:ind w:left="239" w:leftChars="114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星星点灯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1268" w:type="dxa"/>
            <w:vMerge w:val="continue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397" w:type="dxa"/>
            <w:vAlign w:val="center"/>
          </w:tcPr>
          <w:p>
            <w:pPr>
              <w:ind w:firstLine="280" w:firstLineChars="10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书名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Arial" w:hAnsi="Arial" w:cs="Arial"/>
                <w:sz w:val="28"/>
                <w:szCs w:val="28"/>
                <w:lang w:eastAsia="zh-CN"/>
              </w:rPr>
              <w:t>博客</w:t>
            </w:r>
            <w:r>
              <w:rPr>
                <w:rFonts w:hint="eastAsia"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089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版别</w:t>
            </w:r>
          </w:p>
        </w:tc>
        <w:tc>
          <w:tcPr>
            <w:tcW w:w="1464" w:type="dxa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</w:trPr>
        <w:tc>
          <w:tcPr>
            <w:tcW w:w="1268" w:type="dxa"/>
            <w:vMerge w:val="continue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报刊号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089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期次</w:t>
            </w:r>
          </w:p>
        </w:tc>
        <w:tc>
          <w:tcPr>
            <w:tcW w:w="1464" w:type="dxa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9" w:hRule="atLeast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文</w:t>
            </w: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章</w:t>
            </w: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要</w:t>
            </w: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点</w:t>
            </w: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摘</w:t>
            </w: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录</w:t>
            </w:r>
          </w:p>
        </w:tc>
        <w:tc>
          <w:tcPr>
            <w:tcW w:w="7777" w:type="dxa"/>
            <w:gridSpan w:val="6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   </w:t>
            </w:r>
            <w:r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一、微点作文训练是作文教学大框架下的短周期实践。如果要把我们的作文教学确定一条规范的路径，微点作文训练就是把这一长周期变成散点式实践的过程。这是基于“把大目标化成小目标”的思路形成的一种作文教学策略。它有效的避免了作文教学的“大而化之”，它不回避训练内容的交叉与重叠，它忽略学生综合写作能力被某一个“微点”训练的牵制。从而达到局部发展推动整体发展、全体学生单向能力训练提升的目的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 xml:space="preserve">     二、微点作文训练是从阅读教学到作文教学的“短平快式”的对接。我们提倡：作文训练的“微点”从教材中来，到生活中去，这就在一定程度上发挥了教材对学生写作的示范作用。事实上，我们过去的作文教学选点也在这样做，只不过，过去我们较多停留在教材的主题、题材选点上。现在，我们的“微点”突出每一篇课文最亮丽的文本价值，迅速实现从形式仿拟到内容创造的过程。教师在这个过程中充当的是一个出色的“二传手”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 xml:space="preserve">    三、微点作文训练是学生写作水平提升的一级级阶梯。它体现了写作训练由低到高的梯级渐进过程，需要关注学生整体的写作发展水平，重视不同年级的学生能力状况。比如同样进行美化语言的训练，七年级重在训练合理的选词、新颖的修辞训练；八年级就要突出段落语言的逻辑关系、表情达意的层次训练；九年级就要注重准确、含蓄、形象语言的综合运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b w:val="0"/>
                <w:bCs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 xml:space="preserve">     四、微点作文训练是教师优势与学生兴趣不断整合的交互过程。微点作文教学提倡教师发挥出自身作文教学的优势的同时，关注学生对训练微点的兴趣热度，以此调整训练方向；学生也可以从教师身上继承优势，以此形成不同班级的写作风格。当然，我们必须注意学生写作能力的综合发展，在共性的基础上发展个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6" w:hRule="atLeast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体</w:t>
            </w: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会</w:t>
            </w:r>
          </w:p>
        </w:tc>
        <w:tc>
          <w:tcPr>
            <w:tcW w:w="7777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sz w:val="21"/>
                <w:szCs w:val="21"/>
              </w:rPr>
              <w:t>根据写作的基本原理和方法，结合教材导引的写作体系，把握学生不同年龄段的心理规律、认知基础、情感体验、语言表述能力等因素，将写作训练划分为若干小的训练点（即微点），在已拥有素材的基础上，找准语言表达角度，融进一定的写作技法指导，引导学生从“点”上训练，在“点”的训练中获得写作语言表述的能力。学生具备一定的写作基础后，再从小“点”到大“点”加以引导整合，螺旋跟进，层层提升，达到布局谋篇、整体创作的写作能力的培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126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摘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记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人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情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况</w:t>
            </w:r>
          </w:p>
        </w:tc>
        <w:tc>
          <w:tcPr>
            <w:tcW w:w="1562" w:type="dxa"/>
            <w:gridSpan w:val="2"/>
            <w:vAlign w:val="bottom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   名</w:t>
            </w:r>
          </w:p>
        </w:tc>
        <w:tc>
          <w:tcPr>
            <w:tcW w:w="3412" w:type="dxa"/>
            <w:vAlign w:val="bottom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张美红</w:t>
            </w:r>
          </w:p>
        </w:tc>
        <w:tc>
          <w:tcPr>
            <w:tcW w:w="1339" w:type="dxa"/>
            <w:gridSpan w:val="2"/>
            <w:vAlign w:val="bottom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学习时间</w:t>
            </w:r>
          </w:p>
        </w:tc>
        <w:tc>
          <w:tcPr>
            <w:tcW w:w="1464" w:type="dxa"/>
            <w:vAlign w:val="bottom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201603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1268" w:type="dxa"/>
            <w:vMerge w:val="continue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562" w:type="dxa"/>
            <w:gridSpan w:val="2"/>
            <w:vAlign w:val="bottom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研究课题</w:t>
            </w:r>
          </w:p>
        </w:tc>
        <w:tc>
          <w:tcPr>
            <w:tcW w:w="6215" w:type="dxa"/>
            <w:gridSpan w:val="4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b w:val="0"/>
                <w:bCs/>
                <w:shd w:val="clear" w:fill="FFFFFF"/>
                <w:lang w:eastAsia="zh-CN"/>
              </w:rPr>
              <w:t>《</w:t>
            </w:r>
            <w:r>
              <w:rPr>
                <w:b w:val="0"/>
                <w:bCs/>
                <w:shd w:val="clear" w:fill="FFFFFF"/>
              </w:rPr>
              <w:t>语文教学中指导学生开展微点作文的实践研究</w:t>
            </w:r>
            <w:r>
              <w:rPr>
                <w:rFonts w:hint="eastAsia"/>
                <w:b w:val="0"/>
                <w:bCs/>
                <w:shd w:val="clear" w:fill="FFFFFF"/>
                <w:lang w:eastAsia="zh-CN"/>
              </w:rPr>
              <w:t>》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1268" w:type="dxa"/>
            <w:vMerge w:val="continue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562" w:type="dxa"/>
            <w:gridSpan w:val="2"/>
            <w:vAlign w:val="center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  <w:tc>
          <w:tcPr>
            <w:tcW w:w="6215" w:type="dxa"/>
            <w:gridSpan w:val="4"/>
            <w:vAlign w:val="bottom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课题有关理论学习摘记</w:t>
      </w:r>
    </w:p>
    <w:tbl>
      <w:tblPr>
        <w:tblStyle w:val="6"/>
        <w:tblpPr w:leftFromText="180" w:rightFromText="180" w:vertAnchor="text" w:horzAnchor="margin" w:tblpX="-268" w:tblpY="158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1399"/>
        <w:gridCol w:w="166"/>
        <w:gridCol w:w="3417"/>
        <w:gridCol w:w="251"/>
        <w:gridCol w:w="1090"/>
        <w:gridCol w:w="1"/>
        <w:gridCol w:w="1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0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资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料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来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源</w:t>
            </w:r>
          </w:p>
        </w:tc>
        <w:tc>
          <w:tcPr>
            <w:tcW w:w="1399" w:type="dxa"/>
            <w:vAlign w:val="center"/>
          </w:tcPr>
          <w:p>
            <w:pPr>
              <w:ind w:firstLine="280" w:firstLineChars="10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题目</w:t>
            </w:r>
          </w:p>
        </w:tc>
        <w:tc>
          <w:tcPr>
            <w:tcW w:w="3834" w:type="dxa"/>
            <w:gridSpan w:val="3"/>
            <w:vAlign w:val="center"/>
          </w:tcPr>
          <w:p>
            <w:pPr>
              <w:ind w:firstLine="3360" w:firstLineChars="1600"/>
              <w:rPr>
                <w:rFonts w:hint="eastAsia"/>
              </w:rPr>
            </w:pPr>
          </w:p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b w:val="0"/>
                <w:bCs w:val="0"/>
                <w:sz w:val="24"/>
                <w:lang w:eastAsia="zh-CN"/>
              </w:rPr>
              <w:t>《</w:t>
            </w:r>
            <w:r>
              <w:rPr>
                <w:rStyle w:val="4"/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27"/>
                <w:szCs w:val="27"/>
                <w:shd w:val="clear" w:fill="FFFFFF"/>
              </w:rPr>
              <w:t>微点作文训练的</w:t>
            </w:r>
            <w:r>
              <w:rPr>
                <w:rStyle w:val="4"/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27"/>
                <w:szCs w:val="27"/>
                <w:shd w:val="clear" w:fill="FFFFFF"/>
                <w:lang w:eastAsia="zh-CN"/>
              </w:rPr>
              <w:t>探索》</w:t>
            </w:r>
          </w:p>
          <w:p>
            <w:pPr>
              <w:ind w:firstLine="3570" w:firstLineChars="1700"/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</w:p>
        </w:tc>
        <w:tc>
          <w:tcPr>
            <w:tcW w:w="109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作者</w:t>
            </w:r>
          </w:p>
        </w:tc>
        <w:tc>
          <w:tcPr>
            <w:tcW w:w="1466" w:type="dxa"/>
            <w:vAlign w:val="center"/>
          </w:tcPr>
          <w:p>
            <w:pPr>
              <w:ind w:left="239" w:leftChars="114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星星点灯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3" w:hRule="atLeast"/>
        </w:trPr>
        <w:tc>
          <w:tcPr>
            <w:tcW w:w="1270" w:type="dxa"/>
            <w:vMerge w:val="continue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399" w:type="dxa"/>
            <w:vAlign w:val="center"/>
          </w:tcPr>
          <w:p>
            <w:pPr>
              <w:ind w:firstLine="280" w:firstLineChars="10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书名</w:t>
            </w:r>
          </w:p>
        </w:tc>
        <w:tc>
          <w:tcPr>
            <w:tcW w:w="3834" w:type="dxa"/>
            <w:gridSpan w:val="3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Arial" w:hAnsi="Arial" w:cs="Arial"/>
                <w:sz w:val="28"/>
                <w:szCs w:val="28"/>
                <w:lang w:eastAsia="zh-CN"/>
              </w:rPr>
              <w:t>博客</w:t>
            </w:r>
            <w:r>
              <w:rPr>
                <w:rFonts w:hint="eastAsia"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09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版别</w:t>
            </w:r>
          </w:p>
        </w:tc>
        <w:tc>
          <w:tcPr>
            <w:tcW w:w="1466" w:type="dxa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270" w:type="dxa"/>
            <w:vMerge w:val="continue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报刊号</w:t>
            </w:r>
          </w:p>
        </w:tc>
        <w:tc>
          <w:tcPr>
            <w:tcW w:w="3834" w:type="dxa"/>
            <w:gridSpan w:val="3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09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期次</w:t>
            </w:r>
          </w:p>
        </w:tc>
        <w:tc>
          <w:tcPr>
            <w:tcW w:w="1466" w:type="dxa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7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文</w:t>
            </w: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章</w:t>
            </w: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要</w:t>
            </w: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点</w:t>
            </w: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摘</w:t>
            </w: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录</w:t>
            </w:r>
          </w:p>
        </w:tc>
        <w:tc>
          <w:tcPr>
            <w:tcW w:w="7790" w:type="dxa"/>
            <w:gridSpan w:val="7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 xml:space="preserve">  1．将集体教研作为我们研讨的主阵地。我们通过集体教研确定努力的方向、制定实验方案、检测实验效果、总结实验规律、分享劳动成果。学校语文组成立“微点作文”训练课题组，确定了各年级作文教学的主要研究方向，分解专题，督促研究，开展实践，总结经验，收集材料。课题组设置有专用的公共邮箱，及时共享作文教学的“金点子”，这个资源得经常更新，成为语文教师共有的作文教例“百宝箱”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20" w:firstLineChars="0"/>
              <w:jc w:val="both"/>
              <w:textAlignment w:val="auto"/>
              <w:outlineLvl w:val="9"/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2．将体系构建作为我们尝试的主策略。我们根据年级特点，初步构建了“微点训练”的系统，确定了训练的目标和内容，分头实验，搭建框架，形成体系，逐步完善不同学段的“微点训练”体系。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20" w:firstLineChars="0"/>
              <w:jc w:val="both"/>
              <w:textAlignment w:val="auto"/>
              <w:outlineLvl w:val="9"/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 xml:space="preserve"> 3．将自主创新作为我们探索的主旋律。我们鼓励语文教师在微点作文训练中凸显班级特色，张扬个性引导。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0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体</w:t>
            </w: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会</w:t>
            </w:r>
          </w:p>
        </w:tc>
        <w:tc>
          <w:tcPr>
            <w:tcW w:w="7790" w:type="dxa"/>
            <w:gridSpan w:val="7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写作训练的技巧没有穷尽，对这一领域的研究也没有穷尽。但我们可以在自己的脚下不断的垫起石基，使我们的研究站到更高的层次上。发挥出每一位语文教师作文教学的个性。3.整合出更为丰富的作文“微点训练”资源库。我们研究的方向不是宣扬，而是运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摘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记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人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情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况</w:t>
            </w:r>
          </w:p>
        </w:tc>
        <w:tc>
          <w:tcPr>
            <w:tcW w:w="1565" w:type="dxa"/>
            <w:gridSpan w:val="2"/>
            <w:vAlign w:val="bottom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   名</w:t>
            </w:r>
          </w:p>
        </w:tc>
        <w:tc>
          <w:tcPr>
            <w:tcW w:w="3417" w:type="dxa"/>
            <w:vAlign w:val="bottom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张美红</w:t>
            </w:r>
          </w:p>
        </w:tc>
        <w:tc>
          <w:tcPr>
            <w:tcW w:w="1341" w:type="dxa"/>
            <w:gridSpan w:val="2"/>
            <w:vAlign w:val="bottom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学习时间</w:t>
            </w:r>
          </w:p>
        </w:tc>
        <w:tc>
          <w:tcPr>
            <w:tcW w:w="1467" w:type="dxa"/>
            <w:gridSpan w:val="2"/>
            <w:vAlign w:val="bottom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201604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</w:trPr>
        <w:tc>
          <w:tcPr>
            <w:tcW w:w="1270" w:type="dxa"/>
            <w:vMerge w:val="continue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565" w:type="dxa"/>
            <w:gridSpan w:val="2"/>
            <w:vAlign w:val="bottom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研究课题</w:t>
            </w:r>
          </w:p>
        </w:tc>
        <w:tc>
          <w:tcPr>
            <w:tcW w:w="6225" w:type="dxa"/>
            <w:gridSpan w:val="5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b w:val="0"/>
                <w:bCs/>
                <w:shd w:val="clear" w:fill="FFFFFF"/>
                <w:lang w:eastAsia="zh-CN"/>
              </w:rPr>
              <w:t>《</w:t>
            </w:r>
            <w:r>
              <w:rPr>
                <w:b w:val="0"/>
                <w:bCs/>
                <w:shd w:val="clear" w:fill="FFFFFF"/>
              </w:rPr>
              <w:t>语文教学中指导学生开展微点作文的实践研究</w:t>
            </w:r>
            <w:r>
              <w:rPr>
                <w:rFonts w:hint="eastAsia"/>
                <w:b w:val="0"/>
                <w:bCs/>
                <w:shd w:val="clear" w:fill="FFFFFF"/>
                <w:lang w:eastAsia="zh-CN"/>
              </w:rPr>
              <w:t>》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</w:trPr>
        <w:tc>
          <w:tcPr>
            <w:tcW w:w="1270" w:type="dxa"/>
            <w:vMerge w:val="continue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565" w:type="dxa"/>
            <w:gridSpan w:val="2"/>
            <w:vAlign w:val="center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  <w:tc>
          <w:tcPr>
            <w:tcW w:w="6225" w:type="dxa"/>
            <w:gridSpan w:val="5"/>
            <w:vAlign w:val="bottom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</w:tbl>
    <w:p/>
    <w:p/>
    <w:p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课题有关理论学习摘记</w:t>
      </w:r>
    </w:p>
    <w:tbl>
      <w:tblPr>
        <w:tblStyle w:val="6"/>
        <w:tblpPr w:leftFromText="180" w:rightFromText="180" w:vertAnchor="text" w:horzAnchor="margin" w:tblpX="-268" w:tblpY="158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1399"/>
        <w:gridCol w:w="166"/>
        <w:gridCol w:w="3417"/>
        <w:gridCol w:w="251"/>
        <w:gridCol w:w="1090"/>
        <w:gridCol w:w="1"/>
        <w:gridCol w:w="1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0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资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料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来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源</w:t>
            </w:r>
          </w:p>
        </w:tc>
        <w:tc>
          <w:tcPr>
            <w:tcW w:w="1399" w:type="dxa"/>
            <w:vAlign w:val="center"/>
          </w:tcPr>
          <w:p>
            <w:pPr>
              <w:ind w:firstLine="280" w:firstLineChars="10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题目</w:t>
            </w:r>
          </w:p>
        </w:tc>
        <w:tc>
          <w:tcPr>
            <w:tcW w:w="3834" w:type="dxa"/>
            <w:gridSpan w:val="3"/>
            <w:vAlign w:val="center"/>
          </w:tcPr>
          <w:p>
            <w:pPr>
              <w:ind w:firstLine="3360" w:firstLineChars="1600"/>
              <w:rPr>
                <w:rFonts w:hint="eastAsia"/>
              </w:rPr>
            </w:pPr>
          </w:p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b w:val="0"/>
                <w:bCs w:val="0"/>
                <w:sz w:val="24"/>
                <w:lang w:eastAsia="zh-CN"/>
              </w:rPr>
              <w:t>《</w:t>
            </w:r>
            <w:r>
              <w:rPr>
                <w:rStyle w:val="4"/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sz w:val="27"/>
                <w:szCs w:val="27"/>
                <w:shd w:val="clear" w:fill="FFFFFF"/>
                <w:lang w:eastAsia="zh-CN"/>
              </w:rPr>
              <w:t>写作训练从点开始》</w:t>
            </w:r>
          </w:p>
          <w:p>
            <w:pPr>
              <w:ind w:firstLine="3570" w:firstLineChars="1700"/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</w:p>
        </w:tc>
        <w:tc>
          <w:tcPr>
            <w:tcW w:w="109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作者</w:t>
            </w:r>
          </w:p>
        </w:tc>
        <w:tc>
          <w:tcPr>
            <w:tcW w:w="1466" w:type="dxa"/>
            <w:vAlign w:val="center"/>
          </w:tcPr>
          <w:p>
            <w:pPr>
              <w:ind w:left="239" w:leftChars="114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郑西银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3" w:hRule="atLeast"/>
        </w:trPr>
        <w:tc>
          <w:tcPr>
            <w:tcW w:w="1270" w:type="dxa"/>
            <w:vMerge w:val="continue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399" w:type="dxa"/>
            <w:vAlign w:val="center"/>
          </w:tcPr>
          <w:p>
            <w:pPr>
              <w:ind w:firstLine="280" w:firstLineChars="10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书名</w:t>
            </w:r>
          </w:p>
        </w:tc>
        <w:tc>
          <w:tcPr>
            <w:tcW w:w="3834" w:type="dxa"/>
            <w:gridSpan w:val="3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Arial" w:hAnsi="Arial" w:cs="Arial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09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版别</w:t>
            </w:r>
          </w:p>
        </w:tc>
        <w:tc>
          <w:tcPr>
            <w:tcW w:w="1466" w:type="dxa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270" w:type="dxa"/>
            <w:vMerge w:val="continue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报刊号</w:t>
            </w:r>
          </w:p>
        </w:tc>
        <w:tc>
          <w:tcPr>
            <w:tcW w:w="3834" w:type="dxa"/>
            <w:gridSpan w:val="3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09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期次</w:t>
            </w:r>
          </w:p>
        </w:tc>
        <w:tc>
          <w:tcPr>
            <w:tcW w:w="1466" w:type="dxa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7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文</w:t>
            </w: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章</w:t>
            </w: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要</w:t>
            </w: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点</w:t>
            </w: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摘</w:t>
            </w: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录</w:t>
            </w:r>
          </w:p>
        </w:tc>
        <w:tc>
          <w:tcPr>
            <w:tcW w:w="7790" w:type="dxa"/>
            <w:gridSpan w:val="7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   通过摸索，决定尝试一种单角度的、高效能的、符合学生认知规律的写作能力训练程式，即“微点”训练法。并确定出一系列的研究实践主题：七年级侧重于语言训练层次，八年级侧重于表达逻辑层次，九年级侧重于取材立意层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20" w:firstLineChars="0"/>
              <w:jc w:val="both"/>
              <w:textAlignment w:val="auto"/>
              <w:outlineLvl w:val="9"/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“从去年带七年级开始，我就开始尝试性地实践‘微点’训练法，效果非常明显。我教学的压力小了，学生对作文课也不再害怕反而爱上作文课；课堂上注重引导学生说出自己的想法并口头表述作文，提高了学生的综合素质……”邵金喜老师高兴地列举出“微点”训练法实践以来发生的变化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20" w:firstLineChars="0"/>
              <w:jc w:val="both"/>
              <w:textAlignment w:val="auto"/>
              <w:outlineLvl w:val="9"/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2010年12月22日—23日湖北省初中作文教学研讨会在黄冈武穴举行，我市教研室推出的微点作文教学经验和示范课成为会上的一大亮点，受到与会专家、教师的一致好评。评点专家称“微点作文教学是作文教学的金点子，是作文教学的新思路，具有独创性”。据钟祥五中负责人介绍，该校计划经过三年一个循环的努力，让“微点”作文训练法形成一套有科学体系的、教师易教、学生易学易操作的符合学情的校本作文教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0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体</w:t>
            </w: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会</w:t>
            </w:r>
          </w:p>
        </w:tc>
        <w:tc>
          <w:tcPr>
            <w:tcW w:w="7790" w:type="dxa"/>
            <w:gridSpan w:val="7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传统作文教学训练存在明显的盲目性，是典型的因题而教，不是因人施教、为能力发展施教，即使这样的训练重复叠加起来会有效果，但明显不符合学生写作能力梯级发展的基本规律。而且这种做法需要老师用许多时间和精力去准备、实施作文教学，还得匍匐在学生的作文本上精批细改。结果得到的是老师艰辛的付出与学生写作水平的提高不对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摘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记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人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情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况</w:t>
            </w:r>
          </w:p>
        </w:tc>
        <w:tc>
          <w:tcPr>
            <w:tcW w:w="1565" w:type="dxa"/>
            <w:gridSpan w:val="2"/>
            <w:vAlign w:val="bottom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   名</w:t>
            </w:r>
          </w:p>
        </w:tc>
        <w:tc>
          <w:tcPr>
            <w:tcW w:w="3417" w:type="dxa"/>
            <w:vAlign w:val="bottom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张美红</w:t>
            </w:r>
          </w:p>
        </w:tc>
        <w:tc>
          <w:tcPr>
            <w:tcW w:w="1341" w:type="dxa"/>
            <w:gridSpan w:val="2"/>
            <w:vAlign w:val="bottom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学习时间</w:t>
            </w:r>
          </w:p>
        </w:tc>
        <w:tc>
          <w:tcPr>
            <w:tcW w:w="1467" w:type="dxa"/>
            <w:gridSpan w:val="2"/>
            <w:vAlign w:val="bottom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201605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</w:trPr>
        <w:tc>
          <w:tcPr>
            <w:tcW w:w="1270" w:type="dxa"/>
            <w:vMerge w:val="continue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565" w:type="dxa"/>
            <w:gridSpan w:val="2"/>
            <w:vAlign w:val="bottom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研究课题</w:t>
            </w:r>
          </w:p>
        </w:tc>
        <w:tc>
          <w:tcPr>
            <w:tcW w:w="6225" w:type="dxa"/>
            <w:gridSpan w:val="5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b w:val="0"/>
                <w:bCs/>
                <w:shd w:val="clear" w:fill="FFFFFF"/>
                <w:lang w:eastAsia="zh-CN"/>
              </w:rPr>
              <w:t>《</w:t>
            </w:r>
            <w:r>
              <w:rPr>
                <w:b w:val="0"/>
                <w:bCs/>
                <w:shd w:val="clear" w:fill="FFFFFF"/>
              </w:rPr>
              <w:t>语文教学中指导学生开展微点作文的实践研究</w:t>
            </w:r>
            <w:r>
              <w:rPr>
                <w:rFonts w:hint="eastAsia"/>
                <w:b w:val="0"/>
                <w:bCs/>
                <w:shd w:val="clear" w:fill="FFFFFF"/>
                <w:lang w:eastAsia="zh-CN"/>
              </w:rPr>
              <w:t>》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</w:trPr>
        <w:tc>
          <w:tcPr>
            <w:tcW w:w="1270" w:type="dxa"/>
            <w:vMerge w:val="continue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565" w:type="dxa"/>
            <w:gridSpan w:val="2"/>
            <w:vAlign w:val="center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  <w:tc>
          <w:tcPr>
            <w:tcW w:w="6225" w:type="dxa"/>
            <w:gridSpan w:val="5"/>
            <w:vAlign w:val="bottom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</w:tbl>
    <w:p/>
    <w:p/>
    <w:p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课题有关理论学习摘记</w:t>
      </w:r>
    </w:p>
    <w:tbl>
      <w:tblPr>
        <w:tblStyle w:val="6"/>
        <w:tblpPr w:leftFromText="180" w:rightFromText="180" w:vertAnchor="text" w:horzAnchor="margin" w:tblpX="-268" w:tblpY="158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1399"/>
        <w:gridCol w:w="166"/>
        <w:gridCol w:w="3417"/>
        <w:gridCol w:w="251"/>
        <w:gridCol w:w="1090"/>
        <w:gridCol w:w="1"/>
        <w:gridCol w:w="1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0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资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料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来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源</w:t>
            </w:r>
          </w:p>
        </w:tc>
        <w:tc>
          <w:tcPr>
            <w:tcW w:w="1399" w:type="dxa"/>
            <w:vAlign w:val="center"/>
          </w:tcPr>
          <w:p>
            <w:pPr>
              <w:ind w:firstLine="280" w:firstLineChars="10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题目</w:t>
            </w:r>
          </w:p>
        </w:tc>
        <w:tc>
          <w:tcPr>
            <w:tcW w:w="3834" w:type="dxa"/>
            <w:gridSpan w:val="3"/>
            <w:vAlign w:val="center"/>
          </w:tcPr>
          <w:p>
            <w:pPr>
              <w:ind w:firstLine="3360" w:firstLineChars="1600"/>
              <w:rPr>
                <w:rFonts w:hint="eastAsia"/>
              </w:rPr>
            </w:pPr>
          </w:p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b w:val="0"/>
                <w:bCs w:val="0"/>
                <w:sz w:val="24"/>
                <w:lang w:eastAsia="zh-CN"/>
              </w:rPr>
              <w:t>《微点作文课题介绍》</w:t>
            </w:r>
          </w:p>
          <w:p>
            <w:pPr>
              <w:ind w:firstLine="3570" w:firstLineChars="1700"/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</w:p>
        </w:tc>
        <w:tc>
          <w:tcPr>
            <w:tcW w:w="109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作者</w:t>
            </w:r>
          </w:p>
        </w:tc>
        <w:tc>
          <w:tcPr>
            <w:tcW w:w="1466" w:type="dxa"/>
            <w:vAlign w:val="center"/>
          </w:tcPr>
          <w:p>
            <w:pPr>
              <w:ind w:left="239" w:leftChars="114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3" w:hRule="atLeast"/>
        </w:trPr>
        <w:tc>
          <w:tcPr>
            <w:tcW w:w="1270" w:type="dxa"/>
            <w:vMerge w:val="continue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399" w:type="dxa"/>
            <w:vAlign w:val="center"/>
          </w:tcPr>
          <w:p>
            <w:pPr>
              <w:ind w:firstLine="280" w:firstLineChars="10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书名</w:t>
            </w:r>
          </w:p>
        </w:tc>
        <w:tc>
          <w:tcPr>
            <w:tcW w:w="3834" w:type="dxa"/>
            <w:gridSpan w:val="3"/>
            <w:vAlign w:val="center"/>
          </w:tcPr>
          <w:p>
            <w:p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Arial" w:hAnsi="Arial" w:cs="Arial"/>
                <w:sz w:val="28"/>
                <w:szCs w:val="28"/>
                <w:lang w:val="en-US" w:eastAsia="zh-CN"/>
              </w:rPr>
              <w:t xml:space="preserve">作文周刊社教研部 </w:t>
            </w:r>
          </w:p>
        </w:tc>
        <w:tc>
          <w:tcPr>
            <w:tcW w:w="109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版别</w:t>
            </w:r>
          </w:p>
        </w:tc>
        <w:tc>
          <w:tcPr>
            <w:tcW w:w="1466" w:type="dxa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270" w:type="dxa"/>
            <w:vMerge w:val="continue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报刊号</w:t>
            </w:r>
          </w:p>
        </w:tc>
        <w:tc>
          <w:tcPr>
            <w:tcW w:w="3834" w:type="dxa"/>
            <w:gridSpan w:val="3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09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期次</w:t>
            </w:r>
          </w:p>
        </w:tc>
        <w:tc>
          <w:tcPr>
            <w:tcW w:w="1466" w:type="dxa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7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文</w:t>
            </w: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章</w:t>
            </w: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要</w:t>
            </w: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点</w:t>
            </w: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摘</w:t>
            </w: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录</w:t>
            </w:r>
          </w:p>
        </w:tc>
        <w:tc>
          <w:tcPr>
            <w:tcW w:w="7790" w:type="dxa"/>
            <w:gridSpan w:val="7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   </w:t>
            </w:r>
            <w:r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 xml:space="preserve"> 微点作文现有的教学模式是怎样的？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20" w:firstLineChars="0"/>
              <w:jc w:val="both"/>
              <w:textAlignment w:val="auto"/>
              <w:outlineLvl w:val="9"/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目前，微点作文教学模式，可以概括为五个字：备、激、探、练、拓。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20" w:firstLineChars="0"/>
              <w:jc w:val="both"/>
              <w:textAlignment w:val="auto"/>
              <w:outlineLvl w:val="9"/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备：生活经验储备，即鼓励学生课前围绕“微点”训练做好素材储备。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20" w:firstLineChars="0"/>
              <w:jc w:val="both"/>
              <w:textAlignment w:val="auto"/>
              <w:outlineLvl w:val="9"/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激：锁定训练目标，即用巧妙方式激起学生探究兴趣，确定出“微点”目标。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20" w:firstLineChars="0"/>
              <w:jc w:val="both"/>
              <w:textAlignment w:val="auto"/>
              <w:outlineLvl w:val="9"/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探：写作技法提取，即引导学生通过对典型文本的分析提取写作技法。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20" w:firstLineChars="0"/>
              <w:jc w:val="both"/>
              <w:textAlignment w:val="auto"/>
              <w:outlineLvl w:val="9"/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练：技法实践运用，针对技法，围绕“微点”题材，开展实践运用训练。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20" w:firstLineChars="0"/>
              <w:jc w:val="both"/>
              <w:textAlignment w:val="auto"/>
              <w:outlineLvl w:val="9"/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拓：思维拓展延伸，从“微点”中拓展开来，鼓励学生课后探索。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20" w:firstLineChars="0"/>
              <w:jc w:val="both"/>
              <w:textAlignment w:val="auto"/>
              <w:outlineLvl w:val="9"/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 xml:space="preserve">随着课题研究的进一步深入，微点作文教学的模式也逐渐发生变化。教师是个体的，学生是个体的，正如世上没有完全相同的两片树叶，世上也没有完全相同的两堂课。模式只是一个借鉴，一个参考。作文教学课堂理应是百花齐放、各有特点。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0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体</w:t>
            </w:r>
          </w:p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会</w:t>
            </w:r>
          </w:p>
        </w:tc>
        <w:tc>
          <w:tcPr>
            <w:tcW w:w="7790" w:type="dxa"/>
            <w:gridSpan w:val="7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教学有的放矢：微点作文为教师教作文提供完整的教学案例。每个训练点均有对应的教案，让教师方便运用。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学习提高有方：为学生学作文提供配套的学案。微点作文训练的学案适合学生独立阅读或随堂使用，其内容结构与教案对应，方便学生的阅读与训练，有利于提升学生写作探究能力，可以作为写作训练作业本使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摘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记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人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情</w:t>
            </w:r>
          </w:p>
          <w:p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况</w:t>
            </w:r>
          </w:p>
        </w:tc>
        <w:tc>
          <w:tcPr>
            <w:tcW w:w="1565" w:type="dxa"/>
            <w:gridSpan w:val="2"/>
            <w:vAlign w:val="bottom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   名</w:t>
            </w:r>
          </w:p>
        </w:tc>
        <w:tc>
          <w:tcPr>
            <w:tcW w:w="3417" w:type="dxa"/>
            <w:vAlign w:val="bottom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张美红</w:t>
            </w:r>
          </w:p>
        </w:tc>
        <w:tc>
          <w:tcPr>
            <w:tcW w:w="1341" w:type="dxa"/>
            <w:gridSpan w:val="2"/>
            <w:vAlign w:val="bottom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学习时间</w:t>
            </w:r>
          </w:p>
        </w:tc>
        <w:tc>
          <w:tcPr>
            <w:tcW w:w="1467" w:type="dxa"/>
            <w:gridSpan w:val="2"/>
            <w:vAlign w:val="bottom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201606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</w:trPr>
        <w:tc>
          <w:tcPr>
            <w:tcW w:w="1270" w:type="dxa"/>
            <w:vMerge w:val="continue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565" w:type="dxa"/>
            <w:gridSpan w:val="2"/>
            <w:vAlign w:val="bottom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研究课题</w:t>
            </w:r>
          </w:p>
        </w:tc>
        <w:tc>
          <w:tcPr>
            <w:tcW w:w="6225" w:type="dxa"/>
            <w:gridSpan w:val="5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b w:val="0"/>
                <w:bCs/>
                <w:shd w:val="clear" w:fill="FFFFFF"/>
                <w:lang w:eastAsia="zh-CN"/>
              </w:rPr>
              <w:t>《</w:t>
            </w:r>
            <w:r>
              <w:rPr>
                <w:b w:val="0"/>
                <w:bCs/>
                <w:shd w:val="clear" w:fill="FFFFFF"/>
              </w:rPr>
              <w:t>语文教学中指导学生开展微点作文的实践研究</w:t>
            </w:r>
            <w:r>
              <w:rPr>
                <w:rFonts w:hint="eastAsia"/>
                <w:b w:val="0"/>
                <w:bCs/>
                <w:shd w:val="clear" w:fill="FFFFFF"/>
                <w:lang w:eastAsia="zh-CN"/>
              </w:rPr>
              <w:t>》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</w:trPr>
        <w:tc>
          <w:tcPr>
            <w:tcW w:w="1270" w:type="dxa"/>
            <w:vMerge w:val="continue"/>
            <w:vAlign w:val="center"/>
          </w:tcPr>
          <w:p>
            <w:pPr>
              <w:ind w:firstLine="560" w:firstLineChars="200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565" w:type="dxa"/>
            <w:gridSpan w:val="2"/>
            <w:vAlign w:val="center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  <w:tc>
          <w:tcPr>
            <w:tcW w:w="6225" w:type="dxa"/>
            <w:gridSpan w:val="5"/>
            <w:vAlign w:val="bottom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3A3920"/>
    <w:rsid w:val="0C856CF3"/>
    <w:rsid w:val="33412B6F"/>
    <w:rsid w:val="3B131DB1"/>
    <w:rsid w:val="653A39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1" w:after="0" w:afterAutospacing="1" w:line="405" w:lineRule="atLeast"/>
      <w:jc w:val="left"/>
    </w:pPr>
    <w:rPr>
      <w:rFonts w:hint="eastAsia" w:ascii="宋体" w:hAnsi="宋体" w:eastAsia="宋体" w:cs="宋体"/>
      <w:b/>
      <w:color w:val="000000"/>
      <w:kern w:val="0"/>
      <w:sz w:val="21"/>
      <w:szCs w:val="21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2015-12-30T05:51:00Z</dcterms:created>
  <dc:creator>FHZ</dc:creator>
  <cp:lastModifiedBy>FHZ</cp:lastModifiedBy>
  <dcterms:modified xsi:type="dcterms:W3CDTF">2016-06-16T07:12:52Z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