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用一元一次方程解决问题（3）</w:t>
      </w:r>
    </w:p>
    <w:p>
      <w:pPr>
        <w:ind w:firstLine="4200" w:firstLineChars="1500"/>
        <w:jc w:val="both"/>
        <w:rPr>
          <w:rFonts w:hint="eastAsia" w:eastAsiaTheme="minor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洛阳初中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张振</w:t>
      </w:r>
    </w:p>
    <w:p>
      <w:r>
        <w:rPr>
          <w:b/>
          <w:bCs/>
        </w:rPr>
        <w:t>学习目标</w:t>
      </w:r>
    </w:p>
    <w:p>
      <w:pPr>
        <w:rPr>
          <w:rFonts w:hint="eastAsia"/>
        </w:rPr>
      </w:pPr>
      <w:r>
        <w:rPr>
          <w:rFonts w:hint="eastAsia"/>
        </w:rPr>
        <w:t>1．能利用线形示意图作为建模策略，分析问题中的数量关系列方程解决问题；</w:t>
      </w:r>
    </w:p>
    <w:p>
      <w:pPr>
        <w:rPr>
          <w:rFonts w:hint="eastAsia"/>
        </w:rPr>
      </w:pPr>
      <w:r>
        <w:rPr>
          <w:rFonts w:hint="eastAsia"/>
        </w:rPr>
        <w:t>2．进一步体会运用方程解决问题的关键是寻找等量关系，提高分析问题、解决问题的能力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t>问题探究</w:t>
      </w:r>
    </w:p>
    <w:p>
      <w:pPr>
        <w:rPr>
          <w:rFonts w:hint="eastAsia"/>
        </w:rPr>
      </w:pPr>
      <w:r>
        <w:rPr>
          <w:rFonts w:hint="eastAsia"/>
        </w:rPr>
        <w:t>问题3　 某小组计划做一批“中国结”，如果每人做5个，那么比计划多了9个；如果每人做4个，那么比计划少了15个．该小组共有多少人？计划做多少个“中国结”？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思考1：如何把问题中的等量关系的分析过程直观地展示出来？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此题也可以用表格法分析数量关系</w:t>
      </w:r>
    </w:p>
    <w:tbl>
      <w:tblPr>
        <w:tblStyle w:val="4"/>
        <w:tblpPr w:leftFromText="180" w:rightFromText="180" w:vertAnchor="text" w:horzAnchor="page" w:tblpX="1846" w:tblpY="158"/>
        <w:tblOverlap w:val="never"/>
        <w:tblW w:w="8020" w:type="dxa"/>
        <w:tblCellSpacing w:w="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5"/>
        <w:gridCol w:w="2005"/>
        <w:gridCol w:w="2005"/>
        <w:gridCol w:w="200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tblCellSpacing w:w="0" w:type="dxa"/>
        </w:trPr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每个人做的个数</w:t>
            </w:r>
          </w:p>
        </w:tc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计划数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情形一</w:t>
            </w:r>
          </w:p>
        </w:tc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5x—9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情形二</w:t>
            </w:r>
          </w:p>
        </w:tc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X</w:t>
            </w:r>
          </w:p>
        </w:tc>
        <w:tc>
          <w:tcPr>
            <w:tcW w:w="2005" w:type="dxa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default" w:ascii="Arial" w:hAnsi="Arial" w:cs="Arial"/>
                <w:color w:val="000000"/>
                <w:sz w:val="24"/>
                <w:szCs w:val="24"/>
              </w:rPr>
              <w:t>4x＋15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此题也可以借助线形示意图分析数量关系</w:t>
      </w:r>
    </w:p>
    <w:p>
      <w:pPr>
        <w:rPr>
          <w:rFonts w:hint="eastAsia"/>
        </w:rPr>
      </w:pPr>
      <w:r>
        <w:rPr>
          <w:rFonts w:hint="eastAsia"/>
        </w:rPr>
        <w:t>分析：设该小组共有x人．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如果每人做5个“中国结”，那么共做了5x个，比计划多了9个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3997960" cy="1035050"/>
            <wp:effectExtent l="0" t="0" r="15240" b="6350"/>
            <wp:docPr id="8196" name="图片 -2147482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图片 -21474826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796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（2）如果每人做4个“中国结”，那么共做了4x个，比计划少了15个．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仿照（1）画出（2）的线形示意图．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思考2：借助线形示意图分析有什么好处？</w:t>
      </w:r>
    </w:p>
    <w:p>
      <w:pPr>
        <w:numPr>
          <w:ilvl w:val="0"/>
          <w:numId w:val="0"/>
        </w:numPr>
        <w:rPr>
          <w:rFonts w:hint="eastAsia"/>
          <w:b/>
          <w:bCs/>
        </w:rPr>
      </w:pPr>
      <w:r>
        <w:rPr>
          <w:rFonts w:hint="eastAsia"/>
          <w:b/>
          <w:bCs/>
        </w:rPr>
        <w:t>（1）示意图是解决许多应用题的重要手段，它可以帮助我们直观地分析问题中各量之间的相互关系；</w:t>
      </w:r>
    </w:p>
    <w:p>
      <w:pPr>
        <w:numPr>
          <w:ilvl w:val="0"/>
          <w:numId w:val="0"/>
        </w:numPr>
        <w:rPr>
          <w:rFonts w:hint="eastAsia"/>
          <w:b/>
          <w:bCs/>
        </w:rPr>
      </w:pPr>
      <w:r>
        <w:rPr>
          <w:rFonts w:hint="eastAsia"/>
          <w:b/>
          <w:bCs/>
        </w:rPr>
        <w:t>（2）示意图是用线段表示数量，可根据线段的和或差找出相等关系.</w:t>
      </w:r>
    </w:p>
    <w:p>
      <w:pPr>
        <w:numPr>
          <w:ilvl w:val="0"/>
          <w:numId w:val="0"/>
        </w:numPr>
        <w:rPr>
          <w:rFonts w:hint="eastAsia"/>
          <w:b/>
          <w:bCs/>
        </w:rPr>
      </w:pPr>
      <w:r>
        <w:rPr>
          <w:rFonts w:hint="eastAsia"/>
          <w:b/>
          <w:bCs/>
        </w:rPr>
        <w:t>（3）根据相等关系列方程.</w:t>
      </w:r>
    </w:p>
    <w:p>
      <w:pPr>
        <w:numPr>
          <w:ilvl w:val="0"/>
          <w:numId w:val="0"/>
        </w:numPr>
        <w:rPr>
          <w:rFonts w:hint="eastAsia"/>
          <w:b/>
          <w:bCs/>
        </w:rPr>
      </w:pPr>
    </w:p>
    <w:p>
      <w:pPr>
        <w:numPr>
          <w:ilvl w:val="0"/>
          <w:numId w:val="0"/>
        </w:numPr>
        <w:rPr>
          <w:rFonts w:hint="eastAsia"/>
          <w:b/>
          <w:bCs/>
        </w:rPr>
      </w:pPr>
    </w:p>
    <w:p>
      <w:pPr>
        <w:numPr>
          <w:ilvl w:val="0"/>
          <w:numId w:val="0"/>
        </w:numPr>
        <w:rPr>
          <w:rFonts w:hint="eastAsia"/>
          <w:b/>
          <w:bCs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b/>
          <w:bCs/>
        </w:rPr>
        <w:t>例1</w:t>
      </w:r>
      <w:r>
        <w:rPr>
          <w:rFonts w:hint="eastAsia"/>
        </w:rPr>
        <w:t>． A、B两站之间的路程为420千米，一列慢车从A站出发，每小时行驶60千米，一列快车从B站出发，每小时行驶80千米.（1）两列车同时开出，相向而行，出发后多少小时两车相遇？（2）两车相向而行，慢车先开出28分钟，快车开出后多少小时两车相遇？（3）两车同时开出，同向而行，如果慢车在前，那么出发后多少小时两车相遇？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b/>
          <w:bCs/>
        </w:rPr>
        <w:t xml:space="preserve"> 例2</w:t>
      </w:r>
      <w:r>
        <w:rPr>
          <w:rFonts w:hint="eastAsia"/>
        </w:rPr>
        <w:t>　列方程解决下列问题：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某中学组织初一学生进行春游，原计划租用45座客车若干辆，但有15人没有座位；若租用同样数量的60座客车，则多出一辆车，且其余客车恰好坐满。已知45座客车每日租金为每辆220元，60座客车每日租金为每辆300元。试问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（1）初一年级人数是多少？原计划租用45座客车多少辆？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（2）若租用同一种车，要使每个同学都有座位，怎么租更划算？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default"/>
          <w:b/>
          <w:bCs/>
        </w:rPr>
      </w:pPr>
      <w:r>
        <w:rPr>
          <w:rFonts w:hint="default"/>
          <w:b/>
          <w:bCs/>
        </w:rPr>
        <w:t>知识总结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1、线形示意图和表格分析问题的特点</w:t>
      </w:r>
    </w:p>
    <w:tbl>
      <w:tblPr>
        <w:tblStyle w:val="4"/>
        <w:tblpPr w:leftFromText="180" w:rightFromText="180" w:vertAnchor="text" w:horzAnchor="page" w:tblpX="1998" w:tblpY="452"/>
        <w:tblOverlap w:val="never"/>
        <w:tblW w:w="7780" w:type="dxa"/>
        <w:tblCellSpacing w:w="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58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  <w:tblCellSpacing w:w="0" w:type="dxa"/>
        </w:trPr>
        <w:tc>
          <w:tcPr>
            <w:tcW w:w="1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sz w:val="24"/>
                <w:szCs w:val="24"/>
              </w:rPr>
              <w:t>特点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tblCellSpacing w:w="0" w:type="dxa"/>
        </w:trPr>
        <w:tc>
          <w:tcPr>
            <w:tcW w:w="1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sz w:val="24"/>
                <w:szCs w:val="24"/>
              </w:rPr>
              <w:t>线形示意图</w:t>
            </w:r>
          </w:p>
        </w:tc>
        <w:tc>
          <w:tcPr>
            <w:tcW w:w="5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sz w:val="24"/>
                <w:szCs w:val="24"/>
              </w:rPr>
              <w:t>直观明了地把所列方程左右两边用代数式表示出来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1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sz w:val="24"/>
                <w:szCs w:val="24"/>
              </w:rPr>
              <w:t>表格法</w:t>
            </w:r>
          </w:p>
        </w:tc>
        <w:tc>
          <w:tcPr>
            <w:tcW w:w="5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sz w:val="24"/>
                <w:szCs w:val="24"/>
              </w:rPr>
              <w:t>有条理地反映题目中各数量关系.</w:t>
            </w:r>
          </w:p>
        </w:tc>
      </w:tr>
    </w:tbl>
    <w:p>
      <w:pPr>
        <w:numPr>
          <w:ilvl w:val="0"/>
          <w:numId w:val="0"/>
        </w:numPr>
        <w:rPr>
          <w:rFonts w:hint="eastAsia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2、线形示意图通常可以画成直线图或环形图等，用线段的长或曲线的长来表示某些量，并根据这些线段或曲线的长度关系列出方程，行程类问题中的数量关系，多数可以用线形示意图来表达.</w:t>
      </w:r>
    </w:p>
    <w:p>
      <w:pPr>
        <w:numPr>
          <w:ilvl w:val="0"/>
          <w:numId w:val="0"/>
        </w:numPr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82D62"/>
    <w:multiLevelType w:val="singleLevel"/>
    <w:tmpl w:val="5C382D6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F7F1C"/>
    <w:rsid w:val="37DF7F1C"/>
    <w:rsid w:val="3D6E41A1"/>
    <w:rsid w:val="6B933C97"/>
    <w:rsid w:val="758C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2019-01-11T13:18:00Z</dcterms:created>
  <dc:creator>zhixiaojiaoyu</dc:creator>
  <cp:lastModifiedBy>ZZG</cp:lastModifiedBy>
  <dcterms:modified xsi:type="dcterms:W3CDTF">2019-01-15T08:10:05Z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  <property fmtid="{D5CDD505-2E9C-101B-9397-08002B2CF9AE}" pid="3" name="KSORubyTemplateID" linkTarget="0">
    <vt:lpwstr>6</vt:lpwstr>
  </property>
</Properties>
</file>