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24CAB">
      <w:pPr>
        <w:pStyle w:val="5"/>
        <w:widowControl/>
        <w:shd w:val="clear" w:color="auto" w:fill="FFFFFF"/>
        <w:spacing w:beforeAutospacing="0" w:afterAutospacing="0" w:line="500" w:lineRule="exact"/>
        <w:jc w:val="center"/>
        <w:rPr>
          <w:rFonts w:hint="eastAsia" w:ascii="楷体" w:hAnsi="楷体" w:eastAsia="楷体" w:cs="楷体"/>
          <w:b/>
          <w:bCs/>
          <w:color w:val="000000"/>
          <w:sz w:val="36"/>
          <w:szCs w:val="36"/>
          <w:shd w:val="clear" w:color="auto" w:fill="FFFFFF"/>
        </w:rPr>
      </w:pPr>
      <w:r>
        <w:rPr>
          <w:rFonts w:hint="eastAsia" w:ascii="楷体" w:hAnsi="楷体" w:eastAsia="楷体" w:cs="楷体"/>
          <w:b/>
          <w:bCs/>
          <w:color w:val="000000"/>
          <w:sz w:val="36"/>
          <w:szCs w:val="36"/>
          <w:shd w:val="clear" w:color="auto" w:fill="FFFFFF"/>
        </w:rPr>
        <w:t>常州教育科学研究院</w:t>
      </w:r>
      <w:r>
        <w:rPr>
          <w:rFonts w:hint="eastAsia" w:ascii="楷体" w:hAnsi="楷体" w:eastAsia="楷体" w:cs="楷体"/>
          <w:sz w:val="36"/>
          <w:szCs w:val="36"/>
        </w:rPr>
        <w:fldChar w:fldCharType="begin"/>
      </w:r>
      <w:r>
        <w:rPr>
          <w:rFonts w:hint="eastAsia" w:ascii="楷体" w:hAnsi="楷体" w:eastAsia="楷体" w:cs="楷体"/>
          <w:sz w:val="36"/>
          <w:szCs w:val="36"/>
        </w:rPr>
        <w:instrText xml:space="preserve"> HYPERLINK "http://www.gkstk.com/article/wk-50300808781611.html" \o "2016祝福语" </w:instrText>
      </w:r>
      <w:r>
        <w:rPr>
          <w:rFonts w:hint="eastAsia" w:ascii="楷体" w:hAnsi="楷体" w:eastAsia="楷体" w:cs="楷体"/>
          <w:sz w:val="36"/>
          <w:szCs w:val="36"/>
        </w:rPr>
        <w:fldChar w:fldCharType="separate"/>
      </w:r>
      <w:r>
        <w:rPr>
          <w:rStyle w:val="10"/>
          <w:rFonts w:hint="eastAsia" w:ascii="楷体" w:hAnsi="楷体" w:eastAsia="楷体" w:cs="楷体"/>
          <w:b/>
          <w:bCs/>
          <w:color w:val="000000"/>
          <w:sz w:val="36"/>
          <w:szCs w:val="36"/>
          <w:u w:val="none"/>
          <w:shd w:val="clear" w:color="auto" w:fill="FFFFFF"/>
        </w:rPr>
        <w:t>202</w:t>
      </w:r>
      <w:r>
        <w:rPr>
          <w:rStyle w:val="10"/>
          <w:rFonts w:hint="eastAsia" w:ascii="楷体" w:hAnsi="楷体" w:eastAsia="楷体" w:cs="楷体"/>
          <w:b/>
          <w:bCs/>
          <w:color w:val="000000"/>
          <w:sz w:val="36"/>
          <w:szCs w:val="36"/>
          <w:u w:val="none"/>
          <w:shd w:val="clear" w:color="auto" w:fill="FFFFFF"/>
        </w:rPr>
        <w:fldChar w:fldCharType="end"/>
      </w:r>
      <w:r>
        <w:rPr>
          <w:rFonts w:hint="eastAsia" w:ascii="楷体" w:hAnsi="楷体" w:eastAsia="楷体" w:cs="楷体"/>
          <w:b/>
          <w:bCs/>
          <w:color w:val="000000"/>
          <w:sz w:val="36"/>
          <w:szCs w:val="36"/>
          <w:shd w:val="clear" w:color="auto" w:fill="FFFFFF"/>
        </w:rPr>
        <w:t>4—2025学年第二学期</w:t>
      </w:r>
    </w:p>
    <w:p w14:paraId="0C08E067">
      <w:pPr>
        <w:pStyle w:val="5"/>
        <w:widowControl/>
        <w:shd w:val="clear" w:color="auto" w:fill="FFFFFF"/>
        <w:spacing w:beforeAutospacing="0" w:afterAutospacing="0" w:line="500" w:lineRule="exact"/>
        <w:jc w:val="center"/>
        <w:rPr>
          <w:rFonts w:hint="eastAsia" w:ascii="楷体" w:hAnsi="楷体" w:eastAsia="楷体" w:cs="楷体"/>
          <w:b/>
          <w:bCs/>
          <w:color w:val="000000"/>
          <w:sz w:val="36"/>
          <w:szCs w:val="36"/>
          <w:shd w:val="clear" w:color="auto" w:fill="FFFFFF"/>
        </w:rPr>
      </w:pPr>
      <w:r>
        <w:rPr>
          <w:rFonts w:hint="eastAsia" w:ascii="楷体" w:hAnsi="楷体" w:eastAsia="楷体" w:cs="楷体"/>
          <w:b/>
          <w:bCs/>
          <w:color w:val="000000"/>
          <w:sz w:val="36"/>
          <w:szCs w:val="36"/>
          <w:shd w:val="clear" w:color="auto" w:fill="FFFFFF"/>
        </w:rPr>
        <w:t>中小学体育与健康教研工作计划</w:t>
      </w:r>
    </w:p>
    <w:p w14:paraId="72882FE4">
      <w:pPr>
        <w:pStyle w:val="5"/>
        <w:widowControl/>
        <w:shd w:val="clear" w:color="auto" w:fill="FFFFFF"/>
        <w:spacing w:beforeAutospacing="0" w:afterAutospacing="0" w:line="500" w:lineRule="exact"/>
        <w:ind w:firstLine="1054" w:firstLineChars="500"/>
        <w:jc w:val="both"/>
        <w:rPr>
          <w:rFonts w:hint="eastAsia" w:asciiTheme="minorEastAsia" w:hAnsiTheme="minorEastAsia" w:cstheme="minorEastAsia"/>
          <w:b/>
          <w:bCs/>
          <w:color w:val="000000"/>
          <w:sz w:val="21"/>
          <w:szCs w:val="21"/>
          <w:shd w:val="clear" w:color="auto" w:fill="FFFFFF"/>
        </w:rPr>
      </w:pPr>
    </w:p>
    <w:p w14:paraId="1891A4A4">
      <w:pPr>
        <w:pStyle w:val="5"/>
        <w:widowControl/>
        <w:numPr>
          <w:ilvl w:val="0"/>
          <w:numId w:val="1"/>
        </w:numPr>
        <w:spacing w:beforeAutospacing="0" w:afterAutospacing="0" w:line="360" w:lineRule="auto"/>
        <w:ind w:firstLine="482" w:firstLineChars="200"/>
        <w:rPr>
          <w:rFonts w:hint="eastAsia" w:asciiTheme="minorEastAsia" w:hAnsiTheme="minorEastAsia" w:cstheme="minorEastAsia"/>
          <w:b/>
          <w:bCs/>
          <w:color w:val="000000" w:themeColor="text1"/>
          <w14:textFill>
            <w14:solidFill>
              <w14:schemeClr w14:val="tx1"/>
            </w14:solidFill>
          </w14:textFill>
        </w:rPr>
      </w:pPr>
      <w:r>
        <w:rPr>
          <w:rFonts w:hint="eastAsia" w:asciiTheme="minorEastAsia" w:hAnsiTheme="minorEastAsia" w:cstheme="minorEastAsia"/>
          <w:b/>
          <w:bCs/>
          <w:color w:val="000000" w:themeColor="text1"/>
          <w14:textFill>
            <w14:solidFill>
              <w14:schemeClr w14:val="tx1"/>
            </w14:solidFill>
          </w14:textFill>
        </w:rPr>
        <w:t>指导思想</w:t>
      </w:r>
      <w:bookmarkStart w:id="0" w:name="_GoBack"/>
      <w:bookmarkEnd w:id="0"/>
    </w:p>
    <w:p w14:paraId="4D0E8DDE">
      <w:pPr>
        <w:widowControl/>
        <w:spacing w:line="360" w:lineRule="auto"/>
        <w:ind w:firstLine="480" w:firstLineChars="200"/>
        <w:rPr>
          <w:rFonts w:hint="eastAsia" w:asciiTheme="minorEastAsia" w:hAnsiTheme="minorEastAsia" w:cstheme="minorEastAsia"/>
          <w:bCs/>
          <w:color w:val="000000" w:themeColor="text1"/>
          <w:sz w:val="24"/>
          <w14:textFill>
            <w14:solidFill>
              <w14:schemeClr w14:val="tx1"/>
            </w14:solidFill>
          </w14:textFill>
        </w:rPr>
      </w:pPr>
      <w:r>
        <w:rPr>
          <w:rFonts w:hint="eastAsia" w:asciiTheme="minorEastAsia" w:hAnsiTheme="minorEastAsia" w:cstheme="minorEastAsia"/>
          <w:bCs/>
          <w:color w:val="000000" w:themeColor="text1"/>
          <w:sz w:val="24"/>
          <w14:textFill>
            <w14:solidFill>
              <w14:schemeClr w14:val="tx1"/>
            </w14:solidFill>
          </w14:textFill>
        </w:rPr>
        <w:t>深入学习贯彻全国、全省教育大会精神以及《教育强国建设规划纲要（2024—2025年）》，坚持“健康第一”的教育理念，强化新课标、新教材等培训，进一步落实《义务教育阶段体育与健康课程标准（2022版）》和《普通高中体育与健康课程标准（2017年版2020年修订）》（以下简称“课标”）相关要求。高质量落实省义务教育学校实施“2.15专项行动”，引导全市各中小学完善学校体育课程设计与实施，全面提升学生的核心素养。认真履行研究、指导、服务和管理的职能，提高教研成效，营造体育教研和教师发展的良好氛围，继续深化推进我市学校体育改革工作。</w:t>
      </w:r>
    </w:p>
    <w:p w14:paraId="77428BFA">
      <w:pPr>
        <w:numPr>
          <w:ilvl w:val="0"/>
          <w:numId w:val="1"/>
        </w:numPr>
        <w:spacing w:line="360" w:lineRule="auto"/>
        <w:ind w:firstLine="482" w:firstLineChars="200"/>
        <w:rPr>
          <w:rFonts w:hint="eastAsia" w:asciiTheme="minorEastAsia" w:hAnsiTheme="minorEastAsia" w:cstheme="minorEastAsia"/>
          <w:b/>
          <w:bCs/>
          <w:color w:val="000000" w:themeColor="text1"/>
          <w:sz w:val="24"/>
          <w14:textFill>
            <w14:solidFill>
              <w14:schemeClr w14:val="tx1"/>
            </w14:solidFill>
          </w14:textFill>
        </w:rPr>
      </w:pPr>
      <w:r>
        <w:rPr>
          <w:rFonts w:hint="eastAsia" w:asciiTheme="minorEastAsia" w:hAnsiTheme="minorEastAsia" w:cstheme="minorEastAsia"/>
          <w:b/>
          <w:bCs/>
          <w:color w:val="000000" w:themeColor="text1"/>
          <w:sz w:val="24"/>
          <w14:textFill>
            <w14:solidFill>
              <w14:schemeClr w14:val="tx1"/>
            </w14:solidFill>
          </w14:textFill>
        </w:rPr>
        <w:t>工作思路</w:t>
      </w:r>
    </w:p>
    <w:p w14:paraId="4B793873">
      <w:pPr>
        <w:widowControl/>
        <w:spacing w:line="360" w:lineRule="auto"/>
        <w:ind w:firstLine="480" w:firstLineChars="200"/>
        <w:rPr>
          <w:rFonts w:hint="eastAsia" w:asciiTheme="minorEastAsia" w:hAnsiTheme="minorEastAsia" w:cstheme="minorEastAsia"/>
          <w:bCs/>
          <w:color w:val="000000" w:themeColor="text1"/>
          <w:sz w:val="24"/>
          <w14:textFill>
            <w14:solidFill>
              <w14:schemeClr w14:val="tx1"/>
            </w14:solidFill>
          </w14:textFill>
        </w:rPr>
      </w:pPr>
      <w:r>
        <w:rPr>
          <w:rFonts w:hint="eastAsia" w:asciiTheme="minorEastAsia" w:hAnsiTheme="minorEastAsia" w:cstheme="minorEastAsia"/>
          <w:bCs/>
          <w:color w:val="000000" w:themeColor="text1"/>
          <w:sz w:val="24"/>
          <w14:textFill>
            <w14:solidFill>
              <w14:schemeClr w14:val="tx1"/>
            </w14:solidFill>
          </w14:textFill>
        </w:rPr>
        <w:t>根据《省教育厅关于在义务教育学校实施“2.15专项行动”的通知》要求，以《常州市中小学体育与健康“十四五”发展规划》为指导，以课程改革为中心，进一步改善教研方式，不断提高教师对学校体育课程的理解水平和课堂教学能力，整体提升全市各中小学体育教育教学质量和学校体育管理水平，促进每天2小时的综合体育活动和15分钟课间活动高标落实；深化项目研究，提炼常州体育教研经验与推广成果，进一步提高我市中小学体育教学的质量和品位；加强学业质量评价探索，促进学校体育教学深度变革。</w:t>
      </w:r>
    </w:p>
    <w:p w14:paraId="067616CE">
      <w:pPr>
        <w:widowControl/>
        <w:spacing w:line="360" w:lineRule="auto"/>
        <w:ind w:firstLine="482" w:firstLineChars="200"/>
        <w:rPr>
          <w:rFonts w:hint="eastAsia" w:asciiTheme="minorEastAsia" w:hAnsiTheme="minorEastAsia" w:cstheme="minorEastAsia"/>
          <w:bCs/>
          <w:color w:val="000000" w:themeColor="text1"/>
          <w:sz w:val="24"/>
          <w14:textFill>
            <w14:solidFill>
              <w14:schemeClr w14:val="tx1"/>
            </w14:solidFill>
          </w14:textFill>
        </w:rPr>
      </w:pPr>
      <w:r>
        <w:rPr>
          <w:rFonts w:hint="eastAsia" w:asciiTheme="minorEastAsia" w:hAnsiTheme="minorEastAsia" w:cstheme="minorEastAsia"/>
          <w:b/>
          <w:color w:val="000000" w:themeColor="text1"/>
          <w:sz w:val="24"/>
          <w14:textFill>
            <w14:solidFill>
              <w14:schemeClr w14:val="tx1"/>
            </w14:solidFill>
          </w14:textFill>
        </w:rPr>
        <w:t>1.助力“2.15专项行动”高质量落实。</w:t>
      </w:r>
      <w:r>
        <w:rPr>
          <w:rFonts w:hint="eastAsia" w:asciiTheme="minorEastAsia" w:hAnsiTheme="minorEastAsia" w:cstheme="minorEastAsia"/>
          <w:bCs/>
          <w:color w:val="000000" w:themeColor="text1"/>
          <w:sz w:val="24"/>
          <w14:textFill>
            <w14:solidFill>
              <w14:schemeClr w14:val="tx1"/>
            </w14:solidFill>
          </w14:textFill>
        </w:rPr>
        <w:t>聚焦“中小学每天综合体育活动时间不低于2小时”总目标，研制学校大课间和课间活动指导意见，召开专题现场会，以更大力度、更优措施、更强动能深化学校体育改革，切实提高学生体质健康水平，培养身心健康的时代新人。按照《江苏省中小学&lt;体育与健康&gt;课程改革实施方案（试行）的通知》要求，加强学校校长、分管校长主任、教研组长和体育教师培训研讨，确保2025年秋学期每天1节小学体育课全覆盖、初中试点工作顺利高质量落实。</w:t>
      </w:r>
    </w:p>
    <w:p w14:paraId="60631E89">
      <w:pPr>
        <w:widowControl/>
        <w:spacing w:line="360" w:lineRule="auto"/>
        <w:ind w:firstLine="482" w:firstLineChars="200"/>
        <w:rPr>
          <w:rFonts w:hint="eastAsia" w:asciiTheme="minorEastAsia" w:hAnsiTheme="minorEastAsia" w:cstheme="minorEastAsia"/>
          <w:bCs/>
          <w:color w:val="000000" w:themeColor="text1"/>
          <w:sz w:val="24"/>
          <w14:textFill>
            <w14:solidFill>
              <w14:schemeClr w14:val="tx1"/>
            </w14:solidFill>
          </w14:textFill>
        </w:rPr>
      </w:pPr>
      <w:r>
        <w:rPr>
          <w:rFonts w:hint="eastAsia" w:asciiTheme="minorEastAsia" w:hAnsiTheme="minorEastAsia" w:cstheme="minorEastAsia"/>
          <w:b/>
          <w:color w:val="000000" w:themeColor="text1"/>
          <w:sz w:val="24"/>
          <w14:textFill>
            <w14:solidFill>
              <w14:schemeClr w14:val="tx1"/>
            </w14:solidFill>
          </w14:textFill>
        </w:rPr>
        <w:t>2.完善学校体育课程与教学校本化实施。</w:t>
      </w:r>
      <w:r>
        <w:rPr>
          <w:rFonts w:hint="eastAsia" w:asciiTheme="minorEastAsia" w:hAnsiTheme="minorEastAsia" w:cstheme="minorEastAsia"/>
          <w:bCs/>
          <w:color w:val="000000" w:themeColor="text1"/>
          <w:sz w:val="24"/>
          <w14:textFill>
            <w14:solidFill>
              <w14:schemeClr w14:val="tx1"/>
            </w14:solidFill>
          </w14:textFill>
        </w:rPr>
        <w:t>结合“每天一节体育课”和上下午各30分钟大课间的工作落实，引导每一所学校根据自身资源，坚持全员参与、全科参与、全社会参与，坚持面向全体学生，校内外整体建设学校的体育课程，完善“学校体育课程教学指南”，帮助学校和学生寻找适合的体育学习内容。按照2022版课程标准的要求，根据学生的身心发展规律、运动技能形成规律和课程的育人特点，围绕“育人为本”的课程理念，开展“大单元教学”“大单元教学的课型实践”“跨学科主题学习”“信息化教学”“中小学体育课程一体化建设”等主题教研，项目化探索体悟式、范导式等课堂范式研究。加强学科实践研究，推进课堂转型，提升学生的核心素养。创设联动机制，建立家庭、学校、学科、社会多主体参与的学校体育机制。增强学校与体育教师的体育课程育人意识，将核心素养的培养贯穿到体育教育教学的方方面面之中。</w:t>
      </w:r>
    </w:p>
    <w:p w14:paraId="0B3710AF">
      <w:pPr>
        <w:widowControl/>
        <w:spacing w:line="360" w:lineRule="auto"/>
        <w:ind w:firstLine="482" w:firstLineChars="200"/>
        <w:rPr>
          <w:rFonts w:hint="eastAsia" w:asciiTheme="minorEastAsia" w:hAnsiTheme="minorEastAsia" w:cstheme="minorEastAsia"/>
          <w:bCs/>
          <w:color w:val="000000" w:themeColor="text1"/>
          <w:sz w:val="24"/>
          <w14:textFill>
            <w14:solidFill>
              <w14:schemeClr w14:val="tx1"/>
            </w14:solidFill>
          </w14:textFill>
        </w:rPr>
      </w:pPr>
      <w:r>
        <w:rPr>
          <w:rFonts w:hint="eastAsia" w:asciiTheme="minorEastAsia" w:hAnsiTheme="minorEastAsia" w:cstheme="minorEastAsia"/>
          <w:b/>
          <w:color w:val="000000" w:themeColor="text1"/>
          <w:sz w:val="24"/>
          <w14:textFill>
            <w14:solidFill>
              <w14:schemeClr w14:val="tx1"/>
            </w14:solidFill>
          </w14:textFill>
        </w:rPr>
        <w:t>3.探索学业评价途径与方法综合性设计。</w:t>
      </w:r>
      <w:r>
        <w:rPr>
          <w:rFonts w:hint="eastAsia" w:asciiTheme="minorEastAsia" w:hAnsiTheme="minorEastAsia" w:cstheme="minorEastAsia"/>
          <w:bCs/>
          <w:color w:val="000000" w:themeColor="text1"/>
          <w:sz w:val="24"/>
          <w14:textFill>
            <w14:solidFill>
              <w14:schemeClr w14:val="tx1"/>
            </w14:solidFill>
          </w14:textFill>
        </w:rPr>
        <w:t>以学科中心组学业质量评价与提升研究小组为核心，依据课标学业质量对所反映的核心素养水平及学生的体育与健康课程学习情况，通过研读课程方案、课程标准、课标解读等文献，多种途径获取信息，以“专项运动技能等级标准”的研制为主线，精准把握学业要求、核准质量合格标准、厘清行为表现特征、彰显常州教育特色，深入探究综合性、动态性、激励性、发展性等学业质量评定办法；通过实验教师和实验学校的展示交流等活动，引导体育教师按照2022版课程标准要求以学业质量标准、课程内容为依据，积极探索基于学业要求的体育教学；合理选择评价内容，选择适宜的评价方式，注重评价方法多样化，重视过程性评价，加强运用现代信息技术开展实时和精准的评价，合理利用评价结果，促进学生达成课程目标，发展核心素养；开展学业水平考试、体育中考教学等专题研讨，总结开展高中体育学业水平测试的经验，逐步推进学业水平测试相关工作，以评价改革促进学生身体素质和健康水平的提高。</w:t>
      </w:r>
    </w:p>
    <w:p w14:paraId="015F126B">
      <w:pPr>
        <w:widowControl/>
        <w:spacing w:line="360" w:lineRule="auto"/>
        <w:ind w:firstLine="482" w:firstLineChars="200"/>
        <w:rPr>
          <w:rFonts w:hint="eastAsia" w:asciiTheme="minorEastAsia" w:hAnsiTheme="minorEastAsia" w:cstheme="minorEastAsia"/>
          <w:bCs/>
          <w:color w:val="000000" w:themeColor="text1"/>
          <w:sz w:val="24"/>
          <w14:textFill>
            <w14:solidFill>
              <w14:schemeClr w14:val="tx1"/>
            </w14:solidFill>
          </w14:textFill>
        </w:rPr>
      </w:pPr>
      <w:r>
        <w:rPr>
          <w:rFonts w:hint="eastAsia" w:asciiTheme="minorEastAsia" w:hAnsiTheme="minorEastAsia" w:cstheme="minorEastAsia"/>
          <w:b/>
          <w:color w:val="000000" w:themeColor="text1"/>
          <w:sz w:val="24"/>
          <w14:textFill>
            <w14:solidFill>
              <w14:schemeClr w14:val="tx1"/>
            </w14:solidFill>
          </w14:textFill>
        </w:rPr>
        <w:t>4.注重体育教研分层与分类转型性变革。</w:t>
      </w:r>
      <w:r>
        <w:rPr>
          <w:rFonts w:hint="eastAsia" w:asciiTheme="minorEastAsia" w:hAnsiTheme="minorEastAsia" w:cstheme="minorEastAsia"/>
          <w:bCs/>
          <w:color w:val="000000" w:themeColor="text1"/>
          <w:sz w:val="24"/>
          <w14:textFill>
            <w14:solidFill>
              <w14:schemeClr w14:val="tx1"/>
            </w14:solidFill>
          </w14:textFill>
        </w:rPr>
        <w:t>结合学科指导委员会和中心组工作，分课程设计、学业诊断与作业设计、数字化学习、跨学科学习、业余训练等功能组积极探索主题教研和项目研究工作。按区域分层推进区域教研，通过专题调研与研讨等活动强化区域学校体育教研特色项目扶持，不断总结提升，促进成果的转化，促进各辖市区体育教育教学特色的发展；分类带动中小学校主动规划，创新学校体育的内容、形式和组织管理，解决实施过程中遇到的矛盾与问题，总结经验与教训，充分发挥教育科研的基础性、先导性作用，形成校本的研究案例，助推新课程实施重点、难点逐步“落地”。形成一批氛围良好、管理有序、团结协作、成果丰硕的优秀教研组。</w:t>
      </w:r>
    </w:p>
    <w:p w14:paraId="3BFEB45B">
      <w:pPr>
        <w:widowControl/>
        <w:spacing w:line="360" w:lineRule="auto"/>
        <w:ind w:firstLine="482" w:firstLineChars="200"/>
        <w:rPr>
          <w:rFonts w:hint="eastAsia" w:asciiTheme="minorEastAsia" w:hAnsiTheme="minorEastAsia" w:cstheme="minorEastAsia"/>
          <w:bCs/>
          <w:color w:val="000000" w:themeColor="text1"/>
          <w:sz w:val="24"/>
          <w14:textFill>
            <w14:solidFill>
              <w14:schemeClr w14:val="tx1"/>
            </w14:solidFill>
          </w14:textFill>
        </w:rPr>
      </w:pPr>
      <w:r>
        <w:rPr>
          <w:rFonts w:hint="eastAsia" w:asciiTheme="minorEastAsia" w:hAnsiTheme="minorEastAsia" w:cstheme="minorEastAsia"/>
          <w:b/>
          <w:color w:val="000000" w:themeColor="text1"/>
          <w:sz w:val="24"/>
          <w14:textFill>
            <w14:solidFill>
              <w14:schemeClr w14:val="tx1"/>
            </w14:solidFill>
          </w14:textFill>
        </w:rPr>
        <w:t>5.促进教育科研理论与实践的协同式提升。</w:t>
      </w:r>
      <w:r>
        <w:rPr>
          <w:rFonts w:hint="eastAsia" w:asciiTheme="minorEastAsia" w:hAnsiTheme="minorEastAsia" w:cstheme="minorEastAsia"/>
          <w:bCs/>
          <w:color w:val="000000" w:themeColor="text1"/>
          <w:sz w:val="24"/>
          <w14:textFill>
            <w14:solidFill>
              <w14:schemeClr w14:val="tx1"/>
            </w14:solidFill>
          </w14:textFill>
        </w:rPr>
        <w:t>加强学科基地建设，分学段组织基地展示与辐射活动，注重教育科研示范基地的引领作用；深入对市级及以上体育课题进行深入调研，强化研究成果提炼的学术标准，引导学校和教师结合教学实际确立研究课题，把理论和实践有机结合起来，通过交流对话提高对全市在研拟研项目的针对性指导；以国家教育教学成果奖为标杆，加强对我市体育教育教学成果培育项目的调研与指导，扶持3到4个项目重点培育，提升项目提炼的意识与能力，</w:t>
      </w:r>
      <w:r>
        <w:rPr>
          <w:rFonts w:ascii="宋体" w:hAnsi="宋体" w:eastAsia="宋体" w:cs="宋体"/>
          <w:sz w:val="24"/>
        </w:rPr>
        <w:t>建构教育理论</w:t>
      </w:r>
      <w:r>
        <w:rPr>
          <w:rFonts w:hint="eastAsia" w:ascii="宋体" w:hAnsi="宋体" w:eastAsia="宋体" w:cs="宋体"/>
          <w:sz w:val="24"/>
        </w:rPr>
        <w:t>与</w:t>
      </w:r>
      <w:r>
        <w:rPr>
          <w:rFonts w:ascii="宋体" w:hAnsi="宋体" w:eastAsia="宋体" w:cs="宋体"/>
          <w:sz w:val="24"/>
        </w:rPr>
        <w:t>改进教育实践</w:t>
      </w:r>
      <w:r>
        <w:rPr>
          <w:rFonts w:hint="eastAsia" w:ascii="宋体" w:hAnsi="宋体" w:eastAsia="宋体" w:cs="宋体"/>
          <w:sz w:val="24"/>
        </w:rPr>
        <w:t>协同发展，提升项目品质</w:t>
      </w:r>
      <w:r>
        <w:rPr>
          <w:rFonts w:hint="eastAsia" w:asciiTheme="minorEastAsia" w:hAnsiTheme="minorEastAsia" w:cstheme="minorEastAsia"/>
          <w:bCs/>
          <w:color w:val="000000" w:themeColor="text1"/>
          <w:sz w:val="24"/>
          <w14:textFill>
            <w14:solidFill>
              <w14:schemeClr w14:val="tx1"/>
            </w14:solidFill>
          </w14:textFill>
        </w:rPr>
        <w:t>。</w:t>
      </w:r>
    </w:p>
    <w:p w14:paraId="5FB48B58">
      <w:pPr>
        <w:widowControl/>
        <w:spacing w:line="360" w:lineRule="auto"/>
        <w:ind w:firstLine="482" w:firstLineChars="200"/>
        <w:rPr>
          <w:rFonts w:hint="eastAsia" w:asciiTheme="minorEastAsia" w:hAnsiTheme="minorEastAsia" w:cstheme="minorEastAsia"/>
          <w:bCs/>
          <w:color w:val="000000" w:themeColor="text1"/>
          <w:sz w:val="24"/>
          <w14:textFill>
            <w14:solidFill>
              <w14:schemeClr w14:val="tx1"/>
            </w14:solidFill>
          </w14:textFill>
        </w:rPr>
      </w:pPr>
      <w:r>
        <w:rPr>
          <w:rFonts w:hint="eastAsia" w:asciiTheme="minorEastAsia" w:hAnsiTheme="minorEastAsia" w:cstheme="minorEastAsia"/>
          <w:b/>
          <w:color w:val="000000" w:themeColor="text1"/>
          <w:sz w:val="24"/>
          <w14:textFill>
            <w14:solidFill>
              <w14:schemeClr w14:val="tx1"/>
            </w14:solidFill>
          </w14:textFill>
        </w:rPr>
        <w:t>6.加强骨干教师与团队的层级化培育。</w:t>
      </w:r>
      <w:r>
        <w:rPr>
          <w:rFonts w:hint="eastAsia" w:asciiTheme="minorEastAsia" w:hAnsiTheme="minorEastAsia" w:cstheme="minorEastAsia"/>
          <w:bCs/>
          <w:color w:val="000000" w:themeColor="text1"/>
          <w:sz w:val="24"/>
          <w14:textFill>
            <w14:solidFill>
              <w14:schemeClr w14:val="tx1"/>
            </w14:solidFill>
          </w14:textFill>
        </w:rPr>
        <w:t>探索分区域、分层的教师与团队的培育路径。一是“TED学体频道”在网络交流的基础上，加强现场主题研讨活动的设计与组织工作，吸引更多的教师自发参加学习研讨，整体提高教师教学与人文素养，建设自主研修的教师共同体；二是“教师发展论坛”为优秀教师和团队搭建展示与交流的舞台；三是“主题教研”引领区域和学校教师抓住教学中的热点和难点的问题，系统探索与实践，阶段性展示研究成果，促进教师和团队发展；四是专题研训与竞赛。通过参与教学基本功培训、教学竞赛、观摩竞赛与服务竞赛，协同城乡结对、名师工作室、乡村教师培育站、城乡牵手等活动，为骨干教师的培育搭建良好的平台。利用五级梯队的标准，激发教师个性化的专业发展，培育各区域骨干教师后备力量。</w:t>
      </w:r>
    </w:p>
    <w:p w14:paraId="5B44448D">
      <w:pPr>
        <w:widowControl/>
        <w:spacing w:line="360" w:lineRule="auto"/>
        <w:ind w:firstLine="482" w:firstLineChars="200"/>
        <w:rPr>
          <w:rFonts w:hint="eastAsia" w:asciiTheme="minorEastAsia" w:hAnsiTheme="minorEastAsia" w:cstheme="minorEastAsia"/>
          <w:bCs/>
          <w:color w:val="000000" w:themeColor="text1"/>
          <w:sz w:val="24"/>
          <w14:textFill>
            <w14:solidFill>
              <w14:schemeClr w14:val="tx1"/>
            </w14:solidFill>
          </w14:textFill>
        </w:rPr>
      </w:pPr>
      <w:r>
        <w:rPr>
          <w:rFonts w:hint="eastAsia" w:asciiTheme="minorEastAsia" w:hAnsiTheme="minorEastAsia" w:cstheme="minorEastAsia"/>
          <w:b/>
          <w:color w:val="000000" w:themeColor="text1"/>
          <w:sz w:val="24"/>
          <w14:textFill>
            <w14:solidFill>
              <w14:schemeClr w14:val="tx1"/>
            </w14:solidFill>
          </w14:textFill>
        </w:rPr>
        <w:t>7.开展体育信息化教学的创新性研究。</w:t>
      </w:r>
      <w:r>
        <w:rPr>
          <w:rFonts w:hint="eastAsia" w:asciiTheme="minorEastAsia" w:hAnsiTheme="minorEastAsia" w:cstheme="minorEastAsia"/>
          <w:bCs/>
          <w:color w:val="000000" w:themeColor="text1"/>
          <w:sz w:val="24"/>
          <w14:textFill>
            <w14:solidFill>
              <w14:schemeClr w14:val="tx1"/>
            </w14:solidFill>
          </w14:textFill>
        </w:rPr>
        <w:t>加强优质教育信息化资源引进、开发与应用，深入研究智能穿戴设备、AI等前沿科技赋能学校体育教学的路径与方法。项目化推进信息化教学研究，每月定期开展信息化项目组研讨或展示活动，边研究边推广，加强基于数字化学习的教学、课程、评价、校外体育指导研究，形成典型的课例与案例，凝练教与学新模式，注意收集学生发展的数据，利用数据推动体育教学改进。</w:t>
      </w:r>
    </w:p>
    <w:p w14:paraId="46DBE8D7">
      <w:pPr>
        <w:spacing w:line="500" w:lineRule="exact"/>
        <w:ind w:firstLine="480" w:firstLineChars="200"/>
        <w:rPr>
          <w:rFonts w:hint="eastAsia" w:asciiTheme="minorEastAsia" w:hAnsiTheme="minorEastAsia" w:cstheme="minorEastAsia"/>
          <w:bCs/>
          <w:color w:val="000000" w:themeColor="text1"/>
          <w:kern w:val="0"/>
          <w:sz w:val="24"/>
          <w14:textFill>
            <w14:solidFill>
              <w14:schemeClr w14:val="tx1"/>
            </w14:solidFill>
          </w14:textFill>
        </w:rPr>
      </w:pPr>
    </w:p>
    <w:p w14:paraId="1FE467F4">
      <w:pPr>
        <w:spacing w:line="500" w:lineRule="exact"/>
        <w:ind w:firstLine="2891" w:firstLineChars="1200"/>
        <w:jc w:val="left"/>
        <w:rPr>
          <w:rFonts w:hint="eastAsia" w:ascii="宋体" w:hAnsi="宋体" w:cs="宋体"/>
          <w:b/>
          <w:bCs/>
          <w:color w:val="000000" w:themeColor="text1"/>
          <w:sz w:val="24"/>
          <w:shd w:val="clear" w:color="auto" w:fill="FFFFFF"/>
          <w14:textFill>
            <w14:solidFill>
              <w14:schemeClr w14:val="tx1"/>
            </w14:solidFill>
          </w14:textFill>
        </w:rPr>
      </w:pPr>
    </w:p>
    <w:p w14:paraId="5A5A7021">
      <w:pPr>
        <w:spacing w:line="500" w:lineRule="exact"/>
        <w:ind w:firstLine="2891" w:firstLineChars="1200"/>
        <w:jc w:val="left"/>
        <w:rPr>
          <w:rFonts w:hint="eastAsia" w:ascii="宋体" w:hAnsi="宋体"/>
          <w:b/>
          <w:bCs/>
          <w:color w:val="000000" w:themeColor="text1"/>
          <w:sz w:val="24"/>
          <w14:textFill>
            <w14:solidFill>
              <w14:schemeClr w14:val="tx1"/>
            </w14:solidFill>
          </w14:textFill>
        </w:rPr>
      </w:pPr>
      <w:r>
        <w:rPr>
          <w:rFonts w:hint="eastAsia" w:ascii="宋体" w:hAnsi="宋体" w:cs="宋体"/>
          <w:b/>
          <w:bCs/>
          <w:color w:val="000000" w:themeColor="text1"/>
          <w:sz w:val="24"/>
          <w:shd w:val="clear" w:color="auto" w:fill="FFFFFF"/>
          <w14:textFill>
            <w14:solidFill>
              <w14:schemeClr w14:val="tx1"/>
            </w14:solidFill>
          </w14:textFill>
        </w:rPr>
        <w:t>第二学期</w:t>
      </w:r>
      <w:r>
        <w:rPr>
          <w:rFonts w:hint="eastAsia" w:ascii="宋体" w:hAnsi="宋体"/>
          <w:b/>
          <w:bCs/>
          <w:color w:val="000000" w:themeColor="text1"/>
          <w:sz w:val="24"/>
          <w14:textFill>
            <w14:solidFill>
              <w14:schemeClr w14:val="tx1"/>
            </w14:solidFill>
          </w14:textFill>
        </w:rPr>
        <w:t>主要工作安排</w:t>
      </w:r>
    </w:p>
    <w:p w14:paraId="45D4FF41">
      <w:pPr>
        <w:tabs>
          <w:tab w:val="left" w:pos="2880"/>
        </w:tabs>
        <w:spacing w:line="500" w:lineRule="exact"/>
        <w:ind w:firstLine="240" w:firstLineChars="100"/>
        <w:jc w:val="left"/>
        <w:rPr>
          <w:rFonts w:hint="eastAsia" w:ascii="黑体" w:hAnsi="黑体" w:eastAsia="黑体" w:cs="黑体"/>
          <w:sz w:val="24"/>
        </w:rPr>
      </w:pPr>
      <w:r>
        <w:rPr>
          <w:rFonts w:hint="eastAsia" w:ascii="黑体" w:hAnsi="黑体" w:eastAsia="黑体" w:cs="黑体"/>
          <w:sz w:val="24"/>
        </w:rPr>
        <w:t>（一）二月份</w:t>
      </w:r>
    </w:p>
    <w:p w14:paraId="599C9B19">
      <w:pPr>
        <w:tabs>
          <w:tab w:val="left" w:pos="2880"/>
        </w:tabs>
        <w:spacing w:line="500" w:lineRule="exact"/>
        <w:ind w:firstLine="240" w:firstLineChars="100"/>
        <w:jc w:val="left"/>
        <w:rPr>
          <w:rFonts w:hint="eastAsia" w:asciiTheme="minorEastAsia" w:hAnsiTheme="minorEastAsia" w:cstheme="minorEastAsia"/>
          <w:sz w:val="24"/>
        </w:rPr>
      </w:pPr>
      <w:r>
        <w:rPr>
          <w:rFonts w:hint="eastAsia" w:asciiTheme="minorEastAsia" w:hAnsiTheme="minorEastAsia" w:cstheme="minorEastAsia"/>
          <w:sz w:val="24"/>
        </w:rPr>
        <w:t>1.开学初教研活动暨新课程标准培训；</w:t>
      </w:r>
    </w:p>
    <w:p w14:paraId="7A0CA1BF">
      <w:pPr>
        <w:tabs>
          <w:tab w:val="left" w:pos="2880"/>
        </w:tabs>
        <w:spacing w:line="500" w:lineRule="exact"/>
        <w:ind w:firstLine="240" w:firstLineChars="100"/>
        <w:jc w:val="left"/>
        <w:rPr>
          <w:rFonts w:hint="eastAsia" w:asciiTheme="minorEastAsia" w:hAnsiTheme="minorEastAsia" w:cstheme="minorEastAsia"/>
          <w:sz w:val="24"/>
        </w:rPr>
      </w:pPr>
      <w:r>
        <w:rPr>
          <w:rFonts w:hint="eastAsia" w:asciiTheme="minorEastAsia" w:hAnsiTheme="minorEastAsia" w:cstheme="minorEastAsia"/>
          <w:sz w:val="24"/>
        </w:rPr>
        <w:t>2.“2.15专项行动”专题培训；</w:t>
      </w:r>
    </w:p>
    <w:p w14:paraId="4E47BB40">
      <w:pPr>
        <w:tabs>
          <w:tab w:val="left" w:pos="2880"/>
        </w:tabs>
        <w:spacing w:line="500" w:lineRule="exact"/>
        <w:ind w:firstLine="240" w:firstLineChars="100"/>
        <w:jc w:val="left"/>
        <w:rPr>
          <w:rFonts w:hint="eastAsia" w:asciiTheme="minorEastAsia" w:hAnsiTheme="minorEastAsia" w:cstheme="minorEastAsia"/>
          <w:sz w:val="24"/>
        </w:rPr>
      </w:pPr>
      <w:r>
        <w:rPr>
          <w:rFonts w:hint="eastAsia" w:asciiTheme="minorEastAsia" w:hAnsiTheme="minorEastAsia" w:cstheme="minorEastAsia"/>
          <w:sz w:val="24"/>
        </w:rPr>
        <w:t>3.原城区初高中校教研组长会议（体育学科教科研工作会议，学期工作计划交流）；</w:t>
      </w:r>
    </w:p>
    <w:p w14:paraId="13BAC2CA">
      <w:pPr>
        <w:tabs>
          <w:tab w:val="left" w:pos="2880"/>
        </w:tabs>
        <w:spacing w:line="500" w:lineRule="exact"/>
        <w:ind w:firstLine="240" w:firstLineChars="100"/>
        <w:jc w:val="left"/>
        <w:rPr>
          <w:rFonts w:hint="eastAsia" w:asciiTheme="minorEastAsia" w:hAnsiTheme="minorEastAsia" w:cstheme="minorEastAsia"/>
          <w:sz w:val="24"/>
        </w:rPr>
      </w:pPr>
      <w:r>
        <w:rPr>
          <w:rFonts w:hint="eastAsia" w:asciiTheme="minorEastAsia" w:hAnsiTheme="minorEastAsia" w:cstheme="minorEastAsia"/>
          <w:sz w:val="24"/>
        </w:rPr>
        <w:t>4.学科基地学校学期总结与计划交流；</w:t>
      </w:r>
    </w:p>
    <w:p w14:paraId="7F1416D7">
      <w:pPr>
        <w:tabs>
          <w:tab w:val="left" w:pos="2880"/>
        </w:tabs>
        <w:spacing w:line="500" w:lineRule="exact"/>
        <w:ind w:firstLine="240" w:firstLineChars="100"/>
        <w:jc w:val="left"/>
        <w:rPr>
          <w:rFonts w:hint="eastAsia" w:asciiTheme="minorEastAsia" w:hAnsiTheme="minorEastAsia" w:cstheme="minorEastAsia"/>
          <w:sz w:val="24"/>
        </w:rPr>
      </w:pPr>
      <w:r>
        <w:rPr>
          <w:rFonts w:hint="eastAsia" w:asciiTheme="minorEastAsia" w:hAnsiTheme="minorEastAsia" w:cstheme="minorEastAsia"/>
          <w:sz w:val="24"/>
        </w:rPr>
        <w:t>5.学科中心组例会；</w:t>
      </w:r>
    </w:p>
    <w:p w14:paraId="4C71E971">
      <w:pPr>
        <w:tabs>
          <w:tab w:val="left" w:pos="2880"/>
        </w:tabs>
        <w:spacing w:line="500" w:lineRule="exact"/>
        <w:ind w:firstLine="240" w:firstLineChars="100"/>
        <w:jc w:val="left"/>
        <w:rPr>
          <w:rFonts w:hint="eastAsia" w:asciiTheme="minorEastAsia" w:hAnsiTheme="minorEastAsia" w:cstheme="minorEastAsia"/>
          <w:sz w:val="24"/>
        </w:rPr>
      </w:pPr>
      <w:r>
        <w:rPr>
          <w:rFonts w:hint="eastAsia" w:asciiTheme="minorEastAsia" w:hAnsiTheme="minorEastAsia" w:cstheme="minorEastAsia"/>
          <w:sz w:val="24"/>
        </w:rPr>
        <w:t>6.学校体育年度论文报告会。</w:t>
      </w:r>
    </w:p>
    <w:p w14:paraId="379403FE">
      <w:pPr>
        <w:tabs>
          <w:tab w:val="left" w:pos="2880"/>
        </w:tabs>
        <w:spacing w:line="500" w:lineRule="exact"/>
        <w:ind w:left="360" w:hanging="360" w:hangingChars="150"/>
        <w:jc w:val="left"/>
        <w:rPr>
          <w:rFonts w:hint="eastAsia" w:ascii="宋体" w:hAnsi="宋体" w:cs="宋体"/>
          <w:sz w:val="24"/>
        </w:rPr>
      </w:pPr>
      <w:r>
        <w:rPr>
          <w:rFonts w:hint="eastAsia" w:ascii="黑体" w:hAnsi="黑体" w:eastAsia="黑体" w:cs="黑体"/>
          <w:sz w:val="24"/>
        </w:rPr>
        <w:t xml:space="preserve"> （二）三月份</w:t>
      </w:r>
    </w:p>
    <w:p w14:paraId="263BF271">
      <w:pPr>
        <w:tabs>
          <w:tab w:val="left" w:pos="2880"/>
        </w:tabs>
        <w:spacing w:line="500" w:lineRule="exact"/>
        <w:ind w:firstLine="240" w:firstLineChars="100"/>
        <w:jc w:val="left"/>
        <w:rPr>
          <w:rFonts w:hint="eastAsia" w:ascii="宋体" w:hAnsi="宋体" w:cs="宋体"/>
          <w:sz w:val="24"/>
        </w:rPr>
      </w:pPr>
      <w:r>
        <w:rPr>
          <w:rFonts w:hint="eastAsia" w:asciiTheme="minorEastAsia" w:hAnsiTheme="minorEastAsia" w:cstheme="minorEastAsia"/>
          <w:color w:val="000000"/>
          <w:sz w:val="24"/>
        </w:rPr>
        <w:t>1.</w:t>
      </w:r>
      <w:r>
        <w:rPr>
          <w:rFonts w:hint="eastAsia" w:asciiTheme="minorEastAsia" w:hAnsiTheme="minorEastAsia" w:cstheme="minorEastAsia"/>
          <w:sz w:val="24"/>
        </w:rPr>
        <w:t>“2.15专项行动”专题调研</w:t>
      </w:r>
      <w:r>
        <w:rPr>
          <w:rFonts w:hint="eastAsia" w:ascii="宋体" w:hAnsi="宋体" w:cs="宋体"/>
          <w:sz w:val="24"/>
        </w:rPr>
        <w:t>；</w:t>
      </w:r>
    </w:p>
    <w:p w14:paraId="220C7B16">
      <w:pPr>
        <w:tabs>
          <w:tab w:val="left" w:pos="2880"/>
        </w:tabs>
        <w:spacing w:line="500" w:lineRule="exact"/>
        <w:ind w:firstLine="240" w:firstLineChars="100"/>
        <w:jc w:val="left"/>
        <w:rPr>
          <w:rFonts w:hint="eastAsia" w:asciiTheme="minorEastAsia" w:hAnsiTheme="minorEastAsia" w:cstheme="minorEastAsia"/>
          <w:sz w:val="24"/>
        </w:rPr>
      </w:pPr>
      <w:r>
        <w:rPr>
          <w:rFonts w:hint="eastAsia" w:asciiTheme="minorEastAsia" w:hAnsiTheme="minorEastAsia" w:cstheme="minorEastAsia"/>
          <w:sz w:val="24"/>
        </w:rPr>
        <w:t>2.小学大课间（乡村组）现场会（横林实验小学）；</w:t>
      </w:r>
    </w:p>
    <w:p w14:paraId="59EAFC9D">
      <w:pPr>
        <w:tabs>
          <w:tab w:val="left" w:pos="2880"/>
        </w:tabs>
        <w:spacing w:line="500" w:lineRule="exact"/>
        <w:ind w:firstLine="240" w:firstLineChars="100"/>
        <w:jc w:val="left"/>
        <w:rPr>
          <w:rFonts w:hint="eastAsia" w:asciiTheme="minorEastAsia" w:hAnsiTheme="minorEastAsia" w:cstheme="minorEastAsia"/>
          <w:sz w:val="24"/>
        </w:rPr>
      </w:pPr>
      <w:r>
        <w:rPr>
          <w:rFonts w:hint="eastAsia" w:asciiTheme="minorEastAsia" w:hAnsiTheme="minorEastAsia" w:cstheme="minorEastAsia"/>
          <w:sz w:val="24"/>
        </w:rPr>
        <w:t>3.市际教学研讨活动；</w:t>
      </w:r>
    </w:p>
    <w:p w14:paraId="65F5502B">
      <w:pPr>
        <w:tabs>
          <w:tab w:val="left" w:pos="2880"/>
        </w:tabs>
        <w:spacing w:line="500" w:lineRule="exact"/>
        <w:ind w:firstLine="240" w:firstLineChars="100"/>
        <w:jc w:val="left"/>
        <w:rPr>
          <w:rFonts w:hint="eastAsia" w:asciiTheme="minorEastAsia" w:hAnsiTheme="minorEastAsia" w:cstheme="minorEastAsia"/>
          <w:sz w:val="24"/>
        </w:rPr>
      </w:pPr>
      <w:r>
        <w:rPr>
          <w:rFonts w:hint="eastAsia" w:asciiTheme="minorEastAsia" w:hAnsiTheme="minorEastAsia" w:cstheme="minorEastAsia"/>
          <w:sz w:val="24"/>
        </w:rPr>
        <w:t>4.小学大课间（城市组）现场会（常州市龙城小学）；</w:t>
      </w:r>
    </w:p>
    <w:p w14:paraId="1EDB29A8">
      <w:pPr>
        <w:tabs>
          <w:tab w:val="left" w:pos="2880"/>
        </w:tabs>
        <w:spacing w:line="500" w:lineRule="exact"/>
        <w:ind w:firstLine="240" w:firstLineChars="10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5.高三学测补考；</w:t>
      </w:r>
    </w:p>
    <w:p w14:paraId="11B1942F">
      <w:pPr>
        <w:tabs>
          <w:tab w:val="left" w:pos="2880"/>
        </w:tabs>
        <w:spacing w:line="500" w:lineRule="exact"/>
        <w:ind w:firstLine="240" w:firstLineChars="10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6.信息化教学项目组活动（一）；</w:t>
      </w:r>
    </w:p>
    <w:p w14:paraId="6AA29595">
      <w:pPr>
        <w:spacing w:line="500" w:lineRule="exact"/>
        <w:ind w:firstLine="240" w:firstLineChars="100"/>
        <w:rPr>
          <w:rFonts w:hint="eastAsia" w:ascii="宋体" w:hAnsi="宋体" w:cs="宋体"/>
          <w:sz w:val="24"/>
        </w:rPr>
      </w:pPr>
      <w:r>
        <w:rPr>
          <w:rFonts w:hint="eastAsia" w:ascii="宋体" w:hAnsi="宋体" w:cs="宋体"/>
          <w:sz w:val="24"/>
        </w:rPr>
        <w:t>7.</w:t>
      </w:r>
      <w:r>
        <w:rPr>
          <w:rFonts w:hint="eastAsia" w:asciiTheme="minorEastAsia" w:hAnsiTheme="minorEastAsia" w:cstheme="minorEastAsia"/>
          <w:color w:val="000000"/>
          <w:sz w:val="24"/>
        </w:rPr>
        <w:t>教研组建设专题研讨活动（中学）。</w:t>
      </w:r>
    </w:p>
    <w:p w14:paraId="0B82E42E">
      <w:pPr>
        <w:tabs>
          <w:tab w:val="left" w:pos="2880"/>
        </w:tabs>
        <w:spacing w:line="500" w:lineRule="exact"/>
        <w:ind w:firstLine="240" w:firstLineChars="10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8.体育与健康课程纲要专项培训与研讨：天宁；</w:t>
      </w:r>
    </w:p>
    <w:p w14:paraId="442D3279">
      <w:pPr>
        <w:pStyle w:val="5"/>
        <w:widowControl/>
        <w:spacing w:beforeAutospacing="0" w:afterAutospacing="0" w:line="360" w:lineRule="auto"/>
        <w:ind w:firstLine="240" w:firstLineChars="100"/>
        <w:rPr>
          <w:rFonts w:hint="eastAsia"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9.</w:t>
      </w:r>
      <w:r>
        <w:rPr>
          <w:rFonts w:hint="eastAsia" w:asciiTheme="minorEastAsia" w:hAnsiTheme="minorEastAsia" w:cstheme="minorEastAsia"/>
        </w:rPr>
        <w:t>跨学科主题学习研讨活动（小学）</w:t>
      </w:r>
      <w:r>
        <w:rPr>
          <w:rFonts w:hint="eastAsia" w:asciiTheme="minorEastAsia" w:hAnsiTheme="minorEastAsia" w:cstheme="minorEastAsia"/>
          <w:color w:val="000000" w:themeColor="text1"/>
          <w14:textFill>
            <w14:solidFill>
              <w14:schemeClr w14:val="tx1"/>
            </w14:solidFill>
          </w14:textFill>
        </w:rPr>
        <w:t>；</w:t>
      </w:r>
    </w:p>
    <w:p w14:paraId="160BBCEE">
      <w:pPr>
        <w:tabs>
          <w:tab w:val="left" w:pos="2880"/>
        </w:tabs>
        <w:spacing w:line="500" w:lineRule="exact"/>
        <w:ind w:firstLine="240" w:firstLineChars="10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10.小学体育学业质量评价与提升专题研讨（一）；</w:t>
      </w:r>
    </w:p>
    <w:p w14:paraId="546A568A">
      <w:pPr>
        <w:pStyle w:val="5"/>
        <w:widowControl/>
        <w:spacing w:beforeAutospacing="0" w:afterAutospacing="0" w:line="360" w:lineRule="auto"/>
        <w:ind w:firstLine="240" w:firstLineChars="100"/>
        <w:rPr>
          <w:rFonts w:hint="eastAsia" w:asciiTheme="minorEastAsia" w:hAnsiTheme="minorEastAsia" w:cstheme="minorEastAsia"/>
        </w:rPr>
      </w:pPr>
      <w:r>
        <w:rPr>
          <w:rFonts w:hint="eastAsia" w:asciiTheme="minorEastAsia" w:hAnsiTheme="minorEastAsia" w:cstheme="minorEastAsia"/>
          <w:color w:val="000000" w:themeColor="text1"/>
          <w14:textFill>
            <w14:solidFill>
              <w14:schemeClr w14:val="tx1"/>
            </w14:solidFill>
          </w14:textFill>
        </w:rPr>
        <w:t>11.</w:t>
      </w:r>
      <w:r>
        <w:rPr>
          <w:rFonts w:asciiTheme="minorEastAsia" w:hAnsiTheme="minorEastAsia" w:cstheme="minorEastAsia"/>
        </w:rPr>
        <w:t>“</w:t>
      </w:r>
      <w:r>
        <w:rPr>
          <w:rFonts w:hint="eastAsia" w:asciiTheme="minorEastAsia" w:hAnsiTheme="minorEastAsia" w:cstheme="minorEastAsia"/>
        </w:rPr>
        <w:t>TED学体频道</w:t>
      </w:r>
      <w:r>
        <w:rPr>
          <w:rFonts w:asciiTheme="minorEastAsia" w:hAnsiTheme="minorEastAsia" w:cstheme="minorEastAsia"/>
        </w:rPr>
        <w:t>”</w:t>
      </w:r>
      <w:r>
        <w:rPr>
          <w:rFonts w:hint="eastAsia" w:asciiTheme="minorEastAsia" w:hAnsiTheme="minorEastAsia" w:cstheme="minorEastAsia"/>
        </w:rPr>
        <w:t>活动（一）；</w:t>
      </w:r>
    </w:p>
    <w:p w14:paraId="4B31A5FC">
      <w:pPr>
        <w:pStyle w:val="5"/>
        <w:widowControl/>
        <w:spacing w:beforeAutospacing="0" w:afterAutospacing="0" w:line="360" w:lineRule="auto"/>
        <w:ind w:firstLine="240" w:firstLineChars="100"/>
        <w:rPr>
          <w:rFonts w:hint="eastAsia" w:asciiTheme="minorEastAsia" w:hAnsiTheme="minorEastAsia" w:cstheme="minorEastAsia"/>
        </w:rPr>
      </w:pPr>
      <w:r>
        <w:rPr>
          <w:rFonts w:hint="eastAsia" w:ascii="宋体" w:hAnsi="宋体" w:cs="宋体"/>
        </w:rPr>
        <w:t>12.学科基地、</w:t>
      </w:r>
      <w:r>
        <w:rPr>
          <w:rFonts w:hint="eastAsia" w:asciiTheme="minorEastAsia" w:hAnsiTheme="minorEastAsia" w:cstheme="minorEastAsia"/>
        </w:rPr>
        <w:t>附小附中联合教研活动(小初衔接教学研讨)；</w:t>
      </w:r>
    </w:p>
    <w:p w14:paraId="7C1D81ED">
      <w:pPr>
        <w:spacing w:line="500" w:lineRule="exact"/>
        <w:ind w:firstLine="240" w:firstLineChars="100"/>
        <w:rPr>
          <w:rFonts w:hint="eastAsia" w:asciiTheme="minorEastAsia" w:hAnsiTheme="minorEastAsia" w:cstheme="minorEastAsia"/>
          <w:color w:val="000000"/>
          <w:sz w:val="24"/>
        </w:rPr>
      </w:pPr>
      <w:r>
        <w:rPr>
          <w:rFonts w:hint="eastAsia" w:asciiTheme="minorEastAsia" w:hAnsiTheme="minorEastAsia" w:cstheme="minorEastAsia"/>
          <w:color w:val="000000"/>
          <w:sz w:val="24"/>
        </w:rPr>
        <w:t>13.职教体育教学研讨；</w:t>
      </w:r>
    </w:p>
    <w:p w14:paraId="3B9D9199">
      <w:pPr>
        <w:spacing w:line="500" w:lineRule="exact"/>
        <w:ind w:firstLine="240" w:firstLineChars="100"/>
        <w:rPr>
          <w:rFonts w:hint="eastAsia" w:asciiTheme="minorEastAsia" w:hAnsiTheme="minorEastAsia" w:cstheme="minorEastAsia"/>
          <w:color w:val="000000"/>
          <w:sz w:val="24"/>
        </w:rPr>
      </w:pPr>
      <w:r>
        <w:rPr>
          <w:rFonts w:hint="eastAsia" w:asciiTheme="minorEastAsia" w:hAnsiTheme="minorEastAsia" w:cstheme="minorEastAsia"/>
          <w:color w:val="000000"/>
          <w:sz w:val="24"/>
        </w:rPr>
        <w:t>14.初中体育升学考试项目教学研讨及模拟测试；</w:t>
      </w:r>
    </w:p>
    <w:p w14:paraId="5DC57670">
      <w:pPr>
        <w:pStyle w:val="5"/>
        <w:widowControl/>
        <w:spacing w:beforeAutospacing="0" w:afterAutospacing="0" w:line="360" w:lineRule="auto"/>
        <w:ind w:firstLine="240" w:firstLineChars="100"/>
        <w:rPr>
          <w:rFonts w:hint="eastAsia" w:asciiTheme="minorEastAsia" w:hAnsiTheme="minorEastAsia" w:cstheme="minorEastAsia"/>
          <w:color w:val="000000"/>
        </w:rPr>
      </w:pPr>
      <w:r>
        <w:rPr>
          <w:rFonts w:hint="eastAsia" w:asciiTheme="minorEastAsia" w:hAnsiTheme="minorEastAsia" w:cstheme="minorEastAsia"/>
          <w:color w:val="000000"/>
        </w:rPr>
        <w:t>15.学生身心健康促进中心研讨；</w:t>
      </w:r>
    </w:p>
    <w:p w14:paraId="500E539B">
      <w:pPr>
        <w:spacing w:line="500" w:lineRule="exact"/>
        <w:rPr>
          <w:rFonts w:hint="eastAsia" w:ascii="黑体" w:hAnsi="黑体" w:eastAsia="黑体" w:cs="黑体"/>
          <w:sz w:val="24"/>
        </w:rPr>
      </w:pPr>
      <w:r>
        <w:rPr>
          <w:rFonts w:hint="eastAsia" w:ascii="黑体" w:hAnsi="黑体" w:eastAsia="黑体" w:cs="黑体"/>
          <w:sz w:val="24"/>
        </w:rPr>
        <w:t>（三）四月份</w:t>
      </w:r>
    </w:p>
    <w:p w14:paraId="6287519E">
      <w:pPr>
        <w:pStyle w:val="5"/>
        <w:widowControl/>
        <w:spacing w:beforeAutospacing="0" w:afterAutospacing="0" w:line="360" w:lineRule="auto"/>
        <w:ind w:firstLine="240" w:firstLineChars="100"/>
        <w:rPr>
          <w:rFonts w:hint="eastAsia" w:asciiTheme="minorEastAsia" w:hAnsiTheme="minorEastAsia" w:cstheme="minorEastAsia"/>
        </w:rPr>
      </w:pPr>
      <w:r>
        <w:rPr>
          <w:rFonts w:hint="eastAsia" w:asciiTheme="minorEastAsia" w:hAnsiTheme="minorEastAsia" w:cstheme="minorEastAsia"/>
        </w:rPr>
        <w:t>1.深化学校体育课程建设学校展示与调研（一）；</w:t>
      </w:r>
    </w:p>
    <w:p w14:paraId="1A230E25">
      <w:pPr>
        <w:pStyle w:val="5"/>
        <w:widowControl/>
        <w:spacing w:beforeAutospacing="0" w:afterAutospacing="0" w:line="360" w:lineRule="auto"/>
        <w:ind w:firstLine="240" w:firstLineChars="100"/>
        <w:rPr>
          <w:rFonts w:hint="eastAsia" w:asciiTheme="minorEastAsia" w:hAnsiTheme="minorEastAsia" w:cstheme="minorEastAsia"/>
        </w:rPr>
      </w:pPr>
      <w:r>
        <w:rPr>
          <w:rFonts w:hint="eastAsia" w:asciiTheme="minorEastAsia" w:hAnsiTheme="minorEastAsia" w:cstheme="minorEastAsia"/>
        </w:rPr>
        <w:t>2.承办省“教学新时空</w:t>
      </w:r>
      <w:r>
        <w:rPr>
          <w:rFonts w:hint="eastAsia" w:ascii="宋体" w:hAnsi="宋体" w:eastAsia="宋体" w:cs="宋体"/>
        </w:rPr>
        <w:t>·</w:t>
      </w:r>
      <w:r>
        <w:rPr>
          <w:rFonts w:hint="eastAsia" w:asciiTheme="minorEastAsia" w:hAnsiTheme="minorEastAsia" w:cstheme="minorEastAsia"/>
        </w:rPr>
        <w:t>专题教研”活动；</w:t>
      </w:r>
    </w:p>
    <w:p w14:paraId="1DA61705">
      <w:pPr>
        <w:pStyle w:val="5"/>
        <w:widowControl/>
        <w:spacing w:beforeAutospacing="0" w:afterAutospacing="0" w:line="360" w:lineRule="auto"/>
        <w:ind w:firstLine="240" w:firstLineChars="100"/>
        <w:rPr>
          <w:rFonts w:hint="eastAsia" w:asciiTheme="minorEastAsia" w:hAnsiTheme="minorEastAsia" w:cstheme="minorEastAsia"/>
        </w:rPr>
      </w:pPr>
      <w:r>
        <w:rPr>
          <w:rFonts w:hint="eastAsia" w:asciiTheme="minorEastAsia" w:hAnsiTheme="minorEastAsia" w:cstheme="minorEastAsia"/>
        </w:rPr>
        <w:t>3.省初中优质课评比活动筹备会；</w:t>
      </w:r>
    </w:p>
    <w:p w14:paraId="7C713B58">
      <w:pPr>
        <w:pStyle w:val="5"/>
        <w:widowControl/>
        <w:spacing w:beforeAutospacing="0" w:afterAutospacing="0" w:line="360" w:lineRule="auto"/>
        <w:ind w:firstLine="240" w:firstLineChars="100"/>
        <w:rPr>
          <w:rFonts w:hint="eastAsia" w:asciiTheme="minorEastAsia" w:hAnsiTheme="minorEastAsia" w:cstheme="minorEastAsia"/>
        </w:rPr>
      </w:pPr>
      <w:r>
        <w:rPr>
          <w:rFonts w:hint="eastAsia" w:asciiTheme="minorEastAsia" w:hAnsiTheme="minorEastAsia" w:cstheme="minorEastAsia"/>
        </w:rPr>
        <w:t>4.常州市小学“同题异构”联校教研活动；</w:t>
      </w:r>
    </w:p>
    <w:p w14:paraId="03520807">
      <w:pPr>
        <w:pStyle w:val="5"/>
        <w:widowControl/>
        <w:spacing w:beforeAutospacing="0" w:afterAutospacing="0" w:line="360" w:lineRule="auto"/>
        <w:ind w:firstLine="240" w:firstLineChars="100"/>
        <w:rPr>
          <w:rFonts w:hint="eastAsia"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rPr>
        <w:t>5.跨学科主题学习研讨活动（中学）</w:t>
      </w:r>
      <w:r>
        <w:rPr>
          <w:rFonts w:hint="eastAsia" w:asciiTheme="minorEastAsia" w:hAnsiTheme="minorEastAsia" w:cstheme="minorEastAsia"/>
          <w:color w:val="000000" w:themeColor="text1"/>
          <w14:textFill>
            <w14:solidFill>
              <w14:schemeClr w14:val="tx1"/>
            </w14:solidFill>
          </w14:textFill>
        </w:rPr>
        <w:t>；</w:t>
      </w:r>
    </w:p>
    <w:p w14:paraId="573F4112">
      <w:pPr>
        <w:pStyle w:val="5"/>
        <w:widowControl/>
        <w:spacing w:beforeAutospacing="0" w:afterAutospacing="0" w:line="360" w:lineRule="auto"/>
        <w:ind w:firstLine="240" w:firstLineChars="100"/>
        <w:rPr>
          <w:rFonts w:hint="eastAsia" w:asciiTheme="minorEastAsia" w:hAnsiTheme="minorEastAsia" w:cstheme="minorEastAsia"/>
        </w:rPr>
      </w:pPr>
      <w:r>
        <w:rPr>
          <w:rFonts w:hint="eastAsia" w:asciiTheme="minorEastAsia" w:hAnsiTheme="minorEastAsia" w:cstheme="minorEastAsia"/>
        </w:rPr>
        <w:t>6.大单元教学专题研讨（小学）；</w:t>
      </w:r>
    </w:p>
    <w:p w14:paraId="45D39AB1">
      <w:pPr>
        <w:pStyle w:val="5"/>
        <w:widowControl/>
        <w:spacing w:beforeAutospacing="0" w:afterAutospacing="0" w:line="360" w:lineRule="auto"/>
        <w:ind w:firstLine="240" w:firstLineChars="100"/>
        <w:rPr>
          <w:rFonts w:hint="eastAsia" w:asciiTheme="minorEastAsia" w:hAnsiTheme="minorEastAsia" w:cstheme="minorEastAsia"/>
        </w:rPr>
      </w:pPr>
      <w:r>
        <w:rPr>
          <w:rFonts w:hint="eastAsia" w:asciiTheme="minorEastAsia" w:hAnsiTheme="minorEastAsia" w:cstheme="minorEastAsia"/>
        </w:rPr>
        <w:t>7.学科基地学校教学开放活动（高中）。</w:t>
      </w:r>
    </w:p>
    <w:p w14:paraId="2E37F590">
      <w:pPr>
        <w:tabs>
          <w:tab w:val="left" w:pos="2880"/>
        </w:tabs>
        <w:spacing w:line="500" w:lineRule="exact"/>
        <w:jc w:val="left"/>
        <w:rPr>
          <w:rFonts w:hint="eastAsia" w:ascii="宋体" w:hAnsi="宋体" w:cs="宋体"/>
          <w:sz w:val="24"/>
        </w:rPr>
      </w:pPr>
      <w:r>
        <w:rPr>
          <w:rFonts w:hint="eastAsia" w:ascii="宋体" w:hAnsi="宋体" w:cs="宋体"/>
          <w:sz w:val="24"/>
        </w:rPr>
        <w:t>（</w:t>
      </w:r>
      <w:r>
        <w:rPr>
          <w:rFonts w:hint="eastAsia" w:ascii="黑体" w:hAnsi="黑体" w:eastAsia="黑体" w:cs="黑体"/>
          <w:sz w:val="24"/>
        </w:rPr>
        <w:t>四）五月份</w:t>
      </w:r>
    </w:p>
    <w:p w14:paraId="5B07C16C">
      <w:pPr>
        <w:tabs>
          <w:tab w:val="left" w:pos="2880"/>
        </w:tabs>
        <w:spacing w:line="500" w:lineRule="exact"/>
        <w:ind w:firstLine="240" w:firstLineChars="10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1.承办</w:t>
      </w:r>
      <w:r>
        <w:rPr>
          <w:rFonts w:hint="eastAsia" w:asciiTheme="minorEastAsia" w:hAnsiTheme="minorEastAsia" w:cstheme="minorEastAsia"/>
          <w:sz w:val="24"/>
        </w:rPr>
        <w:t>省初中优质课评比活动；</w:t>
      </w:r>
    </w:p>
    <w:p w14:paraId="33AEA6C8">
      <w:pPr>
        <w:tabs>
          <w:tab w:val="left" w:pos="2880"/>
        </w:tabs>
        <w:spacing w:line="500" w:lineRule="exact"/>
        <w:ind w:firstLine="240" w:firstLineChars="100"/>
        <w:jc w:val="left"/>
        <w:rPr>
          <w:rFonts w:hint="eastAsia" w:asciiTheme="minorEastAsia" w:hAnsiTheme="minorEastAsia" w:cstheme="minorEastAsia"/>
          <w:color w:val="000000"/>
          <w:sz w:val="24"/>
        </w:rPr>
      </w:pPr>
      <w:r>
        <w:rPr>
          <w:rFonts w:hint="eastAsia" w:asciiTheme="minorEastAsia" w:hAnsiTheme="minorEastAsia" w:cstheme="minorEastAsia"/>
          <w:sz w:val="24"/>
        </w:rPr>
        <w:t>2.深化学校体育课程建设学校展示与调研（二）；</w:t>
      </w:r>
    </w:p>
    <w:p w14:paraId="14DD8C7E">
      <w:pPr>
        <w:tabs>
          <w:tab w:val="left" w:pos="2880"/>
        </w:tabs>
        <w:spacing w:line="500" w:lineRule="exact"/>
        <w:ind w:firstLine="240" w:firstLineChars="10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3.常州市小学大课间评比活动；</w:t>
      </w:r>
    </w:p>
    <w:p w14:paraId="5CA47594">
      <w:pPr>
        <w:tabs>
          <w:tab w:val="left" w:pos="2880"/>
        </w:tabs>
        <w:spacing w:line="500" w:lineRule="exact"/>
        <w:ind w:firstLine="240" w:firstLineChars="10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4.体育教师专题教学沙龙；</w:t>
      </w:r>
    </w:p>
    <w:p w14:paraId="11EAAF20">
      <w:pPr>
        <w:tabs>
          <w:tab w:val="left" w:pos="2880"/>
        </w:tabs>
        <w:spacing w:line="500" w:lineRule="exact"/>
        <w:ind w:firstLine="240" w:firstLineChars="10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5.学校</w:t>
      </w:r>
      <w:r>
        <w:rPr>
          <w:rFonts w:hint="eastAsia" w:ascii="宋体" w:hAnsi="宋体" w:eastAsia="宋体" w:cs="宋体"/>
          <w:sz w:val="24"/>
        </w:rPr>
        <w:t>课程与教学指南专题研讨活动（中学）；</w:t>
      </w:r>
    </w:p>
    <w:p w14:paraId="641D4B92">
      <w:pPr>
        <w:tabs>
          <w:tab w:val="left" w:pos="2880"/>
        </w:tabs>
        <w:spacing w:line="500" w:lineRule="exact"/>
        <w:ind w:firstLine="240" w:firstLineChars="10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6.跨学科主题学习教学研讨活动（二）；</w:t>
      </w:r>
    </w:p>
    <w:p w14:paraId="0632EF69">
      <w:pPr>
        <w:tabs>
          <w:tab w:val="left" w:pos="2880"/>
        </w:tabs>
        <w:spacing w:line="500" w:lineRule="exact"/>
        <w:ind w:firstLine="240" w:firstLineChars="10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7.“TED学体频道”活动（二）；</w:t>
      </w:r>
    </w:p>
    <w:p w14:paraId="5B865837">
      <w:pPr>
        <w:tabs>
          <w:tab w:val="left" w:pos="2880"/>
        </w:tabs>
        <w:spacing w:line="500" w:lineRule="exact"/>
        <w:ind w:firstLine="240" w:firstLineChars="100"/>
        <w:jc w:val="left"/>
        <w:rPr>
          <w:rFonts w:hint="eastAsia" w:ascii="宋体" w:hAnsi="宋体" w:cs="宋体"/>
          <w:sz w:val="24"/>
        </w:rPr>
      </w:pPr>
      <w:r>
        <w:rPr>
          <w:rFonts w:hint="eastAsia" w:ascii="宋体" w:hAnsi="宋体" w:cs="宋体"/>
          <w:sz w:val="24"/>
        </w:rPr>
        <w:t>8.学科基地学校教学</w:t>
      </w:r>
      <w:r>
        <w:rPr>
          <w:rFonts w:ascii="宋体" w:hAnsi="宋体" w:cs="宋体"/>
          <w:sz w:val="24"/>
        </w:rPr>
        <w:t>开放活动（</w:t>
      </w:r>
      <w:r>
        <w:rPr>
          <w:rFonts w:hint="eastAsia" w:ascii="宋体" w:hAnsi="宋体" w:cs="宋体"/>
          <w:sz w:val="24"/>
        </w:rPr>
        <w:t>小学</w:t>
      </w:r>
      <w:r>
        <w:rPr>
          <w:rFonts w:ascii="宋体" w:hAnsi="宋体" w:cs="宋体"/>
          <w:sz w:val="24"/>
        </w:rPr>
        <w:t>）</w:t>
      </w:r>
      <w:r>
        <w:rPr>
          <w:rFonts w:hint="eastAsia" w:ascii="宋体" w:hAnsi="宋体" w:cs="宋体"/>
          <w:sz w:val="24"/>
        </w:rPr>
        <w:t>；</w:t>
      </w:r>
    </w:p>
    <w:p w14:paraId="492D90EC">
      <w:pPr>
        <w:tabs>
          <w:tab w:val="left" w:pos="2880"/>
        </w:tabs>
        <w:spacing w:line="500" w:lineRule="exact"/>
        <w:ind w:firstLine="240" w:firstLineChars="100"/>
        <w:jc w:val="left"/>
        <w:rPr>
          <w:rFonts w:hint="eastAsia" w:ascii="宋体" w:hAnsi="宋体" w:cs="宋体"/>
          <w:sz w:val="24"/>
        </w:rPr>
      </w:pPr>
      <w:r>
        <w:rPr>
          <w:rFonts w:hint="eastAsia" w:ascii="宋体" w:hAnsi="宋体" w:cs="宋体"/>
          <w:sz w:val="24"/>
        </w:rPr>
        <w:t>9.</w:t>
      </w:r>
      <w:r>
        <w:rPr>
          <w:rFonts w:hint="eastAsia" w:asciiTheme="minorEastAsia" w:hAnsiTheme="minorEastAsia" w:cstheme="minorEastAsia"/>
          <w:sz w:val="24"/>
        </w:rPr>
        <w:t>信息化教学项目组活动（二）</w:t>
      </w:r>
      <w:r>
        <w:rPr>
          <w:rFonts w:hint="eastAsia" w:ascii="宋体" w:hAnsi="宋体" w:cs="宋体"/>
          <w:sz w:val="24"/>
        </w:rPr>
        <w:t>；</w:t>
      </w:r>
    </w:p>
    <w:p w14:paraId="693D909C">
      <w:pPr>
        <w:tabs>
          <w:tab w:val="left" w:pos="2880"/>
        </w:tabs>
        <w:spacing w:line="500" w:lineRule="exact"/>
        <w:ind w:firstLine="240" w:firstLineChars="10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10.小学体育学业质量评价与提升专题研讨（二）；</w:t>
      </w:r>
    </w:p>
    <w:p w14:paraId="604F060A">
      <w:pPr>
        <w:tabs>
          <w:tab w:val="left" w:pos="2880"/>
        </w:tabs>
        <w:spacing w:line="500" w:lineRule="exact"/>
        <w:ind w:firstLine="240" w:firstLineChars="10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11.原城区中学青年体育教师教学基本功大赛。</w:t>
      </w:r>
    </w:p>
    <w:p w14:paraId="464D95BA">
      <w:pPr>
        <w:tabs>
          <w:tab w:val="left" w:pos="2880"/>
        </w:tabs>
        <w:spacing w:line="500" w:lineRule="exact"/>
        <w:jc w:val="left"/>
        <w:rPr>
          <w:rFonts w:hint="eastAsia" w:ascii="黑体" w:hAnsi="黑体" w:eastAsia="黑体" w:cs="黑体"/>
          <w:sz w:val="24"/>
        </w:rPr>
      </w:pPr>
      <w:r>
        <w:rPr>
          <w:rFonts w:hint="eastAsia" w:ascii="黑体" w:hAnsi="黑体" w:eastAsia="黑体" w:cs="黑体"/>
          <w:sz w:val="24"/>
        </w:rPr>
        <w:t>（五）六月份</w:t>
      </w:r>
    </w:p>
    <w:p w14:paraId="62EBD197">
      <w:pPr>
        <w:pStyle w:val="5"/>
        <w:widowControl/>
        <w:spacing w:beforeAutospacing="0" w:afterAutospacing="0" w:line="360" w:lineRule="auto"/>
        <w:ind w:firstLine="240" w:firstLineChars="100"/>
        <w:rPr>
          <w:rFonts w:hint="eastAsia" w:asciiTheme="minorEastAsia" w:hAnsiTheme="minorEastAsia" w:cstheme="minorEastAsia"/>
        </w:rPr>
      </w:pPr>
      <w:r>
        <w:rPr>
          <w:rFonts w:hint="eastAsia" w:asciiTheme="minorEastAsia" w:hAnsiTheme="minorEastAsia" w:cstheme="minorEastAsia"/>
        </w:rPr>
        <w:t>1.常州市第四十届学校体育优秀论文征集工作；</w:t>
      </w:r>
    </w:p>
    <w:p w14:paraId="501B319C">
      <w:pPr>
        <w:pStyle w:val="5"/>
        <w:widowControl/>
        <w:spacing w:beforeAutospacing="0" w:afterAutospacing="0" w:line="360" w:lineRule="auto"/>
        <w:ind w:firstLine="240" w:firstLineChars="100"/>
        <w:rPr>
          <w:rFonts w:hint="eastAsia" w:asciiTheme="minorEastAsia" w:hAnsiTheme="minorEastAsia" w:cstheme="minorEastAsia"/>
        </w:rPr>
      </w:pPr>
      <w:r>
        <w:rPr>
          <w:rFonts w:hint="eastAsia" w:asciiTheme="minorEastAsia" w:hAnsiTheme="minorEastAsia" w:cstheme="minorEastAsia"/>
        </w:rPr>
        <w:t>2.体育与健康学业水平评价专题研讨；</w:t>
      </w:r>
    </w:p>
    <w:p w14:paraId="4535D9C0">
      <w:pPr>
        <w:pStyle w:val="5"/>
        <w:widowControl/>
        <w:spacing w:beforeAutospacing="0" w:afterAutospacing="0" w:line="360" w:lineRule="auto"/>
        <w:ind w:firstLine="240" w:firstLineChars="100"/>
        <w:rPr>
          <w:rFonts w:hint="eastAsia" w:asciiTheme="minorEastAsia" w:hAnsiTheme="minorEastAsia" w:cstheme="minorEastAsia"/>
        </w:rPr>
      </w:pPr>
      <w:r>
        <w:rPr>
          <w:rFonts w:hint="eastAsia" w:asciiTheme="minorEastAsia" w:hAnsiTheme="minorEastAsia" w:cstheme="minorEastAsia"/>
        </w:rPr>
        <w:t>3.基于大单元教学的课型研究教学研讨（小学）；</w:t>
      </w:r>
    </w:p>
    <w:p w14:paraId="58BDA5A3">
      <w:pPr>
        <w:pStyle w:val="5"/>
        <w:widowControl/>
        <w:spacing w:beforeAutospacing="0" w:afterAutospacing="0" w:line="360" w:lineRule="auto"/>
        <w:ind w:firstLine="240" w:firstLineChars="100"/>
        <w:rPr>
          <w:rFonts w:hint="eastAsia" w:asciiTheme="minorEastAsia" w:hAnsiTheme="minorEastAsia" w:cstheme="minorEastAsia"/>
        </w:rPr>
      </w:pPr>
      <w:r>
        <w:rPr>
          <w:rFonts w:hint="eastAsia" w:asciiTheme="minorEastAsia" w:hAnsiTheme="minorEastAsia" w:cstheme="minorEastAsia"/>
        </w:rPr>
        <w:t>4.中小学体育教师专业发展论坛；</w:t>
      </w:r>
    </w:p>
    <w:p w14:paraId="406C34BC">
      <w:pPr>
        <w:spacing w:line="500" w:lineRule="exact"/>
        <w:ind w:firstLine="240" w:firstLineChars="100"/>
        <w:rPr>
          <w:rFonts w:hint="eastAsia" w:asciiTheme="minorEastAsia" w:hAnsiTheme="minorEastAsia" w:cstheme="minorEastAsia"/>
          <w:color w:val="000000"/>
          <w:sz w:val="24"/>
        </w:rPr>
      </w:pPr>
      <w:r>
        <w:rPr>
          <w:rFonts w:hint="eastAsia" w:asciiTheme="minorEastAsia" w:hAnsiTheme="minorEastAsia" w:cstheme="minorEastAsia"/>
          <w:sz w:val="24"/>
        </w:rPr>
        <w:t>5.</w:t>
      </w:r>
      <w:r>
        <w:rPr>
          <w:rFonts w:hint="eastAsia" w:asciiTheme="minorEastAsia" w:hAnsiTheme="minorEastAsia" w:cstheme="minorEastAsia"/>
          <w:color w:val="000000"/>
          <w:sz w:val="24"/>
        </w:rPr>
        <w:t>假期体育家庭作业的研制与布置研讨活动；</w:t>
      </w:r>
    </w:p>
    <w:p w14:paraId="3AFEC967">
      <w:pPr>
        <w:widowControl/>
        <w:shd w:val="clear" w:color="auto" w:fill="FFFFFF"/>
        <w:spacing w:line="500" w:lineRule="exact"/>
        <w:ind w:firstLine="240" w:firstLineChars="100"/>
        <w:jc w:val="left"/>
        <w:rPr>
          <w:rFonts w:hint="eastAsia" w:asciiTheme="minorEastAsia" w:hAnsiTheme="minorEastAsia" w:cstheme="minorEastAsia"/>
          <w:color w:val="000000" w:themeColor="text1"/>
          <w:kern w:val="0"/>
          <w:sz w:val="24"/>
          <w14:textFill>
            <w14:solidFill>
              <w14:schemeClr w14:val="tx1"/>
            </w14:solidFill>
          </w14:textFill>
        </w:rPr>
      </w:pPr>
      <w:r>
        <w:rPr>
          <w:rFonts w:hint="eastAsia" w:ascii="宋体" w:hAnsi="宋体" w:cs="宋体"/>
          <w:sz w:val="24"/>
        </w:rPr>
        <w:t>6.</w:t>
      </w:r>
      <w:r>
        <w:rPr>
          <w:rFonts w:hint="eastAsia" w:ascii="宋体" w:hAnsi="宋体" w:eastAsia="宋体" w:cs="宋体"/>
          <w:color w:val="000000"/>
          <w:sz w:val="24"/>
        </w:rPr>
        <w:t>市名师工作室对外联合教研</w:t>
      </w:r>
      <w:r>
        <w:rPr>
          <w:rFonts w:hint="eastAsia" w:asciiTheme="minorEastAsia" w:hAnsiTheme="minorEastAsia" w:cstheme="minorEastAsia"/>
          <w:color w:val="000000" w:themeColor="text1"/>
          <w:kern w:val="0"/>
          <w:sz w:val="24"/>
          <w14:textFill>
            <w14:solidFill>
              <w14:schemeClr w14:val="tx1"/>
            </w14:solidFill>
          </w14:textFill>
        </w:rPr>
        <w:t>；</w:t>
      </w:r>
    </w:p>
    <w:p w14:paraId="6665ABC7">
      <w:pPr>
        <w:widowControl/>
        <w:shd w:val="clear" w:color="auto" w:fill="FFFFFF"/>
        <w:spacing w:line="500" w:lineRule="exact"/>
        <w:ind w:firstLine="240" w:firstLineChars="10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7.小学体育学业质量评价与提升专题研讨（三）；</w:t>
      </w:r>
    </w:p>
    <w:p w14:paraId="1181B121">
      <w:pPr>
        <w:widowControl/>
        <w:shd w:val="clear" w:color="auto" w:fill="FFFFFF"/>
        <w:spacing w:line="500" w:lineRule="exact"/>
        <w:ind w:firstLine="240" w:firstLineChars="10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8.常州市中学青年体育教师教学基本功大赛。</w:t>
      </w:r>
    </w:p>
    <w:p w14:paraId="2199589C">
      <w:pPr>
        <w:tabs>
          <w:tab w:val="left" w:pos="2880"/>
        </w:tabs>
        <w:spacing w:line="500" w:lineRule="exact"/>
        <w:jc w:val="left"/>
        <w:rPr>
          <w:rFonts w:hint="eastAsia" w:ascii="黑体" w:hAnsi="黑体" w:eastAsia="黑体" w:cs="黑体"/>
          <w:sz w:val="24"/>
        </w:rPr>
      </w:pPr>
      <w:r>
        <w:rPr>
          <w:rFonts w:hint="eastAsia" w:ascii="黑体" w:hAnsi="黑体" w:eastAsia="黑体" w:cs="黑体"/>
          <w:sz w:val="24"/>
        </w:rPr>
        <w:t>（六）七八月份</w:t>
      </w:r>
    </w:p>
    <w:p w14:paraId="37CBDD9A">
      <w:pPr>
        <w:spacing w:line="500" w:lineRule="exact"/>
        <w:ind w:firstLine="240" w:firstLineChars="100"/>
        <w:rPr>
          <w:rFonts w:hint="eastAsia"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sz w:val="24"/>
        </w:rPr>
        <w:t>1.</w:t>
      </w:r>
      <w:r>
        <w:rPr>
          <w:rFonts w:hint="eastAsia" w:asciiTheme="minorEastAsia" w:hAnsiTheme="minorEastAsia" w:cstheme="minorEastAsia"/>
          <w:color w:val="000000" w:themeColor="text1"/>
          <w:sz w:val="24"/>
          <w14:textFill>
            <w14:solidFill>
              <w14:schemeClr w14:val="tx1"/>
            </w14:solidFill>
          </w14:textFill>
        </w:rPr>
        <w:t>市体育学科教学、教科研工作总结与下学期工作布置；</w:t>
      </w:r>
    </w:p>
    <w:p w14:paraId="1ADD935D">
      <w:pPr>
        <w:spacing w:line="500" w:lineRule="exact"/>
        <w:ind w:firstLine="240" w:firstLineChars="100"/>
        <w:rPr>
          <w:rFonts w:hint="eastAsia" w:asciiTheme="minorEastAsia" w:hAnsiTheme="minorEastAsia" w:cstheme="minorEastAsia"/>
          <w:sz w:val="24"/>
        </w:rPr>
      </w:pPr>
      <w:r>
        <w:rPr>
          <w:rFonts w:hint="eastAsia" w:asciiTheme="minorEastAsia" w:hAnsiTheme="minorEastAsia" w:cstheme="minorEastAsia"/>
          <w:sz w:val="24"/>
        </w:rPr>
        <w:t>2.中小学生阳光体育运动暑假活动；</w:t>
      </w:r>
    </w:p>
    <w:p w14:paraId="0C8C02D3">
      <w:pPr>
        <w:spacing w:line="500" w:lineRule="exact"/>
        <w:rPr>
          <w:rFonts w:hint="eastAsia" w:asciiTheme="minorEastAsia" w:hAnsiTheme="minorEastAsia" w:cstheme="minorEastAsia"/>
          <w:sz w:val="24"/>
        </w:rPr>
      </w:pPr>
      <w:r>
        <w:rPr>
          <w:rFonts w:hint="eastAsia" w:asciiTheme="minorEastAsia" w:hAnsiTheme="minorEastAsia" w:cstheme="minorEastAsia"/>
          <w:sz w:val="24"/>
        </w:rPr>
        <w:t xml:space="preserve">  3.学科中心组、项目组、指导委员会学期总结研讨；</w:t>
      </w:r>
    </w:p>
    <w:p w14:paraId="233A85BF">
      <w:pPr>
        <w:spacing w:line="500" w:lineRule="exact"/>
        <w:ind w:firstLine="240" w:firstLineChars="100"/>
        <w:rPr>
          <w:rFonts w:hint="eastAsia" w:asciiTheme="minorEastAsia" w:hAnsiTheme="minorEastAsia" w:cstheme="minorEastAsia"/>
          <w:sz w:val="24"/>
        </w:rPr>
      </w:pPr>
      <w:r>
        <w:rPr>
          <w:rFonts w:hint="eastAsia" w:asciiTheme="minorEastAsia" w:hAnsiTheme="minorEastAsia" w:cstheme="minorEastAsia"/>
          <w:sz w:val="24"/>
        </w:rPr>
        <w:t>4.青年教师教学基本功暑期集训；</w:t>
      </w:r>
    </w:p>
    <w:p w14:paraId="1D2DC171">
      <w:pPr>
        <w:spacing w:line="500" w:lineRule="exact"/>
        <w:ind w:firstLine="240" w:firstLineChars="100"/>
        <w:rPr>
          <w:rFonts w:hint="eastAsia" w:asciiTheme="minorEastAsia" w:hAnsiTheme="minorEastAsia" w:cstheme="minorEastAsia"/>
          <w:sz w:val="24"/>
        </w:rPr>
      </w:pPr>
      <w:r>
        <w:rPr>
          <w:rFonts w:hint="eastAsia" w:asciiTheme="minorEastAsia" w:hAnsiTheme="minorEastAsia" w:cstheme="minorEastAsia"/>
          <w:sz w:val="24"/>
        </w:rPr>
        <w:t>5.组织体育教师参加“名师大学堂”进修学习；</w:t>
      </w:r>
    </w:p>
    <w:p w14:paraId="0F4D31C7">
      <w:pPr>
        <w:tabs>
          <w:tab w:val="left" w:pos="2880"/>
        </w:tabs>
        <w:spacing w:line="500" w:lineRule="exact"/>
        <w:ind w:firstLine="240" w:firstLineChars="100"/>
        <w:jc w:val="left"/>
        <w:rPr>
          <w:rFonts w:hint="eastAsia" w:asciiTheme="minorEastAsia" w:hAnsiTheme="minorEastAsia" w:cstheme="minorEastAsia"/>
          <w:sz w:val="24"/>
        </w:rPr>
      </w:pPr>
      <w:r>
        <w:rPr>
          <w:rFonts w:hint="eastAsia" w:asciiTheme="minorEastAsia" w:hAnsiTheme="minorEastAsia" w:cstheme="minorEastAsia"/>
          <w:sz w:val="24"/>
        </w:rPr>
        <w:t>6</w:t>
      </w:r>
      <w:r>
        <w:rPr>
          <w:rFonts w:asciiTheme="minorEastAsia" w:hAnsiTheme="minorEastAsia" w:cstheme="minorEastAsia"/>
          <w:sz w:val="24"/>
        </w:rPr>
        <w:t>.“</w:t>
      </w:r>
      <w:r>
        <w:rPr>
          <w:rFonts w:hint="eastAsia" w:asciiTheme="minorEastAsia" w:hAnsiTheme="minorEastAsia" w:cstheme="minorEastAsia"/>
          <w:sz w:val="24"/>
        </w:rPr>
        <w:t>TED学体频道</w:t>
      </w:r>
      <w:r>
        <w:rPr>
          <w:rFonts w:asciiTheme="minorEastAsia" w:hAnsiTheme="minorEastAsia" w:cstheme="minorEastAsia"/>
          <w:sz w:val="24"/>
        </w:rPr>
        <w:t>”</w:t>
      </w:r>
      <w:r>
        <w:rPr>
          <w:rFonts w:hint="eastAsia" w:asciiTheme="minorEastAsia" w:hAnsiTheme="minorEastAsia" w:cstheme="minorEastAsia"/>
          <w:sz w:val="24"/>
        </w:rPr>
        <w:t>活动</w:t>
      </w:r>
      <w:r>
        <w:rPr>
          <w:rFonts w:asciiTheme="minorEastAsia" w:hAnsiTheme="minorEastAsia" w:cstheme="minorEastAsia"/>
          <w:sz w:val="24"/>
        </w:rPr>
        <w:t>（</w:t>
      </w:r>
      <w:r>
        <w:rPr>
          <w:rFonts w:hint="eastAsia" w:asciiTheme="minorEastAsia" w:hAnsiTheme="minorEastAsia" w:cstheme="minorEastAsia"/>
          <w:sz w:val="24"/>
        </w:rPr>
        <w:t>三</w:t>
      </w:r>
      <w:r>
        <w:rPr>
          <w:rFonts w:asciiTheme="minorEastAsia" w:hAnsiTheme="minorEastAsia" w:cstheme="minorEastAsia"/>
          <w:sz w:val="24"/>
        </w:rPr>
        <w:t>）</w:t>
      </w:r>
      <w:r>
        <w:rPr>
          <w:rFonts w:hint="eastAsia" w:asciiTheme="minorEastAsia" w:hAnsiTheme="minorEastAsia" w:cstheme="minorEastAsia"/>
          <w:sz w:val="24"/>
        </w:rPr>
        <w:t>。</w:t>
      </w:r>
    </w:p>
    <w:p w14:paraId="5036FA4D">
      <w:pPr>
        <w:spacing w:line="500" w:lineRule="exact"/>
        <w:rPr>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说明：各项活动以常州市教科院学科网上正式通知为准。</w:t>
      </w:r>
    </w:p>
    <w:p w14:paraId="4C011B21">
      <w:pPr>
        <w:spacing w:line="500" w:lineRule="exact"/>
        <w:rPr>
          <w:rFonts w:hint="eastAsia" w:asciiTheme="minorEastAsia" w:hAnsiTheme="minorEastAsia" w:cstheme="minorEastAsia"/>
          <w:bCs/>
          <w:color w:val="000000"/>
          <w:sz w:val="24"/>
        </w:rPr>
      </w:pPr>
      <w:r>
        <w:rPr>
          <w:rFonts w:hint="eastAsia" w:asciiTheme="minorEastAsia" w:hAnsiTheme="minorEastAsia" w:cstheme="minorEastAsia"/>
          <w:sz w:val="24"/>
        </w:rPr>
        <w:t xml:space="preserve">  </w:t>
      </w:r>
    </w:p>
    <w:p w14:paraId="0A762377">
      <w:pPr>
        <w:spacing w:line="500" w:lineRule="exact"/>
        <w:ind w:left="480"/>
        <w:jc w:val="left"/>
        <w:rPr>
          <w:rFonts w:hint="eastAsia" w:asciiTheme="minorEastAsia" w:hAnsiTheme="minorEastAsia" w:cstheme="minorEastAsia"/>
          <w:bCs/>
          <w:sz w:val="24"/>
        </w:rPr>
      </w:pPr>
    </w:p>
    <w:p w14:paraId="0A64218B">
      <w:pPr>
        <w:spacing w:line="500" w:lineRule="exact"/>
        <w:rPr>
          <w:sz w:val="24"/>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5177619"/>
    </w:sdtPr>
    <w:sdtContent>
      <w:p w14:paraId="3A3FBA77">
        <w:pPr>
          <w:pStyle w:val="3"/>
          <w:jc w:val="center"/>
        </w:pPr>
        <w:r>
          <w:fldChar w:fldCharType="begin"/>
        </w:r>
        <w:r>
          <w:instrText xml:space="preserve">PAGE   \* MERGEFORMAT</w:instrText>
        </w:r>
        <w:r>
          <w:fldChar w:fldCharType="separate"/>
        </w:r>
        <w:r>
          <w:rPr>
            <w:lang w:val="zh-CN"/>
          </w:rPr>
          <w:t>2</w:t>
        </w:r>
        <w:r>
          <w:fldChar w:fldCharType="end"/>
        </w:r>
      </w:p>
    </w:sdtContent>
  </w:sdt>
  <w:p w14:paraId="3733B2CA">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4084BA"/>
    <w:multiLevelType w:val="singleLevel"/>
    <w:tmpl w:val="6E4084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zNmFkMjNiN2MyY2IxNDhjMzVkMTQ1ZmQwODZlNDUifQ=="/>
    <w:docVar w:name="KSO_WPS_MARK_KEY" w:val="f39eaf2f-3cac-4ddf-baae-ddf96ab596ec"/>
  </w:docVars>
  <w:rsids>
    <w:rsidRoot w:val="00E12D87"/>
    <w:rsid w:val="000953AC"/>
    <w:rsid w:val="000E5954"/>
    <w:rsid w:val="001D18CD"/>
    <w:rsid w:val="00214950"/>
    <w:rsid w:val="00230921"/>
    <w:rsid w:val="003B69DF"/>
    <w:rsid w:val="003D0ECC"/>
    <w:rsid w:val="006043A0"/>
    <w:rsid w:val="00700BBA"/>
    <w:rsid w:val="007B6604"/>
    <w:rsid w:val="00833C33"/>
    <w:rsid w:val="0085079D"/>
    <w:rsid w:val="00884D49"/>
    <w:rsid w:val="00AE37E4"/>
    <w:rsid w:val="00D36BE2"/>
    <w:rsid w:val="00E02E41"/>
    <w:rsid w:val="00E12D87"/>
    <w:rsid w:val="00F649A5"/>
    <w:rsid w:val="00FA0095"/>
    <w:rsid w:val="04936AFD"/>
    <w:rsid w:val="04B1222D"/>
    <w:rsid w:val="06712753"/>
    <w:rsid w:val="06854480"/>
    <w:rsid w:val="06CC1D0F"/>
    <w:rsid w:val="075C1C8F"/>
    <w:rsid w:val="0A8D2245"/>
    <w:rsid w:val="0D147462"/>
    <w:rsid w:val="107E2A9F"/>
    <w:rsid w:val="117A1ACB"/>
    <w:rsid w:val="12994E5D"/>
    <w:rsid w:val="14164186"/>
    <w:rsid w:val="144C49BB"/>
    <w:rsid w:val="14A01236"/>
    <w:rsid w:val="14FA527F"/>
    <w:rsid w:val="169057DF"/>
    <w:rsid w:val="19BC2DF3"/>
    <w:rsid w:val="1B1A3F13"/>
    <w:rsid w:val="1D2547F1"/>
    <w:rsid w:val="1DB135AD"/>
    <w:rsid w:val="1E3A77EB"/>
    <w:rsid w:val="1E7A6FA8"/>
    <w:rsid w:val="1F01785E"/>
    <w:rsid w:val="1FFA45FD"/>
    <w:rsid w:val="28C72DDD"/>
    <w:rsid w:val="2A90748C"/>
    <w:rsid w:val="2E38252F"/>
    <w:rsid w:val="2E81758A"/>
    <w:rsid w:val="2FFE599E"/>
    <w:rsid w:val="30866D20"/>
    <w:rsid w:val="35041624"/>
    <w:rsid w:val="354457B6"/>
    <w:rsid w:val="3A1A4BAC"/>
    <w:rsid w:val="3B7459C3"/>
    <w:rsid w:val="3C8872DC"/>
    <w:rsid w:val="3CD06FA6"/>
    <w:rsid w:val="3CD94A35"/>
    <w:rsid w:val="3DD32883"/>
    <w:rsid w:val="3E4D28E4"/>
    <w:rsid w:val="40E30493"/>
    <w:rsid w:val="4125128A"/>
    <w:rsid w:val="41EC2DB8"/>
    <w:rsid w:val="43090861"/>
    <w:rsid w:val="436658BF"/>
    <w:rsid w:val="48451B53"/>
    <w:rsid w:val="4ABF58A5"/>
    <w:rsid w:val="4D5B2929"/>
    <w:rsid w:val="4FBB3849"/>
    <w:rsid w:val="505E37F8"/>
    <w:rsid w:val="516A1CA8"/>
    <w:rsid w:val="53A510BD"/>
    <w:rsid w:val="5423044E"/>
    <w:rsid w:val="54BF1237"/>
    <w:rsid w:val="553B726D"/>
    <w:rsid w:val="593F3A5F"/>
    <w:rsid w:val="59F153F6"/>
    <w:rsid w:val="5E514ECA"/>
    <w:rsid w:val="62515D2A"/>
    <w:rsid w:val="62AB73AA"/>
    <w:rsid w:val="638A0B04"/>
    <w:rsid w:val="64C874D2"/>
    <w:rsid w:val="65842F7F"/>
    <w:rsid w:val="66E26645"/>
    <w:rsid w:val="66EE7B43"/>
    <w:rsid w:val="68BA34F3"/>
    <w:rsid w:val="6ABA73A5"/>
    <w:rsid w:val="6AF00FFF"/>
    <w:rsid w:val="6B65386A"/>
    <w:rsid w:val="6C342134"/>
    <w:rsid w:val="6FC673C9"/>
    <w:rsid w:val="71EC5929"/>
    <w:rsid w:val="73951ED8"/>
    <w:rsid w:val="755F31EA"/>
    <w:rsid w:val="77366F5C"/>
    <w:rsid w:val="78516C33"/>
    <w:rsid w:val="7895456B"/>
    <w:rsid w:val="78A434E7"/>
    <w:rsid w:val="7A822941"/>
    <w:rsid w:val="7C0E1B90"/>
    <w:rsid w:val="7C362772"/>
    <w:rsid w:val="7C3D2EC3"/>
    <w:rsid w:val="7D4D06FD"/>
    <w:rsid w:val="7EB26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bCs/>
    </w:rPr>
  </w:style>
  <w:style w:type="character" w:styleId="9">
    <w:name w:val="endnote reference"/>
    <w:basedOn w:val="7"/>
    <w:semiHidden/>
    <w:qFormat/>
    <w:uiPriority w:val="0"/>
    <w:rPr>
      <w:vertAlign w:val="superscript"/>
    </w:rPr>
  </w:style>
  <w:style w:type="character" w:styleId="10">
    <w:name w:val="Hyperlink"/>
    <w:basedOn w:val="7"/>
    <w:qFormat/>
    <w:uiPriority w:val="0"/>
    <w:rPr>
      <w:color w:val="0000FF"/>
      <w:u w:val="single"/>
    </w:rPr>
  </w:style>
  <w:style w:type="character" w:customStyle="1" w:styleId="11">
    <w:name w:val="页眉 字符"/>
    <w:basedOn w:val="7"/>
    <w:link w:val="4"/>
    <w:qFormat/>
    <w:uiPriority w:val="0"/>
    <w:rPr>
      <w:rFonts w:asciiTheme="minorHAnsi" w:hAnsiTheme="minorHAnsi" w:eastAsiaTheme="minorEastAsia" w:cstheme="minorBidi"/>
      <w:kern w:val="2"/>
      <w:sz w:val="18"/>
      <w:szCs w:val="18"/>
    </w:rPr>
  </w:style>
  <w:style w:type="character" w:customStyle="1" w:styleId="12">
    <w:name w:val="页脚 字符"/>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3573</Words>
  <Characters>3697</Characters>
  <Lines>27</Lines>
  <Paragraphs>7</Paragraphs>
  <TotalTime>3</TotalTime>
  <ScaleCrop>false</ScaleCrop>
  <LinksUpToDate>false</LinksUpToDate>
  <CharactersWithSpaces>3702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LCB</dc:creator>
  <cp:lastModifiedBy>Cherish</cp:lastModifiedBy>
  <dcterms:modified xsi:type="dcterms:W3CDTF">2025-01-25T05:58:03Z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867867A612A64919934548AE2F01A577_13</vt:lpwstr>
  </property>
  <property fmtid="{D5CDD505-2E9C-101B-9397-08002B2CF9AE}" pid="4" name="KSOTemplateDocerSaveRecord">
    <vt:lpwstr>eyJoZGlkIjoiMmZhZmIxMTMyZTlhZTllNDZjN2RlYzU3YzNjZjM1MDMifQ==</vt:lpwstr>
  </property>
</Properties>
</file>