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815EC9">
      <w:pPr>
        <w:tabs>
          <w:tab w:val="left" w:pos="1130"/>
        </w:tabs>
        <w:spacing w:line="360" w:lineRule="auto"/>
        <w:ind w:left="1130" w:hanging="570"/>
        <w:jc w:val="center"/>
        <w:rPr>
          <w:rFonts w:hint="eastAsia" w:ascii="楷体" w:hAnsi="楷体" w:eastAsia="楷体" w:cs="楷体"/>
          <w:b/>
          <w:bCs/>
          <w:sz w:val="36"/>
          <w:szCs w:val="36"/>
        </w:rPr>
      </w:pPr>
      <w:r>
        <w:rPr>
          <w:rFonts w:hint="eastAsia" w:ascii="楷体" w:hAnsi="楷体" w:eastAsia="楷体" w:cs="楷体"/>
          <w:b/>
          <w:bCs/>
          <w:sz w:val="36"/>
          <w:szCs w:val="36"/>
        </w:rPr>
        <w:t>常州市教育科学研究院2024-20</w:t>
      </w:r>
      <w:r>
        <w:rPr>
          <w:rFonts w:hint="eastAsia" w:ascii="楷体" w:hAnsi="楷体" w:eastAsia="楷体" w:cs="楷体"/>
          <w:b/>
          <w:bCs/>
          <w:sz w:val="36"/>
          <w:szCs w:val="36"/>
        </w:rPr>
        <w:t>2</w:t>
      </w:r>
      <w:r>
        <w:rPr>
          <w:rFonts w:hint="eastAsia" w:ascii="楷体" w:hAnsi="楷体" w:eastAsia="楷体" w:cs="楷体"/>
          <w:b/>
          <w:bCs/>
          <w:sz w:val="36"/>
          <w:szCs w:val="36"/>
        </w:rPr>
        <w:t>5学年第二学期</w:t>
      </w:r>
    </w:p>
    <w:p w14:paraId="301E1D36">
      <w:pPr>
        <w:tabs>
          <w:tab w:val="left" w:pos="1130"/>
        </w:tabs>
        <w:spacing w:line="360" w:lineRule="auto"/>
        <w:ind w:left="1130" w:hanging="570"/>
        <w:jc w:val="center"/>
        <w:rPr>
          <w:rFonts w:hint="eastAsia" w:ascii="楷体" w:hAnsi="楷体" w:eastAsia="楷体" w:cs="楷体"/>
          <w:b/>
          <w:bCs/>
          <w:sz w:val="36"/>
          <w:szCs w:val="36"/>
        </w:rPr>
      </w:pPr>
      <w:r>
        <w:rPr>
          <w:rFonts w:hint="eastAsia" w:ascii="楷体" w:hAnsi="楷体" w:eastAsia="楷体" w:cs="楷体"/>
          <w:b/>
          <w:bCs/>
          <w:sz w:val="36"/>
          <w:szCs w:val="36"/>
        </w:rPr>
        <w:t>中小学德育学科教研工作计划</w:t>
      </w:r>
    </w:p>
    <w:p w14:paraId="0E537271"/>
    <w:p w14:paraId="325A1A0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黑体"/>
          <w:b/>
          <w:sz w:val="24"/>
          <w:szCs w:val="24"/>
        </w:rPr>
      </w:pPr>
      <w:bookmarkStart w:id="2" w:name="_GoBack"/>
      <w:r>
        <w:rPr>
          <w:rFonts w:hint="eastAsia" w:ascii="宋体" w:hAnsi="宋体" w:cs="黑体"/>
          <w:b/>
          <w:sz w:val="24"/>
          <w:szCs w:val="24"/>
        </w:rPr>
        <w:t>一、工作思路</w:t>
      </w:r>
    </w:p>
    <w:p w14:paraId="45A4D170">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cs="宋体"/>
          <w:sz w:val="24"/>
          <w:szCs w:val="24"/>
        </w:rPr>
      </w:pPr>
      <w:r>
        <w:rPr>
          <w:rFonts w:hint="eastAsia" w:ascii="宋体" w:hAnsi="宋体"/>
          <w:sz w:val="24"/>
          <w:szCs w:val="24"/>
        </w:rPr>
        <w:t>坚持以习近平新时代中国特色社会主义思想为指导，全面贯彻党的教育方针，落实立德树人根本任务，积极践行社会主义核心价值观，遵循科学育人规律，推进育人模式变革，全面提高教育质量，促进学生全面而有个性的发展，为培育时代新人奠基。</w:t>
      </w:r>
      <w:r>
        <w:rPr>
          <w:rFonts w:hint="eastAsia" w:ascii="宋体" w:hAnsi="宋体" w:cs="宋体"/>
          <w:sz w:val="24"/>
          <w:szCs w:val="24"/>
        </w:rPr>
        <w:t>引导教师认真学习教育教学理论，落实教学常规，不断提高思想政治（道德与法治）课程的实效性；营造良好的教研氛围，切实抓好教研组建设和青年教师培养，提高教研对教育教学的促进作用；加强教学质量监控，提高课堂教学效益；积极实施素质教育，以课程为主阵地，提高青少年的思想道德素质、培养健全人格。</w:t>
      </w:r>
    </w:p>
    <w:p w14:paraId="5F03823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黑体"/>
          <w:b/>
          <w:sz w:val="24"/>
          <w:szCs w:val="24"/>
        </w:rPr>
      </w:pPr>
      <w:r>
        <w:rPr>
          <w:rFonts w:hint="eastAsia" w:ascii="宋体" w:hAnsi="宋体" w:cs="黑体"/>
          <w:b/>
          <w:sz w:val="24"/>
          <w:szCs w:val="24"/>
        </w:rPr>
        <w:t>二、工作重点与措施</w:t>
      </w:r>
    </w:p>
    <w:p w14:paraId="19CD9347">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宋体" w:hAnsi="宋体" w:cs="宋体"/>
          <w:sz w:val="24"/>
          <w:szCs w:val="24"/>
        </w:rPr>
      </w:pPr>
      <w:r>
        <w:rPr>
          <w:rFonts w:hint="eastAsia" w:ascii="黑体" w:hAnsi="黑体" w:eastAsia="黑体" w:cs="黑体"/>
          <w:bCs/>
          <w:sz w:val="24"/>
          <w:szCs w:val="24"/>
        </w:rPr>
        <w:t>（一）扎实推进课程改革</w:t>
      </w:r>
    </w:p>
    <w:p w14:paraId="7E97C4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加强对新课程、新课标、新教材的研究。加强课程统整研究，探索提高思想政治（道德与法治）教学实效性、提高德育有效性的措施和方法。加强思想政治（道德与法治）课程与校本课程、研究性学习、法治教育项目、心理辅导课程、学校德育活动等方面的统整。</w:t>
      </w:r>
    </w:p>
    <w:p w14:paraId="1F4884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进一步转变课堂教学方式和学习方式，围绕落实课程方案和课程标准，聚焦核心素养导向的教学设计、学科实践（实验教学）、跨学科主题学习、作业设计、考试命题、综合素质评价等教学改革重点难点问题，依托课标专家资源、采用“好课（题、生）多磨”路径，积极培育“常有优课”，助力打造</w:t>
      </w:r>
      <w:r>
        <w:rPr>
          <w:rFonts w:ascii="宋体" w:hAnsi="宋体" w:cs="宋体"/>
          <w:sz w:val="24"/>
          <w:szCs w:val="24"/>
        </w:rPr>
        <w:t>“常有优学”城市发展名片</w:t>
      </w:r>
      <w:r>
        <w:rPr>
          <w:rFonts w:hint="eastAsia" w:ascii="宋体" w:hAnsi="宋体" w:cs="宋体"/>
          <w:sz w:val="24"/>
          <w:szCs w:val="24"/>
        </w:rPr>
        <w:t>。</w:t>
      </w:r>
    </w:p>
    <w:p w14:paraId="687F20EF">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黑体" w:hAnsi="黑体" w:eastAsia="黑体" w:cs="黑体"/>
          <w:bCs/>
          <w:sz w:val="24"/>
          <w:szCs w:val="24"/>
        </w:rPr>
      </w:pPr>
      <w:r>
        <w:rPr>
          <w:rFonts w:hint="eastAsia" w:ascii="黑体" w:hAnsi="黑体" w:eastAsia="黑体" w:cs="黑体"/>
          <w:bCs/>
          <w:sz w:val="24"/>
          <w:szCs w:val="24"/>
        </w:rPr>
        <w:t>（二）全面加强教科研工作</w:t>
      </w:r>
    </w:p>
    <w:p w14:paraId="0021DC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ascii="宋体" w:hAnsi="宋体" w:cs="宋体"/>
          <w:sz w:val="24"/>
          <w:szCs w:val="24"/>
        </w:rPr>
        <w:t>一是</w:t>
      </w:r>
      <w:r>
        <w:rPr>
          <w:rFonts w:hint="eastAsia" w:ascii="宋体" w:hAnsi="宋体" w:cs="宋体"/>
          <w:sz w:val="24"/>
          <w:szCs w:val="24"/>
        </w:rPr>
        <w:t>突出</w:t>
      </w:r>
      <w:r>
        <w:rPr>
          <w:rFonts w:ascii="宋体" w:hAnsi="宋体" w:cs="宋体"/>
          <w:sz w:val="24"/>
          <w:szCs w:val="24"/>
        </w:rPr>
        <w:t>教研主题化</w:t>
      </w:r>
      <w:r>
        <w:rPr>
          <w:rFonts w:hint="eastAsia" w:ascii="宋体" w:hAnsi="宋体" w:cs="宋体"/>
          <w:sz w:val="24"/>
          <w:szCs w:val="24"/>
        </w:rPr>
        <w:t>，将主题聚焦到新教材使用、学科实践、跨学科主题学习等领域，推动课程教学改革。</w:t>
      </w:r>
      <w:r>
        <w:rPr>
          <w:rFonts w:ascii="宋体" w:hAnsi="宋体" w:cs="宋体"/>
          <w:sz w:val="24"/>
          <w:szCs w:val="24"/>
        </w:rPr>
        <w:t>二是</w:t>
      </w:r>
      <w:r>
        <w:rPr>
          <w:rFonts w:hint="eastAsia" w:ascii="宋体" w:hAnsi="宋体" w:cs="宋体"/>
          <w:sz w:val="24"/>
          <w:szCs w:val="24"/>
        </w:rPr>
        <w:t>突出</w:t>
      </w:r>
      <w:r>
        <w:rPr>
          <w:rFonts w:ascii="宋体" w:hAnsi="宋体" w:cs="宋体"/>
          <w:sz w:val="24"/>
          <w:szCs w:val="24"/>
        </w:rPr>
        <w:t>教研规模化</w:t>
      </w:r>
      <w:r>
        <w:rPr>
          <w:rFonts w:hint="eastAsia" w:ascii="宋体" w:hAnsi="宋体" w:cs="宋体"/>
          <w:sz w:val="24"/>
          <w:szCs w:val="24"/>
        </w:rPr>
        <w:t>，全面实施各学段联校教研工作，推动区域优质均衡发展。</w:t>
      </w:r>
      <w:r>
        <w:rPr>
          <w:rFonts w:ascii="宋体" w:hAnsi="宋体" w:cs="宋体"/>
          <w:sz w:val="24"/>
          <w:szCs w:val="24"/>
        </w:rPr>
        <w:t>三是</w:t>
      </w:r>
      <w:r>
        <w:rPr>
          <w:rFonts w:hint="eastAsia" w:ascii="宋体" w:hAnsi="宋体" w:cs="宋体"/>
          <w:sz w:val="24"/>
          <w:szCs w:val="24"/>
        </w:rPr>
        <w:t>突出</w:t>
      </w:r>
      <w:r>
        <w:rPr>
          <w:rFonts w:ascii="宋体" w:hAnsi="宋体" w:cs="宋体"/>
          <w:sz w:val="24"/>
          <w:szCs w:val="24"/>
        </w:rPr>
        <w:t>教研分层化</w:t>
      </w:r>
      <w:r>
        <w:rPr>
          <w:rFonts w:hint="eastAsia" w:ascii="宋体" w:hAnsi="宋体" w:cs="宋体"/>
          <w:sz w:val="24"/>
          <w:szCs w:val="24"/>
        </w:rPr>
        <w:t>，让不同层次学校之间经验可学也用。四</w:t>
      </w:r>
      <w:r>
        <w:rPr>
          <w:rFonts w:ascii="宋体" w:hAnsi="宋体" w:cs="宋体"/>
          <w:sz w:val="24"/>
          <w:szCs w:val="24"/>
        </w:rPr>
        <w:t>是</w:t>
      </w:r>
      <w:r>
        <w:rPr>
          <w:rFonts w:hint="eastAsia" w:ascii="宋体" w:hAnsi="宋体" w:cs="宋体"/>
          <w:sz w:val="24"/>
          <w:szCs w:val="24"/>
        </w:rPr>
        <w:t>突出</w:t>
      </w:r>
      <w:r>
        <w:rPr>
          <w:rFonts w:ascii="宋体" w:hAnsi="宋体" w:cs="宋体"/>
          <w:sz w:val="24"/>
          <w:szCs w:val="24"/>
        </w:rPr>
        <w:t>教研协同化</w:t>
      </w:r>
      <w:r>
        <w:rPr>
          <w:rFonts w:hint="eastAsia" w:ascii="宋体" w:hAnsi="宋体" w:cs="宋体"/>
          <w:sz w:val="24"/>
          <w:szCs w:val="24"/>
        </w:rPr>
        <w:t>，引入各方力量参与教研，提升协同力。五</w:t>
      </w:r>
      <w:r>
        <w:rPr>
          <w:rFonts w:ascii="宋体" w:hAnsi="宋体" w:cs="宋体"/>
          <w:sz w:val="24"/>
          <w:szCs w:val="24"/>
        </w:rPr>
        <w:t>是</w:t>
      </w:r>
      <w:r>
        <w:rPr>
          <w:rFonts w:hint="eastAsia" w:ascii="宋体" w:hAnsi="宋体" w:cs="宋体"/>
          <w:sz w:val="24"/>
          <w:szCs w:val="24"/>
        </w:rPr>
        <w:t>突出</w:t>
      </w:r>
      <w:r>
        <w:rPr>
          <w:rFonts w:ascii="宋体" w:hAnsi="宋体" w:cs="宋体"/>
          <w:sz w:val="24"/>
          <w:szCs w:val="24"/>
        </w:rPr>
        <w:t>教研序列化</w:t>
      </w:r>
      <w:r>
        <w:rPr>
          <w:rFonts w:hint="eastAsia" w:ascii="宋体" w:hAnsi="宋体" w:cs="宋体"/>
          <w:sz w:val="24"/>
          <w:szCs w:val="24"/>
        </w:rPr>
        <w:t>，让教研活动更连贯，实现深度思维。六突出教研信息化，依托线上线下相结合、教研活动数字化，推动研训一体化。七</w:t>
      </w:r>
      <w:r>
        <w:rPr>
          <w:rFonts w:ascii="宋体" w:hAnsi="宋体" w:cs="宋体"/>
          <w:sz w:val="24"/>
          <w:szCs w:val="24"/>
        </w:rPr>
        <w:t>是</w:t>
      </w:r>
      <w:r>
        <w:rPr>
          <w:rFonts w:hint="eastAsia" w:ascii="宋体" w:hAnsi="宋体" w:cs="宋体"/>
          <w:sz w:val="24"/>
          <w:szCs w:val="24"/>
        </w:rPr>
        <w:t>突出</w:t>
      </w:r>
      <w:r>
        <w:rPr>
          <w:rFonts w:ascii="宋体" w:hAnsi="宋体" w:cs="宋体"/>
          <w:sz w:val="24"/>
          <w:szCs w:val="24"/>
        </w:rPr>
        <w:t>教研成果化。</w:t>
      </w:r>
      <w:r>
        <w:rPr>
          <w:rFonts w:hint="eastAsia" w:ascii="宋体" w:hAnsi="宋体" w:cs="宋体"/>
          <w:sz w:val="24"/>
          <w:szCs w:val="24"/>
        </w:rPr>
        <w:t>将研究与实践的内容提炼成可以推广的成果，赋能更多学校。</w:t>
      </w:r>
    </w:p>
    <w:p w14:paraId="7EBC08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宋体" w:hAnsi="宋体" w:cs="宋体"/>
          <w:sz w:val="24"/>
          <w:szCs w:val="24"/>
        </w:rPr>
        <w:t>加强课题研究，引导各校政治学科教研组积极申报、参与市级、校级课题研究。指导教师进行专业表达，撰写教学案例与教学论文，并组织年会论文评比。通过课题研究推动学科教科研水平的提高和教师专业能力的发展，提升“常有优师”的学术品质。</w:t>
      </w:r>
    </w:p>
    <w:p w14:paraId="311C7B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bCs/>
          <w:sz w:val="24"/>
          <w:szCs w:val="24"/>
        </w:rPr>
      </w:pPr>
      <w:r>
        <w:rPr>
          <w:rFonts w:hint="eastAsia" w:ascii="黑体" w:hAnsi="黑体" w:eastAsia="黑体" w:cs="黑体"/>
          <w:bCs/>
          <w:sz w:val="24"/>
          <w:szCs w:val="24"/>
        </w:rPr>
        <w:t>（三）加强教师队伍建设</w:t>
      </w:r>
    </w:p>
    <w:p w14:paraId="2CACA769">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宋体" w:hAnsi="宋体"/>
          <w:sz w:val="24"/>
          <w:szCs w:val="24"/>
        </w:rPr>
      </w:pPr>
      <w:r>
        <w:rPr>
          <w:rFonts w:hint="eastAsia" w:ascii="宋体" w:hAnsi="宋体"/>
          <w:sz w:val="24"/>
          <w:szCs w:val="24"/>
        </w:rPr>
        <w:t xml:space="preserve"> 完善市、区、校教研活动的三级联动机制,开展区域教研展示活动。每学期组织1-2个辖市区集中展示本区域教科研工作、亮点和思考，促进各辖市区对教研工作进行总结、提炼和反思，进一步加强本市区域之间、教师之间的合作和交流。</w:t>
      </w:r>
    </w:p>
    <w:p w14:paraId="0BFB75F4">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ascii="宋体" w:hAnsi="宋体"/>
          <w:sz w:val="24"/>
          <w:szCs w:val="24"/>
        </w:rPr>
      </w:pPr>
      <w:r>
        <w:rPr>
          <w:rFonts w:hint="eastAsia" w:ascii="宋体" w:hAnsi="宋体"/>
          <w:sz w:val="24"/>
          <w:szCs w:val="24"/>
        </w:rPr>
        <w:t xml:space="preserve"> 依托省市级教师基本功、评优课的综合性比赛，以及三题比赛、作业设计等单项项目，加强对教师专业能力培养。加强校本教研，以课堂、作业、命题作为各校校本教研常态化的项目，推动教师在实战中提升专业能力。引导各级名师工作室以项目研究为抓手，培养青年教师；加强“五级阶梯”的管理工作和教师的培训工作；加强学科基地建设；进一步发挥优秀教师的引领作用，不断促进教师的专业化发展。</w:t>
      </w:r>
    </w:p>
    <w:p w14:paraId="324F8028">
      <w:pPr>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eastAsia" w:ascii="黑体" w:hAnsi="黑体" w:eastAsia="黑体" w:cs="黑体"/>
          <w:sz w:val="24"/>
          <w:szCs w:val="24"/>
        </w:rPr>
      </w:pPr>
      <w:r>
        <w:rPr>
          <w:rFonts w:hint="eastAsia" w:ascii="黑体" w:hAnsi="黑体" w:eastAsia="黑体" w:cs="黑体"/>
          <w:sz w:val="24"/>
          <w:szCs w:val="24"/>
        </w:rPr>
        <w:t>（四）</w:t>
      </w:r>
      <w:r>
        <w:rPr>
          <w:rFonts w:ascii="黑体" w:hAnsi="黑体" w:eastAsia="黑体" w:cs="黑体"/>
          <w:sz w:val="24"/>
          <w:szCs w:val="24"/>
        </w:rPr>
        <w:t>统筹推进大中小学思政课一体化建设</w:t>
      </w:r>
    </w:p>
    <w:p w14:paraId="2EF44D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Arial" w:hAnsi="Arial" w:cs="Arial"/>
          <w:sz w:val="24"/>
          <w:szCs w:val="24"/>
          <w:shd w:val="clear" w:color="auto" w:fill="FFFFFF"/>
        </w:rPr>
      </w:pPr>
      <w:r>
        <w:rPr>
          <w:rFonts w:hint="eastAsia" w:ascii="Arial" w:hAnsi="Arial" w:cs="Arial"/>
          <w:sz w:val="24"/>
          <w:szCs w:val="24"/>
          <w:shd w:val="clear" w:color="auto" w:fill="FFFFFF"/>
        </w:rPr>
        <w:t>以我市“1+</w:t>
      </w:r>
      <w:r>
        <w:rPr>
          <w:rFonts w:ascii="Arial" w:hAnsi="Arial" w:cs="Arial"/>
          <w:sz w:val="24"/>
          <w:szCs w:val="24"/>
          <w:shd w:val="clear" w:color="auto" w:fill="FFFFFF"/>
        </w:rPr>
        <w:t>7</w:t>
      </w:r>
      <w:r>
        <w:rPr>
          <w:rFonts w:hint="eastAsia" w:ascii="Arial" w:hAnsi="Arial" w:cs="Arial"/>
          <w:sz w:val="24"/>
          <w:szCs w:val="24"/>
          <w:shd w:val="clear" w:color="auto" w:fill="FFFFFF"/>
        </w:rPr>
        <w:t>”大中小思政课一体化建设联盟为依托，以江苏省基础教育前瞻性教学改革实验项目“基于思政课一体化建设的常州市中小学法治教育创新实践”为抓手，继续</w:t>
      </w:r>
      <w:r>
        <w:rPr>
          <w:rFonts w:ascii="Arial" w:hAnsi="Arial" w:cs="Arial"/>
          <w:sz w:val="24"/>
          <w:szCs w:val="24"/>
          <w:shd w:val="clear" w:color="auto" w:fill="FFFFFF"/>
        </w:rPr>
        <w:t>统筹推进大中小学思政课一体化建设</w:t>
      </w:r>
      <w:r>
        <w:rPr>
          <w:rFonts w:hint="eastAsia" w:ascii="Arial" w:hAnsi="Arial" w:cs="Arial"/>
          <w:sz w:val="24"/>
          <w:szCs w:val="24"/>
          <w:shd w:val="clear" w:color="auto" w:fill="FFFFFF"/>
        </w:rPr>
        <w:t>。以法治教育为抓手，探索大中小思政课一体化建设的有效路径，</w:t>
      </w:r>
      <w:r>
        <w:rPr>
          <w:rFonts w:ascii="Arial" w:hAnsi="Arial" w:cs="Arial"/>
          <w:sz w:val="24"/>
          <w:szCs w:val="24"/>
          <w:shd w:val="clear" w:color="auto" w:fill="FFFFFF"/>
        </w:rPr>
        <w:t>建构出适应并促进学生成长发展的</w:t>
      </w:r>
      <w:r>
        <w:rPr>
          <w:rFonts w:hint="eastAsia" w:ascii="Arial" w:hAnsi="Arial" w:cs="Arial"/>
          <w:sz w:val="24"/>
          <w:szCs w:val="24"/>
          <w:shd w:val="clear" w:color="auto" w:fill="FFFFFF"/>
        </w:rPr>
        <w:t>“大</w:t>
      </w:r>
      <w:r>
        <w:rPr>
          <w:rFonts w:ascii="Arial" w:hAnsi="Arial" w:cs="Arial"/>
          <w:sz w:val="24"/>
          <w:szCs w:val="24"/>
          <w:shd w:val="clear" w:color="auto" w:fill="FFFFFF"/>
        </w:rPr>
        <w:t>思政</w:t>
      </w:r>
      <w:r>
        <w:rPr>
          <w:rFonts w:hint="eastAsia" w:ascii="Arial" w:hAnsi="Arial" w:cs="Arial"/>
          <w:sz w:val="24"/>
          <w:szCs w:val="24"/>
          <w:shd w:val="clear" w:color="auto" w:fill="FFFFFF"/>
        </w:rPr>
        <w:t>课”</w:t>
      </w:r>
      <w:r>
        <w:rPr>
          <w:rFonts w:ascii="Arial" w:hAnsi="Arial" w:cs="Arial"/>
          <w:sz w:val="24"/>
          <w:szCs w:val="24"/>
          <w:shd w:val="clear" w:color="auto" w:fill="FFFFFF"/>
        </w:rPr>
        <w:t>教育方法体系。</w:t>
      </w:r>
    </w:p>
    <w:p w14:paraId="77AC914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szCs w:val="24"/>
        </w:rPr>
      </w:pPr>
      <w:r>
        <w:rPr>
          <w:rFonts w:hint="eastAsia" w:ascii="Arial" w:hAnsi="Arial" w:cs="Arial"/>
          <w:color w:val="333333"/>
          <w:sz w:val="24"/>
          <w:szCs w:val="24"/>
          <w:shd w:val="clear" w:color="auto" w:fill="FFFFFF"/>
        </w:rPr>
        <w:t>在已有成效的基础上，进一步</w:t>
      </w:r>
      <w:r>
        <w:rPr>
          <w:rFonts w:hint="eastAsia" w:ascii="宋体" w:hAnsi="宋体" w:cs="宋体"/>
          <w:sz w:val="24"/>
          <w:szCs w:val="24"/>
        </w:rPr>
        <w:t>探索法治教育的本土化、特色化、校本化发展，加强对法治教育的过程性管理，加大法治教育推进力度，持续打造“5”彩法治大课堂品牌，培育学生“四个自信”意识，提升政治认同、法治意识、科学精神、公共参与等核心素养，为“常后优生”贡献学科力量。</w:t>
      </w:r>
    </w:p>
    <w:p w14:paraId="593F4CE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sz w:val="24"/>
          <w:szCs w:val="24"/>
        </w:rPr>
      </w:pPr>
      <w:r>
        <w:rPr>
          <w:rFonts w:hint="eastAsia" w:ascii="宋体" w:hAnsi="宋体" w:cs="黑体"/>
          <w:b/>
          <w:sz w:val="24"/>
          <w:szCs w:val="24"/>
        </w:rPr>
        <w:t>三、关于高中教学工作</w:t>
      </w:r>
    </w:p>
    <w:p w14:paraId="074680A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rPr>
      </w:pPr>
      <w:r>
        <w:rPr>
          <w:rFonts w:hint="eastAsia" w:ascii="宋体" w:hAnsi="宋体"/>
          <w:sz w:val="24"/>
          <w:szCs w:val="24"/>
        </w:rPr>
        <w:t>1.研究新教材背景下的新高考。系列化组织召开常州市高三政治教学专题复习研讨会，通过开设复习课、交流研讨，研究高三复习的有效教学策略。做好命题研究，研究江苏卷，全国卷、上海卷等，研究新题型、新“考法”。</w:t>
      </w:r>
    </w:p>
    <w:p w14:paraId="2A9C7DA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rPr>
      </w:pPr>
      <w:r>
        <w:rPr>
          <w:rFonts w:hint="eastAsia" w:ascii="宋体" w:hAnsi="宋体"/>
          <w:sz w:val="24"/>
          <w:szCs w:val="24"/>
        </w:rPr>
        <w:t>2</w:t>
      </w:r>
      <w:r>
        <w:rPr>
          <w:rFonts w:ascii="宋体" w:hAnsi="宋体"/>
          <w:sz w:val="24"/>
          <w:szCs w:val="24"/>
        </w:rPr>
        <w:t>.</w:t>
      </w:r>
      <w:r>
        <w:rPr>
          <w:rFonts w:hint="eastAsia" w:ascii="宋体" w:hAnsi="宋体"/>
          <w:sz w:val="24"/>
          <w:szCs w:val="24"/>
        </w:rPr>
        <w:t>参与、指导学校做实校本教研工作。使得校本教研方向正确、组织完备、制度完善，教研组能够常态化、规范化、有特色地开展校本教研活动，切实推动学科教学质量的全面提升，促进教师的专业成长，发展学生核心素养。</w:t>
      </w:r>
    </w:p>
    <w:p w14:paraId="19E091C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rPr>
      </w:pPr>
      <w:r>
        <w:rPr>
          <w:rFonts w:hint="eastAsia" w:ascii="宋体" w:hAnsi="宋体"/>
          <w:sz w:val="24"/>
          <w:szCs w:val="24"/>
        </w:rPr>
        <w:t>3.精心组织</w:t>
      </w:r>
      <w:bookmarkStart w:id="0" w:name="_Hlk156630810"/>
      <w:r>
        <w:rPr>
          <w:rFonts w:hint="eastAsia" w:ascii="宋体" w:hAnsi="宋体"/>
          <w:sz w:val="24"/>
          <w:szCs w:val="24"/>
        </w:rPr>
        <w:t>“三题”能力竞赛活动</w:t>
      </w:r>
      <w:bookmarkEnd w:id="0"/>
      <w:r>
        <w:rPr>
          <w:rFonts w:hint="eastAsia" w:ascii="宋体" w:hAnsi="宋体"/>
          <w:sz w:val="24"/>
          <w:szCs w:val="24"/>
        </w:rPr>
        <w:t>。根据市教科院统一安排，组织常州市高中政治“三题”能力竞赛活动。通过活动的开展，进一步达到提升教师评价素养、引领课堂教学、选拔优秀人才、培养青年教师的目的。</w:t>
      </w:r>
    </w:p>
    <w:p w14:paraId="366DA1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rPr>
      </w:pPr>
      <w:r>
        <w:rPr>
          <w:rFonts w:hint="eastAsia" w:ascii="宋体" w:hAnsi="宋体"/>
          <w:sz w:val="24"/>
          <w:szCs w:val="24"/>
        </w:rPr>
        <w:t>4.常态化开展课堂教学调研活动。组织高一、高二教师开设研究课，结合新教材内容，继续开展“议题式教学”、“范导式教学”的行动研究，提高本课程立德树人、培育学科核心素养的实效性。</w:t>
      </w:r>
    </w:p>
    <w:p w14:paraId="00B605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szCs w:val="24"/>
        </w:rPr>
      </w:pPr>
      <w:r>
        <w:rPr>
          <w:rFonts w:hint="eastAsia" w:ascii="宋体" w:hAnsi="宋体"/>
          <w:sz w:val="24"/>
          <w:szCs w:val="24"/>
        </w:rPr>
        <w:t>5.做好教学常规、学习常规的检查与督促工作。以常规调研为契机，以教育局发布的教学常规、学习常规为依据，对标做好各校各学科教研组的教学常规、学习常规落实情况。</w:t>
      </w:r>
    </w:p>
    <w:p w14:paraId="7D13F1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rPr>
      </w:pPr>
      <w:r>
        <w:rPr>
          <w:rFonts w:hint="eastAsia" w:ascii="宋体" w:hAnsi="宋体"/>
          <w:sz w:val="24"/>
          <w:szCs w:val="24"/>
        </w:rPr>
        <w:t>6.组织开展常州市高中思想政治学科优质课展评及青年教师基本功比赛，并参加全省比赛</w:t>
      </w:r>
      <w:r>
        <w:rPr>
          <w:rFonts w:hint="eastAsia" w:ascii="宋体" w:hAnsi="宋体" w:cs="宋体"/>
          <w:sz w:val="24"/>
          <w:szCs w:val="24"/>
        </w:rPr>
        <w:t>。</w:t>
      </w:r>
    </w:p>
    <w:p w14:paraId="3652FD4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黑体"/>
          <w:b/>
          <w:sz w:val="24"/>
          <w:szCs w:val="24"/>
        </w:rPr>
      </w:pPr>
      <w:r>
        <w:rPr>
          <w:rFonts w:hint="eastAsia" w:ascii="宋体" w:hAnsi="宋体" w:cs="黑体"/>
          <w:b/>
          <w:sz w:val="24"/>
          <w:szCs w:val="24"/>
        </w:rPr>
        <w:t>四、关于初中教学工作</w:t>
      </w:r>
    </w:p>
    <w:p w14:paraId="3A5C496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黑体"/>
          <w:b/>
          <w:sz w:val="24"/>
          <w:szCs w:val="24"/>
        </w:rPr>
      </w:pPr>
      <w:r>
        <w:rPr>
          <w:rFonts w:hint="eastAsia" w:ascii="宋体" w:hAnsi="宋体"/>
          <w:sz w:val="24"/>
          <w:szCs w:val="24"/>
        </w:rPr>
        <w:t>1.开展初中《道德</w:t>
      </w:r>
      <w:r>
        <w:rPr>
          <w:rFonts w:ascii="宋体" w:hAnsi="宋体"/>
          <w:sz w:val="24"/>
          <w:szCs w:val="24"/>
        </w:rPr>
        <w:t>与法治</w:t>
      </w:r>
      <w:r>
        <w:rPr>
          <w:rFonts w:hint="eastAsia" w:ascii="宋体" w:hAnsi="宋体"/>
          <w:sz w:val="24"/>
          <w:szCs w:val="24"/>
        </w:rPr>
        <w:t>》新课标、教材解读、命题和作业等培训工作。</w:t>
      </w:r>
    </w:p>
    <w:p w14:paraId="6C8635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黑体"/>
          <w:b/>
          <w:sz w:val="24"/>
          <w:szCs w:val="24"/>
        </w:rPr>
      </w:pPr>
      <w:r>
        <w:rPr>
          <w:rFonts w:hint="eastAsia" w:ascii="宋体" w:hAnsi="宋体"/>
          <w:sz w:val="24"/>
          <w:szCs w:val="24"/>
        </w:rPr>
        <w:t>2.组织初中教师开设各类型研究课，开展多种学习方式研究，提高德育实效，培育</w:t>
      </w:r>
      <w:r>
        <w:rPr>
          <w:rFonts w:ascii="宋体" w:hAnsi="宋体"/>
          <w:sz w:val="24"/>
          <w:szCs w:val="24"/>
        </w:rPr>
        <w:t>学生</w:t>
      </w:r>
      <w:r>
        <w:rPr>
          <w:rFonts w:hint="eastAsia" w:ascii="宋体" w:hAnsi="宋体"/>
          <w:sz w:val="24"/>
          <w:szCs w:val="24"/>
        </w:rPr>
        <w:t>课程核心素养。</w:t>
      </w:r>
    </w:p>
    <w:p w14:paraId="6C8053C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黑体"/>
          <w:b/>
          <w:sz w:val="24"/>
          <w:szCs w:val="24"/>
        </w:rPr>
      </w:pPr>
      <w:r>
        <w:rPr>
          <w:rFonts w:hint="eastAsia" w:ascii="宋体" w:hAnsi="宋体"/>
          <w:sz w:val="24"/>
          <w:szCs w:val="24"/>
        </w:rPr>
        <w:t>3.组织九年级教师认真研究常州市</w:t>
      </w:r>
      <w:r>
        <w:rPr>
          <w:rFonts w:ascii="宋体" w:hAnsi="宋体"/>
          <w:sz w:val="24"/>
          <w:szCs w:val="24"/>
        </w:rPr>
        <w:t>202</w:t>
      </w:r>
      <w:r>
        <w:rPr>
          <w:rFonts w:hint="eastAsia" w:ascii="宋体" w:hAnsi="宋体"/>
          <w:sz w:val="24"/>
          <w:szCs w:val="24"/>
        </w:rPr>
        <w:t>4年中考道德与法治学科复习指导，明确中考试题改革的方向，充分发挥中考对教学的导向作用。</w:t>
      </w:r>
    </w:p>
    <w:p w14:paraId="505381A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黑体"/>
          <w:b/>
          <w:sz w:val="24"/>
          <w:szCs w:val="24"/>
        </w:rPr>
      </w:pPr>
      <w:r>
        <w:rPr>
          <w:rFonts w:hint="eastAsia" w:ascii="宋体" w:hAnsi="宋体"/>
          <w:sz w:val="24"/>
          <w:szCs w:val="24"/>
        </w:rPr>
        <w:t>4.</w:t>
      </w:r>
      <w:r>
        <w:rPr>
          <w:rFonts w:hint="eastAsia" w:ascii="宋体" w:hAnsi="宋体" w:cs="宋体"/>
          <w:sz w:val="24"/>
          <w:szCs w:val="24"/>
        </w:rPr>
        <w:t>加强道德与法治课程与法治教育、校本课程、研究性学习、心理辅导课程的统整</w:t>
      </w:r>
      <w:r>
        <w:rPr>
          <w:rFonts w:ascii="宋体" w:hAnsi="宋体"/>
          <w:sz w:val="24"/>
          <w:szCs w:val="24"/>
        </w:rPr>
        <w:t>研究</w:t>
      </w:r>
      <w:r>
        <w:rPr>
          <w:rFonts w:hint="eastAsia" w:ascii="宋体" w:hAnsi="宋体"/>
          <w:sz w:val="24"/>
          <w:szCs w:val="24"/>
        </w:rPr>
        <w:t>，提高德育课程的育人实效。</w:t>
      </w:r>
    </w:p>
    <w:p w14:paraId="37BFD5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黑体"/>
          <w:b/>
          <w:sz w:val="24"/>
          <w:szCs w:val="24"/>
        </w:rPr>
      </w:pPr>
      <w:r>
        <w:rPr>
          <w:rFonts w:ascii="宋体" w:hAnsi="宋体"/>
          <w:sz w:val="24"/>
          <w:szCs w:val="24"/>
        </w:rPr>
        <w:t>5.</w:t>
      </w:r>
      <w:r>
        <w:rPr>
          <w:rFonts w:hint="eastAsia" w:ascii="宋体" w:hAnsi="宋体" w:cs="宋体"/>
          <w:sz w:val="24"/>
          <w:szCs w:val="24"/>
        </w:rPr>
        <w:t>以省前瞻性项目为依托，</w:t>
      </w:r>
      <w:r>
        <w:rPr>
          <w:rFonts w:hint="eastAsia" w:ascii="宋体" w:hAnsi="宋体"/>
          <w:sz w:val="24"/>
          <w:szCs w:val="24"/>
        </w:rPr>
        <w:t>开展常州市中小学</w:t>
      </w:r>
      <w:r>
        <w:rPr>
          <w:rFonts w:hint="eastAsia" w:ascii="宋体" w:hAnsi="宋体" w:cs="宋体"/>
          <w:sz w:val="24"/>
          <w:szCs w:val="24"/>
        </w:rPr>
        <w:t>法治教育课程合作建设。</w:t>
      </w:r>
    </w:p>
    <w:p w14:paraId="3470C4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sz w:val="24"/>
          <w:szCs w:val="24"/>
        </w:rPr>
      </w:pPr>
      <w:r>
        <w:rPr>
          <w:rFonts w:hint="eastAsia" w:ascii="宋体" w:hAnsi="宋体"/>
          <w:sz w:val="24"/>
          <w:szCs w:val="24"/>
        </w:rPr>
        <w:t>6.加强初中道德与法治学科教研组建设、课程基地建设。</w:t>
      </w:r>
    </w:p>
    <w:p w14:paraId="3C12A97C">
      <w:pPr>
        <w:keepNext w:val="0"/>
        <w:keepLines w:val="0"/>
        <w:pageBreakBefore w:val="0"/>
        <w:widowControl w:val="0"/>
        <w:tabs>
          <w:tab w:val="left" w:pos="1575"/>
        </w:tabs>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sz w:val="24"/>
          <w:szCs w:val="24"/>
        </w:rPr>
      </w:pPr>
      <w:r>
        <w:rPr>
          <w:rFonts w:hint="eastAsia" w:ascii="宋体" w:hAnsi="宋体"/>
          <w:sz w:val="24"/>
          <w:szCs w:val="24"/>
        </w:rPr>
        <w:t>7. 组织开展常州市初中道德与法治学科评优课，并参加全省展示</w:t>
      </w:r>
      <w:r>
        <w:rPr>
          <w:rFonts w:hint="eastAsia" w:ascii="宋体" w:hAnsi="宋体" w:cs="宋体"/>
          <w:sz w:val="24"/>
          <w:szCs w:val="24"/>
        </w:rPr>
        <w:t>。</w:t>
      </w:r>
    </w:p>
    <w:p w14:paraId="552F7D3B">
      <w:pPr>
        <w:keepNext w:val="0"/>
        <w:keepLines w:val="0"/>
        <w:pageBreakBefore w:val="0"/>
        <w:widowControl w:val="0"/>
        <w:tabs>
          <w:tab w:val="left" w:pos="1575"/>
        </w:tabs>
        <w:kinsoku/>
        <w:wordWrap/>
        <w:overflowPunct/>
        <w:topLinePunct w:val="0"/>
        <w:autoSpaceDE/>
        <w:autoSpaceDN/>
        <w:bidi w:val="0"/>
        <w:adjustRightInd/>
        <w:snapToGrid/>
        <w:spacing w:line="360" w:lineRule="auto"/>
        <w:textAlignment w:val="auto"/>
        <w:rPr>
          <w:rFonts w:hint="eastAsia" w:ascii="宋体" w:hAnsi="宋体" w:cs="宋体"/>
          <w:b/>
          <w:sz w:val="24"/>
          <w:szCs w:val="24"/>
        </w:rPr>
      </w:pPr>
      <w:r>
        <w:rPr>
          <w:rFonts w:hint="eastAsia" w:ascii="宋体" w:hAnsi="宋体" w:cs="宋体"/>
          <w:b/>
          <w:sz w:val="24"/>
          <w:szCs w:val="24"/>
        </w:rPr>
        <w:t>五、关于小学教学工作</w:t>
      </w:r>
    </w:p>
    <w:p w14:paraId="0BB1FA1E">
      <w:pPr>
        <w:keepNext w:val="0"/>
        <w:keepLines w:val="0"/>
        <w:pageBreakBefore w:val="0"/>
        <w:widowControl w:val="0"/>
        <w:tabs>
          <w:tab w:val="left" w:pos="1575"/>
        </w:tabs>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sz w:val="24"/>
          <w:szCs w:val="24"/>
        </w:rPr>
      </w:pPr>
      <w:r>
        <w:rPr>
          <w:rFonts w:hint="eastAsia" w:ascii="宋体" w:hAnsi="宋体"/>
          <w:sz w:val="24"/>
          <w:szCs w:val="24"/>
        </w:rPr>
        <w:t>1.开展小学《道德</w:t>
      </w:r>
      <w:r>
        <w:rPr>
          <w:rFonts w:ascii="宋体" w:hAnsi="宋体"/>
          <w:sz w:val="24"/>
          <w:szCs w:val="24"/>
        </w:rPr>
        <w:t>与法治</w:t>
      </w:r>
      <w:r>
        <w:rPr>
          <w:rFonts w:hint="eastAsia" w:ascii="宋体" w:hAnsi="宋体"/>
          <w:sz w:val="24"/>
          <w:szCs w:val="24"/>
        </w:rPr>
        <w:t>》新课标、教材解读培训工作。</w:t>
      </w:r>
    </w:p>
    <w:p w14:paraId="64DB1E9A">
      <w:pPr>
        <w:keepNext w:val="0"/>
        <w:keepLines w:val="0"/>
        <w:pageBreakBefore w:val="0"/>
        <w:widowControl w:val="0"/>
        <w:tabs>
          <w:tab w:val="left" w:pos="1575"/>
        </w:tabs>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sz w:val="24"/>
          <w:szCs w:val="24"/>
        </w:rPr>
      </w:pPr>
      <w:r>
        <w:rPr>
          <w:rFonts w:hint="eastAsia" w:ascii="宋体" w:hAnsi="宋体" w:cs="宋体"/>
          <w:sz w:val="24"/>
          <w:szCs w:val="24"/>
        </w:rPr>
        <w:t>2</w:t>
      </w:r>
      <w:r>
        <w:rPr>
          <w:rFonts w:hint="eastAsia" w:ascii="宋体" w:hAnsi="宋体"/>
          <w:sz w:val="24"/>
          <w:szCs w:val="24"/>
        </w:rPr>
        <w:t>.</w:t>
      </w:r>
      <w:r>
        <w:rPr>
          <w:rFonts w:hint="eastAsia" w:ascii="宋体" w:hAnsi="宋体" w:cs="宋体"/>
          <w:sz w:val="24"/>
          <w:szCs w:val="24"/>
        </w:rPr>
        <w:t>开展新教材培训工作和骨干教师轮训工作，争取在大多学校培养1-2位学科骨干教师，培养一支稳定的骨干教师队伍。</w:t>
      </w:r>
    </w:p>
    <w:p w14:paraId="56E3F973">
      <w:pPr>
        <w:keepNext w:val="0"/>
        <w:keepLines w:val="0"/>
        <w:pageBreakBefore w:val="0"/>
        <w:widowControl w:val="0"/>
        <w:tabs>
          <w:tab w:val="left" w:pos="1575"/>
        </w:tabs>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sz w:val="24"/>
          <w:szCs w:val="24"/>
        </w:rPr>
      </w:pPr>
      <w:r>
        <w:rPr>
          <w:rFonts w:hint="eastAsia" w:ascii="宋体" w:hAnsi="宋体" w:cs="宋体"/>
          <w:sz w:val="24"/>
          <w:szCs w:val="24"/>
        </w:rPr>
        <w:t>3</w:t>
      </w:r>
      <w:r>
        <w:rPr>
          <w:rFonts w:hint="eastAsia" w:ascii="宋体" w:hAnsi="宋体"/>
          <w:sz w:val="24"/>
          <w:szCs w:val="24"/>
        </w:rPr>
        <w:t>.</w:t>
      </w:r>
      <w:r>
        <w:rPr>
          <w:rFonts w:hint="eastAsia" w:ascii="宋体" w:hAnsi="宋体" w:cs="宋体"/>
          <w:sz w:val="24"/>
          <w:szCs w:val="24"/>
        </w:rPr>
        <w:t>组织道德与法治学科区域展示活动，搭建各区相互交流、相互学习的平台。</w:t>
      </w:r>
    </w:p>
    <w:p w14:paraId="791215A5">
      <w:pPr>
        <w:keepNext w:val="0"/>
        <w:keepLines w:val="0"/>
        <w:pageBreakBefore w:val="0"/>
        <w:widowControl w:val="0"/>
        <w:tabs>
          <w:tab w:val="left" w:pos="1575"/>
        </w:tabs>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sz w:val="24"/>
          <w:szCs w:val="24"/>
        </w:rPr>
      </w:pPr>
      <w:r>
        <w:rPr>
          <w:rFonts w:hint="eastAsia" w:ascii="宋体" w:hAnsi="宋体" w:cs="宋体"/>
          <w:sz w:val="24"/>
          <w:szCs w:val="24"/>
        </w:rPr>
        <w:t>4</w:t>
      </w:r>
      <w:r>
        <w:rPr>
          <w:rFonts w:hint="eastAsia" w:ascii="宋体" w:hAnsi="宋体"/>
          <w:sz w:val="24"/>
          <w:szCs w:val="24"/>
        </w:rPr>
        <w:t>.</w:t>
      </w:r>
      <w:r>
        <w:rPr>
          <w:rFonts w:hint="eastAsia" w:ascii="宋体" w:hAnsi="宋体" w:cs="宋体"/>
          <w:sz w:val="24"/>
          <w:szCs w:val="24"/>
        </w:rPr>
        <w:t>加强课程整合，将小学道德与法治课程与综合实践课程、法治教育专项活动相整合，</w:t>
      </w:r>
      <w:r>
        <w:rPr>
          <w:rFonts w:hint="eastAsia" w:ascii="宋体" w:hAnsi="宋体"/>
          <w:sz w:val="24"/>
          <w:szCs w:val="24"/>
        </w:rPr>
        <w:t>提高德育课程的育人实效。</w:t>
      </w:r>
    </w:p>
    <w:p w14:paraId="06AA9722">
      <w:pPr>
        <w:keepNext w:val="0"/>
        <w:keepLines w:val="0"/>
        <w:pageBreakBefore w:val="0"/>
        <w:widowControl w:val="0"/>
        <w:tabs>
          <w:tab w:val="left" w:pos="1575"/>
        </w:tabs>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sz w:val="24"/>
          <w:szCs w:val="24"/>
        </w:rPr>
      </w:pPr>
      <w:r>
        <w:rPr>
          <w:rFonts w:hint="eastAsia" w:ascii="宋体" w:hAnsi="宋体"/>
          <w:sz w:val="24"/>
          <w:szCs w:val="24"/>
        </w:rPr>
        <w:t>5.</w:t>
      </w:r>
      <w:bookmarkStart w:id="1" w:name="_Hlk30101017"/>
      <w:r>
        <w:rPr>
          <w:rFonts w:hint="eastAsia" w:ascii="宋体" w:hAnsi="宋体"/>
          <w:sz w:val="24"/>
          <w:szCs w:val="24"/>
        </w:rPr>
        <w:t>组织开展常州市小学道德与法治学科基本功比赛，并参加全省比赛</w:t>
      </w:r>
      <w:r>
        <w:rPr>
          <w:rFonts w:hint="eastAsia" w:ascii="宋体" w:hAnsi="宋体" w:cs="宋体"/>
          <w:sz w:val="24"/>
          <w:szCs w:val="24"/>
        </w:rPr>
        <w:t>。</w:t>
      </w:r>
      <w:bookmarkEnd w:id="1"/>
    </w:p>
    <w:p w14:paraId="2733E6DD">
      <w:pPr>
        <w:keepNext w:val="0"/>
        <w:keepLines w:val="0"/>
        <w:pageBreakBefore w:val="0"/>
        <w:widowControl w:val="0"/>
        <w:tabs>
          <w:tab w:val="left" w:pos="1575"/>
        </w:tabs>
        <w:kinsoku/>
        <w:wordWrap/>
        <w:overflowPunct/>
        <w:topLinePunct w:val="0"/>
        <w:autoSpaceDE/>
        <w:autoSpaceDN/>
        <w:bidi w:val="0"/>
        <w:adjustRightInd/>
        <w:snapToGrid/>
        <w:spacing w:line="360" w:lineRule="auto"/>
        <w:textAlignment w:val="auto"/>
        <w:rPr>
          <w:rFonts w:hint="eastAsia" w:ascii="宋体" w:hAnsi="宋体" w:cs="宋体"/>
          <w:sz w:val="24"/>
          <w:szCs w:val="24"/>
        </w:rPr>
      </w:pPr>
    </w:p>
    <w:p w14:paraId="011EFC3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Cs/>
          <w:sz w:val="24"/>
          <w:szCs w:val="24"/>
        </w:rPr>
      </w:pPr>
    </w:p>
    <w:bookmarkEnd w:id="2"/>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81F"/>
    <w:rsid w:val="00054E21"/>
    <w:rsid w:val="0007245F"/>
    <w:rsid w:val="000775EF"/>
    <w:rsid w:val="000B52E2"/>
    <w:rsid w:val="000B7C45"/>
    <w:rsid w:val="000D084E"/>
    <w:rsid w:val="000D522D"/>
    <w:rsid w:val="000E4859"/>
    <w:rsid w:val="000F2AFF"/>
    <w:rsid w:val="001016BC"/>
    <w:rsid w:val="001133A9"/>
    <w:rsid w:val="00123940"/>
    <w:rsid w:val="001413CA"/>
    <w:rsid w:val="0016088E"/>
    <w:rsid w:val="00164235"/>
    <w:rsid w:val="00164E74"/>
    <w:rsid w:val="00183050"/>
    <w:rsid w:val="001B52D8"/>
    <w:rsid w:val="001E1D6D"/>
    <w:rsid w:val="001E2FFE"/>
    <w:rsid w:val="0022226E"/>
    <w:rsid w:val="00275266"/>
    <w:rsid w:val="002C156B"/>
    <w:rsid w:val="002F0A9D"/>
    <w:rsid w:val="002F638C"/>
    <w:rsid w:val="00300D1D"/>
    <w:rsid w:val="003271EE"/>
    <w:rsid w:val="00350425"/>
    <w:rsid w:val="00360AB8"/>
    <w:rsid w:val="003A1AAF"/>
    <w:rsid w:val="003D5CC4"/>
    <w:rsid w:val="00426531"/>
    <w:rsid w:val="0046098F"/>
    <w:rsid w:val="00525A7B"/>
    <w:rsid w:val="00542130"/>
    <w:rsid w:val="00571B47"/>
    <w:rsid w:val="005E1CE4"/>
    <w:rsid w:val="005E51C7"/>
    <w:rsid w:val="006062FA"/>
    <w:rsid w:val="006168B0"/>
    <w:rsid w:val="0061708F"/>
    <w:rsid w:val="0062593C"/>
    <w:rsid w:val="006553F2"/>
    <w:rsid w:val="006659A9"/>
    <w:rsid w:val="00680744"/>
    <w:rsid w:val="00686FC8"/>
    <w:rsid w:val="006C1E43"/>
    <w:rsid w:val="006E5561"/>
    <w:rsid w:val="0073167F"/>
    <w:rsid w:val="00755277"/>
    <w:rsid w:val="00781E82"/>
    <w:rsid w:val="00784CC1"/>
    <w:rsid w:val="00785137"/>
    <w:rsid w:val="007856AD"/>
    <w:rsid w:val="007A2DED"/>
    <w:rsid w:val="007A52F4"/>
    <w:rsid w:val="007B6BD7"/>
    <w:rsid w:val="007D0659"/>
    <w:rsid w:val="007D419E"/>
    <w:rsid w:val="007F1D8E"/>
    <w:rsid w:val="007F7B58"/>
    <w:rsid w:val="00841EAB"/>
    <w:rsid w:val="00847F6C"/>
    <w:rsid w:val="00870C6B"/>
    <w:rsid w:val="00880C54"/>
    <w:rsid w:val="008974E9"/>
    <w:rsid w:val="008A1BD2"/>
    <w:rsid w:val="008A3CF9"/>
    <w:rsid w:val="008D17DE"/>
    <w:rsid w:val="008E2268"/>
    <w:rsid w:val="00924AAC"/>
    <w:rsid w:val="00933B14"/>
    <w:rsid w:val="009430E2"/>
    <w:rsid w:val="00965F9B"/>
    <w:rsid w:val="00971EB7"/>
    <w:rsid w:val="00972D76"/>
    <w:rsid w:val="00980D62"/>
    <w:rsid w:val="00982C9A"/>
    <w:rsid w:val="009A493F"/>
    <w:rsid w:val="009D4E9F"/>
    <w:rsid w:val="009E6555"/>
    <w:rsid w:val="009F281F"/>
    <w:rsid w:val="00A45412"/>
    <w:rsid w:val="00A52A93"/>
    <w:rsid w:val="00A72678"/>
    <w:rsid w:val="00A73BEB"/>
    <w:rsid w:val="00A744D4"/>
    <w:rsid w:val="00A873C3"/>
    <w:rsid w:val="00A92A8C"/>
    <w:rsid w:val="00AD591F"/>
    <w:rsid w:val="00B24F34"/>
    <w:rsid w:val="00B908C5"/>
    <w:rsid w:val="00BB031B"/>
    <w:rsid w:val="00BB443F"/>
    <w:rsid w:val="00BB54C6"/>
    <w:rsid w:val="00C13A61"/>
    <w:rsid w:val="00C21857"/>
    <w:rsid w:val="00C31E9B"/>
    <w:rsid w:val="00C56279"/>
    <w:rsid w:val="00C6070E"/>
    <w:rsid w:val="00C67115"/>
    <w:rsid w:val="00C86A71"/>
    <w:rsid w:val="00C93B3F"/>
    <w:rsid w:val="00CA2CCD"/>
    <w:rsid w:val="00CA4FBE"/>
    <w:rsid w:val="00CC7924"/>
    <w:rsid w:val="00D06C2F"/>
    <w:rsid w:val="00D450F5"/>
    <w:rsid w:val="00D543A0"/>
    <w:rsid w:val="00DC30AE"/>
    <w:rsid w:val="00DF39BA"/>
    <w:rsid w:val="00E014EA"/>
    <w:rsid w:val="00E11D55"/>
    <w:rsid w:val="00E360C8"/>
    <w:rsid w:val="00E5536B"/>
    <w:rsid w:val="00E853B8"/>
    <w:rsid w:val="00EB6856"/>
    <w:rsid w:val="00EC07F4"/>
    <w:rsid w:val="00EC1557"/>
    <w:rsid w:val="00EE7D3D"/>
    <w:rsid w:val="00F23432"/>
    <w:rsid w:val="00F72654"/>
    <w:rsid w:val="00F811B5"/>
    <w:rsid w:val="00FC3289"/>
    <w:rsid w:val="00FF1BA1"/>
    <w:rsid w:val="27653AF3"/>
    <w:rsid w:val="762038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Times New Roman" w:hAnsi="Times New Roman" w:eastAsia="宋体" w:cs="Times New Roman"/>
      <w:sz w:val="18"/>
      <w:szCs w:val="18"/>
    </w:rPr>
  </w:style>
  <w:style w:type="character" w:customStyle="1" w:styleId="7">
    <w:name w:val="页脚 字符"/>
    <w:basedOn w:val="5"/>
    <w:link w:val="2"/>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 w:type="character" w:customStyle="1" w:styleId="9">
    <w:name w:val="NormalCharacter"/>
    <w:semiHidden/>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2502</Words>
  <Characters>2537</Characters>
  <Lines>18</Lines>
  <Paragraphs>5</Paragraphs>
  <TotalTime>8</TotalTime>
  <ScaleCrop>false</ScaleCrop>
  <LinksUpToDate>false</LinksUpToDate>
  <CharactersWithSpaces>2540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2025-01-20T08:42:00Z</dcterms:created>
  <dc:creator>Administrator</dc:creator>
  <cp:lastModifiedBy>Cherish</cp:lastModifiedBy>
  <dcterms:modified xsi:type="dcterms:W3CDTF">2025-01-25T05:55:07Z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2CAA2BCF2FC44B1CB6D35E1EC41E4FBA_13</vt:lpwstr>
  </property>
</Properties>
</file>