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2018年度武进区教育学会小学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科学</w:t>
      </w:r>
      <w:r>
        <w:rPr>
          <w:rFonts w:hint="eastAsia" w:asciiTheme="minorEastAsia" w:hAnsiTheme="minorEastAsia"/>
          <w:b/>
          <w:sz w:val="30"/>
          <w:szCs w:val="30"/>
        </w:rPr>
        <w:t>学科论文评比结果</w:t>
      </w:r>
    </w:p>
    <w:tbl>
      <w:tblPr>
        <w:tblStyle w:val="4"/>
        <w:tblW w:w="8671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975"/>
        <w:gridCol w:w="1137"/>
        <w:gridCol w:w="4350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横林实验小学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夏俭</w:t>
            </w:r>
          </w:p>
        </w:tc>
        <w:tc>
          <w:tcPr>
            <w:tcW w:w="4350" w:type="dxa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当小学科学课遇见STEM教育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武进区</w:t>
            </w:r>
            <w:r>
              <w:rPr>
                <w:rFonts w:hint="eastAsia"/>
              </w:rPr>
              <w:t>实验小学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杨苏兰</w:t>
            </w:r>
          </w:p>
        </w:tc>
        <w:tc>
          <w:tcPr>
            <w:tcW w:w="4350" w:type="dxa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科学材料：铺陈于实验教学中最富潜能的力量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左文飞</w:t>
            </w:r>
          </w:p>
        </w:tc>
        <w:tc>
          <w:tcPr>
            <w:tcW w:w="4350" w:type="dxa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基于科学前概念的教学设计与操作策略的研究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清英外国语学校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夏红</w:t>
            </w:r>
          </w:p>
        </w:tc>
        <w:tc>
          <w:tcPr>
            <w:tcW w:w="4350" w:type="dxa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知识可视化视觉表征：思维图像化对科学概念建构的促进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坂上小学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姚叶青</w:t>
            </w:r>
          </w:p>
        </w:tc>
        <w:tc>
          <w:tcPr>
            <w:tcW w:w="4350" w:type="dxa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小学科学教学中合作学习的误区及应对策略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杨雄</w:t>
            </w:r>
          </w:p>
        </w:tc>
        <w:tc>
          <w:tcPr>
            <w:tcW w:w="435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小学科学生活化实验实践研究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李公朴小学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李芳</w:t>
            </w:r>
          </w:p>
        </w:tc>
        <w:tc>
          <w:tcPr>
            <w:tcW w:w="4350" w:type="dxa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浅谈低年级科学教学的问题与策略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沈丹</w:t>
            </w:r>
          </w:p>
        </w:tc>
        <w:tc>
          <w:tcPr>
            <w:tcW w:w="4350" w:type="dxa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“瞄准”学习力，“击发”新课程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李公朴小学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恽亚杰</w:t>
            </w:r>
          </w:p>
        </w:tc>
        <w:tc>
          <w:tcPr>
            <w:tcW w:w="4350" w:type="dxa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科学演绎：概念的生成之路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南宅实验学校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蒋建刚</w:t>
            </w:r>
          </w:p>
        </w:tc>
        <w:tc>
          <w:tcPr>
            <w:tcW w:w="4350" w:type="dxa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小学科学课中实验数据的收集与分析初探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洛阳中心小学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朱炅莹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浅谈小学科学教学如何与校园日常生活“水乳交融”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礼嘉中心小学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沈洁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论前置性学习与课堂教学的有效实施策略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武进区实验小学分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王丰年</w:t>
            </w:r>
          </w:p>
        </w:tc>
        <w:tc>
          <w:tcPr>
            <w:tcW w:w="4350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小学科学探究式教学例谈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鸣凰中心小学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虞正兴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让学生成为科学探究路上的行者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政平小学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张国锋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小学科学STEM课程课外实践探究活动初探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牛塘中心小学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eastAsia="zh-CN"/>
              </w:rPr>
              <w:t>张璐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浅谈小学科学课堂提问的有效性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湖塘桥实验小学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汤小飞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以STEM为依托的小学科学课程的实施研究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30"/>
                <w:szCs w:val="30"/>
                <w:u w:val="thick" w:color="FF000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  <w:u w:val="thick" w:color="FF0000"/>
                <w:lang w:val="en-US" w:eastAsia="zh-CN"/>
              </w:rPr>
              <w:t>18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30"/>
                <w:szCs w:val="30"/>
                <w:u w:val="thick" w:color="FF0000"/>
              </w:rPr>
            </w:pP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  <w:u w:val="thick" w:color="FF0000"/>
              </w:rPr>
              <w:t>刘海粟小学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30"/>
                <w:szCs w:val="30"/>
                <w:u w:val="thick" w:color="FF0000"/>
              </w:rPr>
            </w:pP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  <w:u w:val="thick" w:color="FF0000"/>
              </w:rPr>
              <w:t>周凤丽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b/>
                <w:bCs/>
                <w:sz w:val="30"/>
                <w:szCs w:val="30"/>
                <w:u w:val="thick" w:color="FF0000"/>
              </w:rPr>
            </w:pP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  <w:u w:val="thick" w:color="FF0000"/>
              </w:rPr>
              <w:t>浅谈小学科学低年级儿童观察指导的研究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30"/>
                <w:szCs w:val="30"/>
                <w:u w:val="thick" w:color="FF0000"/>
              </w:rPr>
            </w:pP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  <w:u w:val="thick" w:color="FF0000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卢家巷实验学校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王丽媛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谈小学科学教学中的对比实验教学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马杭中心小学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徐伟杰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打造一节精致科学课的思考和实践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横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林</w:t>
            </w:r>
            <w:r>
              <w:rPr>
                <w:rFonts w:hint="eastAsia" w:asciiTheme="minorEastAsia" w:hAnsiTheme="minorEastAsia"/>
                <w:szCs w:val="21"/>
              </w:rPr>
              <w:t>实验小学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薛虎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三要三不要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——</w:t>
            </w:r>
            <w:r>
              <w:rPr>
                <w:rFonts w:hint="eastAsia" w:asciiTheme="minorEastAsia" w:hAnsiTheme="minorEastAsia"/>
                <w:szCs w:val="21"/>
              </w:rPr>
              <w:t>科学课堂如何培养学生完整的语言表达能力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林南小学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陈文秀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放大课堂空间，提升科学素养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城东小学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章瑞华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核心素养下小学科学生成性课堂的动态思考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武进区实验小学分校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沈郁雯</w:t>
            </w:r>
          </w:p>
        </w:tc>
        <w:tc>
          <w:tcPr>
            <w:tcW w:w="4350" w:type="dxa"/>
            <w:vAlign w:val="top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多元重建，引导科学探究从“非理性化”向“理性化”转移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贰</w:t>
            </w:r>
          </w:p>
        </w:tc>
      </w:tr>
    </w:tbl>
    <w:p>
      <w:pPr>
        <w:jc w:val="center"/>
        <w:rPr>
          <w:rFonts w:hint="eastAsia" w:asciiTheme="minorEastAsia" w:hAnsi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D7"/>
    <w:rsid w:val="001B3385"/>
    <w:rsid w:val="003B2896"/>
    <w:rsid w:val="00754F2A"/>
    <w:rsid w:val="007A0D05"/>
    <w:rsid w:val="00876F7B"/>
    <w:rsid w:val="00B610D7"/>
    <w:rsid w:val="00BE5537"/>
    <w:rsid w:val="00D90D68"/>
    <w:rsid w:val="076760B2"/>
    <w:rsid w:val="10A86A28"/>
    <w:rsid w:val="375C1E6C"/>
    <w:rsid w:val="58F31913"/>
    <w:rsid w:val="594357B4"/>
    <w:rsid w:val="5D087D3B"/>
    <w:rsid w:val="7BCD5E9C"/>
    <w:rsid w:val="7CE6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161</Words>
  <Characters>921</Characters>
  <Lines>7</Lines>
  <Paragraphs>2</Paragraphs>
  <TotalTime>1</TotalTime>
  <ScaleCrop>false</ScaleCrop>
  <LinksUpToDate>false</LinksUpToDate>
  <CharactersWithSpaces>1080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2018-12-20T07:36:00Z</dcterms:created>
  <dc:creator>蒋亦平</dc:creator>
  <cp:lastModifiedBy>琪。</cp:lastModifiedBy>
  <dcterms:modified xsi:type="dcterms:W3CDTF">2019-01-10T03:27:36Z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