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344CC5">
      <w:pPr>
        <w:jc w:val="center"/>
        <w:rPr>
          <w:rFonts w:ascii="等线" w:hAnsi="等线" w:cs="等线"/>
          <w:sz w:val="28"/>
          <w:szCs w:val="36"/>
        </w:rPr>
      </w:pPr>
      <w:bookmarkStart w:id="0" w:name="_GoBack"/>
      <w:r>
        <w:rPr>
          <w:rFonts w:hint="eastAsia" w:ascii="等线" w:hAnsi="等线" w:eastAsia="等线" w:cs="等线"/>
          <w:sz w:val="28"/>
          <w:szCs w:val="36"/>
        </w:rPr>
        <w:t>202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4</w:t>
      </w:r>
      <w:r>
        <w:rPr>
          <w:rFonts w:hint="eastAsia" w:ascii="等线" w:hAnsi="等线" w:eastAsia="等线" w:cs="等线"/>
          <w:sz w:val="28"/>
          <w:szCs w:val="36"/>
        </w:rPr>
        <w:t>—202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5</w:t>
      </w:r>
      <w:r>
        <w:rPr>
          <w:rFonts w:hint="eastAsia" w:ascii="等线" w:hAnsi="等线" w:eastAsia="等线" w:cs="等线"/>
          <w:sz w:val="28"/>
          <w:szCs w:val="36"/>
        </w:rPr>
        <w:t>学年第一学期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六</w:t>
      </w:r>
      <w:r>
        <w:rPr>
          <w:rFonts w:hint="eastAsia" w:ascii="等线" w:hAnsi="等线" w:eastAsia="等线" w:cs="等线"/>
          <w:sz w:val="28"/>
          <w:szCs w:val="36"/>
        </w:rPr>
        <w:t>年级</w:t>
      </w:r>
      <w:r>
        <w:rPr>
          <w:rFonts w:hint="eastAsia" w:ascii="等线" w:hAnsi="等线" w:eastAsia="等线" w:cs="等线"/>
          <w:sz w:val="28"/>
          <w:szCs w:val="36"/>
          <w:lang w:val="en-US" w:eastAsia="zh-CN"/>
        </w:rPr>
        <w:t>语文</w:t>
      </w:r>
      <w:r>
        <w:rPr>
          <w:rFonts w:hint="eastAsia" w:ascii="等线" w:hAnsi="等线" w:eastAsia="等线" w:cs="等线"/>
          <w:sz w:val="28"/>
          <w:szCs w:val="36"/>
        </w:rPr>
        <w:t>备课组工作总结</w:t>
      </w:r>
    </w:p>
    <w:bookmarkEnd w:id="0"/>
    <w:p w14:paraId="28D76E80">
      <w:pPr>
        <w:numPr>
          <w:ilvl w:val="0"/>
          <w:numId w:val="1"/>
        </w:num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本学期主要工作（主要做了什么，有什么亮点工作，围绕集体备课、研究课、常规培养、作业设计、调研情况、学生获奖、资源建设等方面展开）</w:t>
      </w:r>
    </w:p>
    <w:p w14:paraId="2D01E557">
      <w:pPr>
        <w:spacing w:line="360" w:lineRule="auto"/>
        <w:rPr>
          <w:rFonts w:hint="eastAsia" w:ascii="等线" w:hAnsi="等线" w:eastAsia="等线" w:cs="等线"/>
          <w:sz w:val="24"/>
          <w:szCs w:val="32"/>
          <w:lang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1.定期开展集体备课活动</w:t>
      </w:r>
      <w:r>
        <w:rPr>
          <w:rFonts w:hint="eastAsia" w:ascii="等线" w:hAnsi="等线" w:eastAsia="等线" w:cs="等线"/>
          <w:sz w:val="24"/>
          <w:szCs w:val="32"/>
          <w:lang w:eastAsia="zh-CN"/>
        </w:rPr>
        <w:t>，优化备课流程，深入研究六年级语文教材，分析各单元的重点、难点，结合学情制定教学策略。针对文言文、古诗词等难点内容，组织专项研讨，确保教学方法得当。</w:t>
      </w:r>
    </w:p>
    <w:p w14:paraId="0CFA7875">
      <w:pPr>
        <w:spacing w:line="360" w:lineRule="auto"/>
        <w:rPr>
          <w:rFonts w:hint="default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2.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本学期周颖副校长执教了一节三校联合课《王戎不取道旁李》，巢秀芬老师执教校级整本书阅读《小英雄雨来》导读课并获新北区整本书阅读评优课二等奖。</w:t>
      </w:r>
    </w:p>
    <w:p w14:paraId="2A912E13">
      <w:pPr>
        <w:spacing w:line="360" w:lineRule="auto"/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3.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巢秀芬老师撰写的优秀作业设计案例获校级一等奖</w:t>
      </w:r>
    </w:p>
    <w:p w14:paraId="3B335746">
      <w:pPr>
        <w:spacing w:line="360" w:lineRule="auto"/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4.董博宇、巢昕玥、费思哲、张檬予获校级作文比赛一等奖，付晨曦、张宇航、江哲宇、余清秀获校级作文比赛二等奖</w:t>
      </w:r>
    </w:p>
    <w:p w14:paraId="33201B7F">
      <w:pPr>
        <w:spacing w:line="360" w:lineRule="auto"/>
        <w:rPr>
          <w:rFonts w:hint="eastAsia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5.巢昕玥荣获区级作文比赛高年级组一等奖</w:t>
      </w:r>
    </w:p>
    <w:p w14:paraId="4DA865BD">
      <w:pPr>
        <w:spacing w:line="360" w:lineRule="auto"/>
        <w:rPr>
          <w:rFonts w:ascii="等线" w:hAnsi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6.江哲宇投稿《现代快报》</w:t>
      </w:r>
    </w:p>
    <w:p w14:paraId="514B4911">
      <w:pPr>
        <w:numPr>
          <w:ilvl w:val="0"/>
          <w:numId w:val="1"/>
        </w:num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存在问题</w:t>
      </w:r>
    </w:p>
    <w:p w14:paraId="469D7F54">
      <w:pPr>
        <w:spacing w:line="360" w:lineRule="auto"/>
        <w:rPr>
          <w:rFonts w:hint="eastAsia" w:ascii="等线" w:hAnsi="等线" w:eastAsia="等线" w:cs="等线"/>
          <w:sz w:val="24"/>
          <w:szCs w:val="32"/>
          <w:lang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1.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在</w:t>
      </w:r>
      <w:r>
        <w:rPr>
          <w:rFonts w:hint="eastAsia" w:ascii="等线" w:hAnsi="等线" w:eastAsia="等线" w:cs="等线"/>
          <w:sz w:val="24"/>
          <w:szCs w:val="32"/>
        </w:rPr>
        <w:t>教学方面</w:t>
      </w:r>
      <w:r>
        <w:rPr>
          <w:rFonts w:hint="eastAsia" w:ascii="等线" w:hAnsi="等线" w:eastAsia="等线" w:cs="等线"/>
          <w:sz w:val="24"/>
          <w:szCs w:val="32"/>
          <w:lang w:eastAsia="zh-CN"/>
        </w:rPr>
        <w:t>，虽然采取了分层作业等措施，但对于个别学习困难的学生，辅导力度还不够，需要进一步加强个性化辅导。</w:t>
      </w:r>
    </w:p>
    <w:p w14:paraId="49E41A8E">
      <w:pPr>
        <w:spacing w:line="360" w:lineRule="auto"/>
        <w:rPr>
          <w:rFonts w:hint="default" w:ascii="等线" w:hAnsi="等线" w:eastAsia="等线" w:cs="等线"/>
          <w:sz w:val="24"/>
          <w:szCs w:val="32"/>
          <w:lang w:val="en-US"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2.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在教研方面，教研深度不够，在集体备课和教研活动中，有时讨论停留在表面，对一些深层次的教学问题挖掘不够，需要进一步提高教研质量。青年教师还需加强专业知识的学习，提高教科研能力，多多撰写发表论文，积极撰写微型课题等。</w:t>
      </w:r>
    </w:p>
    <w:p w14:paraId="65393AD2">
      <w:pPr>
        <w:spacing w:line="360" w:lineRule="auto"/>
        <w:rPr>
          <w:rFonts w:hint="eastAsia" w:ascii="等线" w:hAnsi="等线" w:eastAsia="等线" w:cs="等线"/>
          <w:sz w:val="24"/>
          <w:szCs w:val="32"/>
          <w:lang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3.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在</w:t>
      </w:r>
      <w:r>
        <w:rPr>
          <w:rFonts w:hint="eastAsia" w:ascii="等线" w:hAnsi="等线" w:eastAsia="等线" w:cs="等线"/>
          <w:sz w:val="24"/>
          <w:szCs w:val="32"/>
        </w:rPr>
        <w:t>学生方面</w:t>
      </w:r>
      <w:r>
        <w:rPr>
          <w:rFonts w:hint="eastAsia" w:ascii="等线" w:hAnsi="等线" w:eastAsia="等线" w:cs="等线"/>
          <w:sz w:val="24"/>
          <w:szCs w:val="32"/>
          <w:lang w:eastAsia="zh-CN"/>
        </w:rPr>
        <w:t>，部分学生对课外阅读的兴趣不高，需要进一步探索有效的阅读兴趣培养方法。随着学习内容的增多，部分学生出现学习压力较大的情况，需要关注学生的心理健康，帮助学生合理释放压力。</w:t>
      </w:r>
    </w:p>
    <w:p w14:paraId="7BD9EDCE">
      <w:pPr>
        <w:numPr>
          <w:ilvl w:val="0"/>
          <w:numId w:val="1"/>
        </w:numPr>
        <w:spacing w:line="360" w:lineRule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后续改进措施</w:t>
      </w:r>
    </w:p>
    <w:p w14:paraId="1E82E633">
      <w:pPr>
        <w:spacing w:line="360" w:lineRule="auto"/>
        <w:rPr>
          <w:rFonts w:hint="eastAsia" w:ascii="等线" w:hAnsi="等线" w:eastAsia="等线" w:cs="等线"/>
          <w:sz w:val="24"/>
          <w:szCs w:val="32"/>
          <w:lang w:eastAsia="zh-CN"/>
        </w:rPr>
      </w:pPr>
      <w:r>
        <w:rPr>
          <w:rFonts w:hint="eastAsia" w:ascii="等线" w:hAnsi="等线" w:eastAsia="等线" w:cs="等线"/>
          <w:sz w:val="24"/>
          <w:szCs w:val="32"/>
        </w:rPr>
        <w:t>1.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在</w:t>
      </w:r>
      <w:r>
        <w:rPr>
          <w:rFonts w:hint="eastAsia" w:ascii="等线" w:hAnsi="等线" w:eastAsia="等线" w:cs="等线"/>
          <w:sz w:val="24"/>
          <w:szCs w:val="32"/>
        </w:rPr>
        <w:t>教学方面</w:t>
      </w:r>
      <w:r>
        <w:rPr>
          <w:rFonts w:hint="eastAsia" w:ascii="等线" w:hAnsi="等线" w:eastAsia="等线" w:cs="等线"/>
          <w:sz w:val="24"/>
          <w:szCs w:val="32"/>
          <w:lang w:eastAsia="zh-CN"/>
        </w:rPr>
        <w:t>，加强个别辅导制定个性化辅导计划，安排教师进行一对一辅导，定期跟踪辅导效果，及时调整辅导策略。</w:t>
      </w:r>
    </w:p>
    <w:p w14:paraId="016091C9">
      <w:pPr>
        <w:spacing w:line="360" w:lineRule="auto"/>
        <w:rPr>
          <w:rFonts w:ascii="等线" w:hAnsi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2.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在教研方面，在集体备课和教研活动中，提前确定研讨主题，引导教师深入思考教学问题。 邀请专家进行指导，提升教研水平。</w:t>
      </w:r>
    </w:p>
    <w:p w14:paraId="4481D184">
      <w:pPr>
        <w:spacing w:line="360" w:lineRule="auto"/>
        <w:rPr>
          <w:rFonts w:ascii="等线" w:hAnsi="等线" w:cs="等线"/>
          <w:sz w:val="24"/>
          <w:szCs w:val="32"/>
        </w:rPr>
      </w:pPr>
      <w:r>
        <w:rPr>
          <w:rFonts w:hint="eastAsia" w:ascii="等线" w:hAnsi="等线" w:eastAsia="等线" w:cs="等线"/>
          <w:sz w:val="24"/>
          <w:szCs w:val="32"/>
        </w:rPr>
        <w:t>3.</w:t>
      </w: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在</w:t>
      </w:r>
      <w:r>
        <w:rPr>
          <w:rFonts w:hint="eastAsia" w:ascii="等线" w:hAnsi="等线" w:eastAsia="等线" w:cs="等线"/>
          <w:sz w:val="24"/>
          <w:szCs w:val="32"/>
        </w:rPr>
        <w:t>学生方面</w:t>
      </w:r>
      <w:r>
        <w:rPr>
          <w:rFonts w:hint="eastAsia" w:ascii="等线" w:hAnsi="等线" w:eastAsia="等线" w:cs="等线"/>
          <w:sz w:val="24"/>
          <w:szCs w:val="32"/>
          <w:lang w:eastAsia="zh-CN"/>
        </w:rPr>
        <w:t>，开展丰富多彩的阅读活动，如读书分享会、阅读之星评选等，激发学生的阅读兴趣。</w:t>
      </w:r>
      <w:r>
        <w:rPr>
          <w:rFonts w:hint="eastAsia" w:ascii="等线" w:hAnsi="等线" w:cs="等线"/>
          <w:sz w:val="24"/>
          <w:szCs w:val="32"/>
        </w:rPr>
        <w:t>与家长合作，营造家庭阅读氛围，培养学生良好的阅读习惯。</w:t>
      </w:r>
      <w:r>
        <w:rPr>
          <w:rFonts w:hint="eastAsia" w:ascii="等线" w:hAnsi="等线" w:eastAsia="等线" w:cs="等线"/>
          <w:sz w:val="24"/>
          <w:szCs w:val="32"/>
        </w:rPr>
        <w:t>建立师生沟通机制，及时了解学生的心理状况，给予必要的帮助和支持。</w:t>
      </w:r>
    </w:p>
    <w:p w14:paraId="59AAE145"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附录：师生获奖情况表格</w:t>
      </w:r>
    </w:p>
    <w:p w14:paraId="3738F5CB">
      <w:pPr>
        <w:rPr>
          <w:rFonts w:hint="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"E:\\QQ\\3270387981\\nt_qq\\nt_data\\Pic\\2025-01\\Ori\\67359de8bbbbf4bc2680092a79c4ee66.png"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1435" cy="2374265"/>
            <wp:effectExtent l="0" t="0" r="1841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drawing>
          <wp:inline distT="0" distB="0" distL="114300" distR="114300">
            <wp:extent cx="2462530" cy="2021840"/>
            <wp:effectExtent l="0" t="0" r="139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87A0"/>
    <w:p w14:paraId="09D4232C">
      <w:pPr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"E:\\QQ\\3270387981\\nt_qq\\nt_data\\Pic\\2025-01\\Ori\\fb99ec3184ae5bcf9a6eb7c6dd32fc5f.png"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79855" cy="2694940"/>
            <wp:effectExtent l="0" t="0" r="1079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INCLUDEPICTURE \d "E:\\QQ\\3270387981\\nt_qq\\nt_data\\Pic\\2025-01\\Ori\\4ca6e08a3e74257f22e62a3e38bf3cd9.png" \* MERGEFORMATINET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58315" cy="2517140"/>
            <wp:effectExtent l="0" t="0" r="13335" b="1651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5574" r="500" b="28722"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 w14:paraId="2B5F17F5">
      <w:pPr>
        <w:jc w:val="right"/>
      </w:pPr>
      <w:r>
        <w:rPr>
          <w:rFonts w:hint="eastAsia" w:ascii="等线" w:hAnsi="等线" w:eastAsia="等线" w:cs="等线"/>
          <w:sz w:val="24"/>
          <w:szCs w:val="32"/>
          <w:lang w:val="en-US" w:eastAsia="zh-CN"/>
        </w:rPr>
        <w:t>2025.1</w:t>
      </w:r>
    </w:p>
    <w:sectPr>
      <w:pgSz w:w="11906" w:h="16838"/>
      <w:pgMar w:top="1440" w:right="1803" w:bottom="1440" w:left="1803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61E428"/>
    <w:multiLevelType w:val="singleLevel"/>
    <w:tmpl w:val="5E61E42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98319D"/>
    <w:rsid w:val="6198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2025-01-13T01:17:00Z</dcterms:created>
  <dc:creator>N。。。。。。</dc:creator>
  <cp:lastModifiedBy>N。。。。。。</cp:lastModifiedBy>
  <dcterms:modified xsi:type="dcterms:W3CDTF">2025-01-13T01:17:46Z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1C7D6EF34C4140A78178875FB1063D3F_11</vt:lpwstr>
  </property>
  <property fmtid="{D5CDD505-2E9C-101B-9397-08002B2CF9AE}" pid="4" name="KSOTemplateDocerSaveRecord">
    <vt:lpwstr>eyJoZGlkIjoiMTBlYzJmZmMyZDY3OWQ0NzFiZmZlZDQ3ZmI5ZWJiOTEiLCJ1c2VySWQiOiI0NDUwNzkyODQifQ==</vt:lpwstr>
  </property>
</Properties>
</file>