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11  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11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四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文翔、张敏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文翔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一年级：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（一）年级组共有学生（ 201）人，正常到校（ 194）人，暂不返校（0  ）人，其中因病缺课（7）人，事假（0）人。一1班赵婧雯、李静涵和刘宇轩咳嗽，一3王升耀、吕可馨 刘雨楹咳嗽，一4郭与陈咳嗽</w:t>
            </w:r>
          </w:p>
        </w:tc>
        <w:tc>
          <w:tcPr>
            <w:tcW w:w="1095" w:type="dxa"/>
            <w:vMerge w:val="restart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（二 ）年级组共有学生（ 205）人，正常到校（ 200）人，暂不返校（1）人，其中因病缺课（4）人，事假（0 ）人。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二5班1人在封控区，二1班1人，二2班2人，二5班1人均为感冒咳嗽。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三年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级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（三）年级组共有学生（ 203）人，正常到校（ 200）人，暂不返校（0  ）人，其中因病缺课（3)人，事假（0)人。三2田皓锐咳嗽暂不返校，三3杨子轩咳嗽，暂不返校，三5 王峰咳嗽请假一天。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: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（四）年级组共有学生（ 205）人，正常到校（ 203)人，暂不返校（0  ）人，其中因病缺课（2)人，事假（0）人。四1孙雨欣水痘请假。四4刘昊泽发烧请假一天。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五年级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（五 ）年级组共有学生（ 226）人，正常到校（ 223）人，暂不返校（3)人，其中因病缺课五2、五3（2）人，事假五4（1）人。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六年级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一年级：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午检情况正常，与晨检情况一致</w:t>
            </w:r>
          </w:p>
        </w:tc>
        <w:tc>
          <w:tcPr>
            <w:tcW w:w="1095" w:type="dxa"/>
            <w:vMerge w:val="restart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:新增1人：四3郭佳请假。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五年级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六年级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午检情况正常，与晨检情况一致。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百米大道东包干区：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包干区整体打扫得比较干净。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刘燕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 xml:space="preserve">百米大道西包干区： 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西大道包干区学生打扫认真，干净整洁。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蔡静红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教室1-3年级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：各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班教室地面干净，桌椅摆放整齐，学生能佩戴好红领巾和学生证。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薛蒙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教室4-6年级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各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班教室地面干净，桌椅摆放整齐，学生能佩戴好红领巾和学生证。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杨燕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一年级的几个小朋友上完厕所有追逐的现象。二2班的丁宇泽做完操在回教室的路上因拥堵推搡而摔跤。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孙琴惠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二楼整体情况良好，大多数同学能做到文明休息，文明如厕。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甄力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三楼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：洗手浪费水和洗手液的现象比较严重。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钱海英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整体较好，基本无学生在走廊外追逐打闹。就是各班做操队伍离快齐静还有些差距。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高明霞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各班进场有序，只有轻微说话的声音，总体纪律良好。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钮敏玉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11：40-12：10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都能队伍整齐进餐厅，进餐时声音还是有点大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庄丽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今天巡查了第一节课和第六节室外课，室内课老师教学非常投入，大部分师生能按照防疫要求佩戴口罩上课，遵循课堂常规，有效组织学生学习；室外课，体育老师能有序组织学生进行体育活动，特别是许磊、杨秋玉老师的体育课，学生参与度高，组织有序。友情提醒：教师除了关注教学，也要关注学生的听课精神状态和坐姿，有问题的要及时提醒，纠正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文翔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今天一切正常。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杨秋玉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天气转冷，学校班主任都能考虑到实际情况让坐校车的孩子及时乘坐校车回家。由于阶梯教室未开放，学生都直接在校车里等待，未有路面垃圾出现。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戴宁聿   石  榴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天课后服务正常开展，大部分老师均能按时到位，有特殊情况的老师能也及时找人补位。友情提醒：关于控制作业量。16：50巡查时，部分高年级班级大部分学生都未完成作业，仍在奋笔疾书。请老师们按照课程中心关于作业量的要求执行，班主任协调好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文翔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今日无重大活动。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张敏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天气渐冷，请老师们关注孩子的脱衣服情况。特别是放学的时候，班主任老师请教育学生穿上衣服再背书包排队出校园。以己度人，更多关爱孩子们多一点儿。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还有需要教育我们的孩子对护学岗的家长们更多尊重和感恩，哪怕是口头致谢。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张敏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