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left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</w:rPr>
        <w:t>附件1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spacing w:line="360" w:lineRule="exact"/>
        <w:ind w:firstLine="1807" w:firstLineChars="500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庙桥小学课题组常规工作考核细则</w:t>
      </w:r>
    </w:p>
    <w:p>
      <w:pPr>
        <w:spacing w:line="280" w:lineRule="exact"/>
        <w:ind w:left="-120" w:leftChars="-257" w:right="-512" w:rightChars="-244" w:hanging="420" w:hanging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　 　为激励教师参与课题研究的热情，认真履行自己的职责，顺利完成研究工作，做到“组组有课题，人人有研究”。提高科研成果质量和科研实效，给课题组工作给以客观公正的评价，特制订本细则</w:t>
      </w:r>
      <w:r>
        <w:rPr>
          <w:rFonts w:hint="eastAsia" w:ascii="宋体" w:hAnsi="宋体"/>
          <w:szCs w:val="21"/>
          <w:lang w:eastAsia="zh-CN"/>
        </w:rPr>
        <w:t>。</w:t>
      </w:r>
      <w:r>
        <w:rPr>
          <w:rFonts w:hint="eastAsia" w:ascii="宋体" w:hAnsi="宋体"/>
          <w:szCs w:val="21"/>
        </w:rPr>
        <w:t>备注：1</w:t>
      </w:r>
      <w:r>
        <w:rPr>
          <w:rFonts w:hint="eastAsia" w:ascii="宋体" w:hAnsi="宋体"/>
          <w:sz w:val="18"/>
          <w:szCs w:val="18"/>
        </w:rPr>
        <w:t>、</w:t>
      </w:r>
      <w:r>
        <w:rPr>
          <w:rFonts w:hint="eastAsia" w:ascii="宋体" w:hAnsi="宋体"/>
          <w:b/>
          <w:bCs/>
          <w:sz w:val="18"/>
          <w:szCs w:val="18"/>
        </w:rPr>
        <w:t>学校每学年对各课题组按本细则进行考核，由发展中心和各学科主任、科研骨干组成考核小组成员</w:t>
      </w:r>
      <w:r>
        <w:rPr>
          <w:rFonts w:hint="eastAsia" w:ascii="宋体" w:hAnsi="宋体"/>
          <w:sz w:val="18"/>
          <w:szCs w:val="18"/>
        </w:rPr>
        <w:t>。</w:t>
      </w:r>
    </w:p>
    <w:tbl>
      <w:tblPr>
        <w:tblStyle w:val="4"/>
        <w:tblpPr w:leftFromText="180" w:rightFromText="180" w:topFromText="100" w:bottomFromText="100" w:vertAnchor="text" w:horzAnchor="margin" w:tblpXSpec="center" w:tblpY="-98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72"/>
        <w:gridCol w:w="1370"/>
        <w:gridCol w:w="1690"/>
        <w:gridCol w:w="720"/>
        <w:gridCol w:w="2160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课题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名称</w:t>
            </w:r>
            <w:r>
              <w:rPr>
                <w:rFonts w:hint="eastAsia" w:ascii="宋体" w:hAnsi="宋体"/>
                <w:szCs w:val="21"/>
              </w:rPr>
              <w:t>　　</w:t>
            </w:r>
          </w:p>
        </w:tc>
        <w:tc>
          <w:tcPr>
            <w:tcW w:w="4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课题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成员</w:t>
            </w:r>
          </w:p>
        </w:tc>
        <w:tc>
          <w:tcPr>
            <w:tcW w:w="28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考核　　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日期</w:t>
            </w:r>
            <w:r>
              <w:rPr>
                <w:rFonts w:hint="eastAsia" w:ascii="宋体" w:hAnsi="宋体"/>
                <w:szCs w:val="21"/>
              </w:rPr>
              <w:t>　　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组长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　　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号　　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考 核　　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 目　　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1476" w:firstLineChars="7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具 体 细 则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权重　　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分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自评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分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考核　　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分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　　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研 究　　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方 案　　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课题组认真制定研究方案，并及时上交或上传。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10分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　　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 划　　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 结　　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　 　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课题组要认真制订研究计划，在课题研究方案、课题组工作计划的指引下，确立阶段研究专题，制订阶段研究目标、明确研究内容。学期末要认真撰写阶段研究总结。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10分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　　</w:t>
            </w:r>
          </w:p>
        </w:tc>
        <w:tc>
          <w:tcPr>
            <w:tcW w:w="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 习　　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培 训　　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　 　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认真学习现代教育理论、教育技术，了解与课题有关的概念理论、前沿信息，提高自身的理论素养，积极参加学校或上级部门组织的有关学习、培训活动。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10分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认真做好学习、培训札记（包括内容摘要和学习心得），按要求及时收集好或发送至课题网站。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10分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4　　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参 与　　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活 动　　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积极参加课题组会议、课题观摩研讨活动。课题组活动有序，并做好相关的评议、记录材料。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10分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　　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承 担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活 动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积极承担课题研究观摩研讨课（课题研究课或研究活动）。向全校教师开放的或课题组内部的，并按要求及时收集好研究课教学方案（或活动方案）、说课、教学反思等材料。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20分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 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　　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阶段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小结　　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课题组教师应认真总结经验，不断反思，每学期须独立完成一篇2000字以上的、与本课题相关的论文（或教学反思、研究报告、工作报告等）。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7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研究　　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材料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课题组教师应注重研究资料的积累（文字、数据、图片、音像、实物等），根据课题组长的要求及时收集归档，确保材料的质量，力求用事实说话。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8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网站</w:t>
            </w:r>
          </w:p>
          <w:p>
            <w:pPr>
              <w:spacing w:line="28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建设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栏目齐全，内容充实，活动丰富、体现研究过程，课题组成员参与率高，研究力强。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8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研究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成果　　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（附</w:t>
            </w:r>
          </w:p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加分）　　</w:t>
            </w: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研论文、教学反思、研究报告等，在教育行政部门或正式教育杂志社举办的评比活动中获奖（或发表）的，区级每篇加1分，市级每篇加2分，省级以上每篇加3分。同一篇文章只记最高分，不重复计分。（课题组成员累计）　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课题结题获奖:区一加3分，区二加2分,区三加1分；市一加4分，市二加3分,市三加2分；省一加5分，市二加4分,市三加3分。（同一课题只记最高分，不重复计分。）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9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firstLine="517" w:firstLineChars="245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综   合</w:t>
            </w:r>
          </w:p>
          <w:p>
            <w:pPr>
              <w:spacing w:line="280" w:lineRule="exact"/>
              <w:ind w:firstLine="517" w:firstLineChars="245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得   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3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考核小组</w:t>
            </w:r>
          </w:p>
          <w:p>
            <w:pPr>
              <w:spacing w:line="2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审核意见</w:t>
            </w:r>
          </w:p>
        </w:tc>
        <w:tc>
          <w:tcPr>
            <w:tcW w:w="6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80" w:lineRule="exact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</w:t>
      </w:r>
      <w:r>
        <w:rPr>
          <w:rFonts w:hint="eastAsia" w:ascii="宋体" w:hAnsi="宋体"/>
          <w:b/>
          <w:bCs/>
          <w:sz w:val="18"/>
          <w:szCs w:val="21"/>
        </w:rPr>
        <w:t>考核结果作为课题组各成员课题研究情况的评价、作为评选校优秀课题组、推荐晋级的重要依据</w:t>
      </w:r>
      <w:r>
        <w:rPr>
          <w:rFonts w:hint="eastAsia" w:ascii="宋体" w:hAnsi="宋体"/>
          <w:sz w:val="18"/>
          <w:szCs w:val="21"/>
        </w:rPr>
        <w:t xml:space="preserve">。    </w:t>
      </w:r>
      <w:r>
        <w:rPr>
          <w:rFonts w:hint="eastAsia" w:ascii="宋体" w:hAnsi="宋体"/>
          <w:szCs w:val="21"/>
        </w:rPr>
        <w:t xml:space="preserve">                         </w:t>
      </w:r>
      <w:r>
        <w:rPr>
          <w:rFonts w:hint="eastAsia"/>
        </w:rPr>
        <w:t xml:space="preserve">          </w:t>
      </w:r>
      <w:r>
        <w:t xml:space="preserve">     </w:t>
      </w:r>
      <w:r>
        <w:rPr>
          <w:rFonts w:hint="eastAsia"/>
        </w:rPr>
        <w:t xml:space="preserve"> </w:t>
      </w:r>
      <w:r>
        <w:t xml:space="preserve">                    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iMzU1YTdkYjJmNzExZDhiNzU1M2Y5OGQxZjc1MGUifQ=="/>
  </w:docVars>
  <w:rsids>
    <w:rsidRoot w:val="002F547E"/>
    <w:rsid w:val="00095F70"/>
    <w:rsid w:val="001C4281"/>
    <w:rsid w:val="002C6BA6"/>
    <w:rsid w:val="002F547E"/>
    <w:rsid w:val="00591455"/>
    <w:rsid w:val="00695DE0"/>
    <w:rsid w:val="009F4F63"/>
    <w:rsid w:val="00BB2DD2"/>
    <w:rsid w:val="00C3462D"/>
    <w:rsid w:val="00C35A0A"/>
    <w:rsid w:val="00EB3397"/>
    <w:rsid w:val="40891F86"/>
    <w:rsid w:val="66834C44"/>
    <w:rsid w:val="7DD8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977</Words>
  <Characters>990</Characters>
  <Lines>9</Lines>
  <Paragraphs>2</Paragraphs>
  <TotalTime>22</TotalTime>
  <ScaleCrop>false</ScaleCrop>
  <LinksUpToDate>false</LinksUpToDate>
  <CharactersWithSpaces>1212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2022-05-11T07:10:00Z</dcterms:created>
  <dc:creator>莫伟娟</dc:creator>
  <cp:lastModifiedBy>文翔</cp:lastModifiedBy>
  <dcterms:modified xsi:type="dcterms:W3CDTF">2023-01-03T03:37:05Z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6346B9359AB84620A481FA73C8B962A2</vt:lpwstr>
  </property>
</Properties>
</file>