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b/>
          <w:bCs/>
          <w:color w:val="auto"/>
          <w:sz w:val="36"/>
          <w:szCs w:val="44"/>
          <w:lang w:val="en-US" w:eastAsia="zh-CN"/>
        </w:rPr>
      </w:pPr>
      <w:r>
        <w:rPr>
          <w:rFonts w:hint="eastAsia"/>
          <w:b/>
          <w:bCs/>
          <w:color w:val="auto"/>
          <w:sz w:val="36"/>
          <w:szCs w:val="44"/>
          <w:lang w:val="en-US" w:eastAsia="zh-CN"/>
        </w:rPr>
        <w:t>获奖证书</w:t>
      </w:r>
    </w:p>
    <w:p>
      <w:pPr>
        <w:spacing w:line="360" w:lineRule="auto"/>
        <w:jc w:val="left"/>
        <w:rPr>
          <w:rFonts w:hint="eastAsia"/>
          <w:b/>
          <w:bCs/>
          <w:color w:val="auto"/>
          <w:sz w:val="36"/>
          <w:szCs w:val="44"/>
          <w:lang w:val="en-US" w:eastAsia="zh-CN"/>
        </w:rPr>
      </w:pPr>
      <w:r>
        <w:rPr>
          <w:rFonts w:hint="eastAsia"/>
          <w:b/>
          <w:bCs/>
          <w:color w:val="auto"/>
          <w:sz w:val="36"/>
          <w:szCs w:val="44"/>
          <w:lang w:val="en-US" w:eastAsia="zh-CN"/>
        </w:rPr>
        <w:drawing>
          <wp:inline distT="0" distB="0" distL="114300" distR="114300">
            <wp:extent cx="5257800" cy="3765550"/>
            <wp:effectExtent l="0" t="0" r="0" b="6350"/>
            <wp:docPr id="2" name="图片 2" descr="2020区教育学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0区教育学会"/>
                    <pic:cNvPicPr>
                      <a:picLocks noChangeAspect="1"/>
                    </pic:cNvPicPr>
                  </pic:nvPicPr>
                  <pic:blipFill>
                    <a:blip r:embed="rId6"/>
                    <a:stretch>
                      <a:fillRect/>
                    </a:stretch>
                  </pic:blipFill>
                  <pic:spPr>
                    <a:xfrm>
                      <a:off x="0" y="0"/>
                      <a:ext cx="5257800" cy="3765550"/>
                    </a:xfrm>
                    <a:prstGeom prst="rect">
                      <a:avLst/>
                    </a:prstGeom>
                  </pic:spPr>
                </pic:pic>
              </a:graphicData>
            </a:graphic>
          </wp:inline>
        </w:drawing>
      </w:r>
      <w:bookmarkStart w:id="0" w:name="_GoBack"/>
      <w:bookmarkEnd w:id="0"/>
    </w:p>
    <w:p>
      <w:pPr>
        <w:spacing w:line="360" w:lineRule="auto"/>
        <w:jc w:val="left"/>
        <w:rPr>
          <w:rFonts w:hint="eastAsia"/>
          <w:b/>
          <w:bCs/>
          <w:color w:val="auto"/>
          <w:sz w:val="36"/>
          <w:szCs w:val="44"/>
          <w:lang w:val="en-US" w:eastAsia="zh-CN"/>
        </w:rPr>
      </w:pPr>
      <w:r>
        <w:rPr>
          <w:rFonts w:hint="eastAsia"/>
          <w:b/>
          <w:bCs/>
          <w:color w:val="auto"/>
          <w:sz w:val="36"/>
          <w:szCs w:val="44"/>
          <w:lang w:val="en-US" w:eastAsia="zh-CN"/>
        </w:rPr>
        <w:t>正文</w:t>
      </w:r>
    </w:p>
    <w:p>
      <w:pPr>
        <w:spacing w:line="360" w:lineRule="auto"/>
        <w:jc w:val="center"/>
        <w:rPr>
          <w:rFonts w:hint="eastAsia"/>
          <w:b/>
          <w:bCs/>
          <w:color w:val="auto"/>
          <w:sz w:val="36"/>
          <w:szCs w:val="44"/>
          <w:lang w:val="en-US" w:eastAsia="zh-CN"/>
        </w:rPr>
      </w:pPr>
      <w:r>
        <w:rPr>
          <w:rFonts w:hint="eastAsia"/>
          <w:b/>
          <w:bCs/>
          <w:color w:val="auto"/>
          <w:sz w:val="36"/>
          <w:szCs w:val="44"/>
          <w:lang w:val="en-US" w:eastAsia="zh-CN"/>
        </w:rPr>
        <w:t>“文”“言”重塑阅读教学的范式</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楷体" w:hAnsi="楷体" w:eastAsia="楷体" w:cs="楷体"/>
          <w:b/>
          <w:bCs/>
          <w:color w:val="auto"/>
          <w:lang w:val="en-US" w:eastAsia="zh-CN"/>
        </w:rPr>
      </w:pPr>
      <w:r>
        <w:rPr>
          <w:rFonts w:hint="eastAsia" w:ascii="楷体" w:hAnsi="楷体" w:eastAsia="楷体" w:cs="楷体"/>
          <w:b/>
          <w:bCs/>
          <w:color w:val="auto"/>
          <w:lang w:val="en-US" w:eastAsia="zh-CN"/>
        </w:rPr>
        <w:t>庙桥小学 李磊</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楷体" w:hAnsi="楷体" w:eastAsia="楷体" w:cs="楷体"/>
          <w:color w:val="auto"/>
          <w:sz w:val="24"/>
          <w:szCs w:val="24"/>
          <w:lang w:val="en-US" w:eastAsia="zh-CN"/>
        </w:rPr>
      </w:pPr>
      <w:r>
        <w:rPr>
          <w:rFonts w:hint="eastAsia" w:ascii="楷体" w:hAnsi="楷体" w:eastAsia="楷体" w:cs="楷体"/>
          <w:b/>
          <w:bCs/>
          <w:color w:val="auto"/>
          <w:sz w:val="24"/>
          <w:szCs w:val="24"/>
          <w:lang w:val="en-US" w:eastAsia="zh-CN"/>
        </w:rPr>
        <w:t>[摘要]</w:t>
      </w:r>
      <w:r>
        <w:rPr>
          <w:rFonts w:hint="eastAsia" w:ascii="楷体" w:hAnsi="楷体" w:eastAsia="楷体" w:cs="楷体"/>
          <w:color w:val="auto"/>
          <w:sz w:val="24"/>
          <w:szCs w:val="24"/>
          <w:lang w:val="en-US" w:eastAsia="zh-CN"/>
        </w:rPr>
        <w:t>“文·言”阅读，注重发掘文与文、文与人之间的内在联系，以及阅读和复述表达、写作训练之间的关联。“文”与“言”的相互依存，相互促进，保证了阅读的完整性。当前学生阅读过程之中 ，面临诸多问题。结合“文·言”阅读的理念，教师可以通过培养网状思维、鼓励复述交流、重视文本拓展和推行类文比较等方式进行解决。</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楷体" w:hAnsi="楷体" w:eastAsia="楷体" w:cs="楷体"/>
          <w:color w:val="auto"/>
          <w:sz w:val="24"/>
          <w:szCs w:val="24"/>
          <w:lang w:val="en-US" w:eastAsia="zh-CN"/>
        </w:rPr>
      </w:pPr>
      <w:r>
        <w:rPr>
          <w:rFonts w:hint="eastAsia" w:ascii="楷体" w:hAnsi="楷体" w:eastAsia="楷体" w:cs="楷体"/>
          <w:b/>
          <w:bCs/>
          <w:color w:val="auto"/>
          <w:sz w:val="24"/>
          <w:szCs w:val="24"/>
          <w:lang w:val="en-US" w:eastAsia="zh-CN"/>
        </w:rPr>
        <w:t>[关键词]</w:t>
      </w:r>
      <w:r>
        <w:rPr>
          <w:rFonts w:hint="eastAsia" w:ascii="楷体" w:hAnsi="楷体" w:eastAsia="楷体" w:cs="楷体"/>
          <w:color w:val="auto"/>
          <w:sz w:val="24"/>
          <w:szCs w:val="24"/>
          <w:lang w:val="en-US" w:eastAsia="zh-CN"/>
        </w:rPr>
        <w:t xml:space="preserve"> 文·言阅读 文本整合 个性解读 交流复述</w:t>
      </w:r>
    </w:p>
    <w:p>
      <w:pPr>
        <w:spacing w:line="360" w:lineRule="auto"/>
        <w:ind w:firstLine="420" w:firstLineChars="0"/>
        <w:jc w:val="left"/>
        <w:rPr>
          <w:rFonts w:hint="eastAsia"/>
          <w:color w:val="auto"/>
          <w:lang w:eastAsia="zh-CN"/>
        </w:rPr>
      </w:pP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eastAsia="zh-CN"/>
        </w:rPr>
      </w:pPr>
      <w:r>
        <w:rPr>
          <w:rFonts w:hint="eastAsia"/>
          <w:color w:val="auto"/>
          <w:sz w:val="24"/>
          <w:szCs w:val="24"/>
          <w:lang w:eastAsia="zh-CN"/>
        </w:rPr>
        <w:t>在当前的语文教学之中，作为其他语文学习活动得以开展的基础，阅读的重要性不言而喻。所谓“文·言”阅读，正是在这样的教学要求下所衍生出的一种阅读方式。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一、“文</w:t>
      </w:r>
      <w:r>
        <w:rPr>
          <w:rFonts w:hint="eastAsia" w:ascii="黑体" w:hAnsi="黑体" w:eastAsia="黑体" w:cs="黑体"/>
          <w:b/>
          <w:bCs/>
          <w:color w:val="auto"/>
          <w:sz w:val="24"/>
          <w:szCs w:val="24"/>
          <w:lang w:val="en-US" w:eastAsia="zh-CN"/>
        </w:rPr>
        <w:t>”“</w:t>
      </w:r>
      <w:r>
        <w:rPr>
          <w:rFonts w:hint="eastAsia" w:ascii="黑体" w:hAnsi="黑体" w:eastAsia="黑体" w:cs="黑体"/>
          <w:b/>
          <w:bCs/>
          <w:color w:val="auto"/>
          <w:sz w:val="24"/>
          <w:szCs w:val="24"/>
          <w:lang w:eastAsia="zh-CN"/>
        </w:rPr>
        <w:t>言”相辅，形成完整的阅读过程</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eastAsia="zh-CN"/>
        </w:rPr>
      </w:pPr>
      <w:r>
        <w:rPr>
          <w:rFonts w:hint="eastAsia"/>
          <w:color w:val="auto"/>
          <w:sz w:val="24"/>
          <w:szCs w:val="24"/>
          <w:lang w:eastAsia="zh-CN"/>
        </w:rPr>
        <w:t>很多语文教师已经对于“文”、“言”两字的做出了各种各样的解读，如“文”可以指“文学”、“文本”、“文字”等，而“言”可以指“语言”、“讨论”、“书写”等。但是，在《说文解字》之中，对这两个字的定义与今天的解释有很大的不同。</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（一）释义解析：“文·言”的基本内涵</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default"/>
          <w:color w:val="auto"/>
          <w:sz w:val="24"/>
          <w:szCs w:val="24"/>
          <w:lang w:val="en-US" w:eastAsia="zh-CN"/>
        </w:rPr>
      </w:pPr>
      <w:r>
        <w:rPr>
          <w:rFonts w:hint="eastAsia"/>
          <w:color w:val="auto"/>
          <w:sz w:val="24"/>
          <w:szCs w:val="24"/>
          <w:lang w:eastAsia="zh-CN"/>
        </w:rPr>
        <w:t>《说文解字》之中说：“文，错画也。象交文。……言，直言曰言，论难曰语。”也就是说，“文”这个字，代表交错，就像两条纹交错在一起；“言”这个字，代表直说，与代表辩论的“语”字相对应。根据以上内容，对于“文·言阅读”，可以从不同的维度进行概念的剖析。</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eastAsia="zh-CN"/>
        </w:rPr>
      </w:pPr>
      <w:r>
        <w:rPr>
          <w:rFonts w:hint="eastAsia" w:ascii="仿宋" w:hAnsi="仿宋" w:eastAsia="仿宋" w:cs="仿宋"/>
          <w:b/>
          <w:bCs/>
          <w:color w:val="auto"/>
          <w:sz w:val="24"/>
          <w:szCs w:val="24"/>
          <w:lang w:val="en-US" w:eastAsia="zh-CN"/>
        </w:rPr>
        <w:t>“文”者</w:t>
      </w:r>
      <w:r>
        <w:rPr>
          <w:rFonts w:hint="eastAsia" w:ascii="仿宋" w:hAnsi="仿宋" w:eastAsia="仿宋" w:cs="仿宋"/>
          <w:b/>
          <w:bCs/>
          <w:color w:val="auto"/>
          <w:sz w:val="24"/>
          <w:szCs w:val="24"/>
          <w:lang w:eastAsia="zh-CN"/>
        </w:rPr>
        <w:t>，指向“交错”</w:t>
      </w:r>
      <w:r>
        <w:rPr>
          <w:rFonts w:hint="eastAsia"/>
          <w:color w:val="auto"/>
          <w:sz w:val="24"/>
          <w:szCs w:val="24"/>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eastAsia="zh-CN"/>
        </w:rPr>
      </w:pPr>
      <w:r>
        <w:rPr>
          <w:rFonts w:hint="eastAsia"/>
          <w:color w:val="auto"/>
          <w:sz w:val="24"/>
          <w:szCs w:val="24"/>
          <w:lang w:eastAsia="zh-CN"/>
        </w:rPr>
        <w:t>“文”指文章内容之间的相互联系，包括上下文之间的伏笔、呼应，以及与其他文本之间的关联。其次，“文”指文本与读者之间的有机互动，包括文本对作者的信息输出和作者对文本的个性化解读。其中，文本的信息输出包括内容、情感、写作技巧等方面。最后，“文”是指不同读者之间观点的互相交流印证。</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0" w:leftChars="0" w:firstLine="420" w:firstLineChars="0"/>
        <w:jc w:val="left"/>
        <w:rPr>
          <w:rFonts w:hint="eastAsia"/>
          <w:color w:val="auto"/>
          <w:sz w:val="24"/>
          <w:szCs w:val="24"/>
          <w:lang w:eastAsia="zh-CN"/>
        </w:rPr>
      </w:pPr>
      <w:r>
        <w:rPr>
          <w:rFonts w:hint="eastAsia" w:ascii="仿宋" w:hAnsi="仿宋" w:eastAsia="仿宋" w:cs="仿宋"/>
          <w:b/>
          <w:bCs/>
          <w:color w:val="auto"/>
          <w:sz w:val="24"/>
          <w:szCs w:val="24"/>
          <w:lang w:eastAsia="zh-CN"/>
        </w:rPr>
        <w:t>“言”者，指向“语用”</w:t>
      </w:r>
      <w:r>
        <w:rPr>
          <w:rFonts w:hint="eastAsia"/>
          <w:color w:val="auto"/>
          <w:sz w:val="24"/>
          <w:szCs w:val="24"/>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eastAsia="zh-CN"/>
        </w:rPr>
      </w:pPr>
      <w:r>
        <w:rPr>
          <w:rFonts w:hint="eastAsia"/>
          <w:color w:val="auto"/>
          <w:sz w:val="24"/>
          <w:szCs w:val="24"/>
          <w:lang w:eastAsia="zh-CN"/>
        </w:rPr>
        <w:t>“言”既是对文章内容和情感的复述，也是对文中写作手法的正确运用。其概念来自于“言”的本义“直言”，与“语”所代表的“辩论”或者“讨论”相对，具有明显的“确定性”，因此要求复述的完整性和语用的准确性。</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3.“文·言”者，指向“融合思维的能力实现”</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eastAsia="zh-CN"/>
        </w:rPr>
      </w:pPr>
      <w:r>
        <w:rPr>
          <w:rFonts w:hint="eastAsia"/>
          <w:color w:val="auto"/>
          <w:sz w:val="24"/>
          <w:szCs w:val="24"/>
          <w:lang w:eastAsia="zh-CN"/>
        </w:rPr>
        <w:t>在“文</w:t>
      </w:r>
      <w:r>
        <w:rPr>
          <w:rFonts w:hint="eastAsia"/>
          <w:color w:val="auto"/>
          <w:sz w:val="24"/>
          <w:szCs w:val="24"/>
          <w:lang w:val="en-US" w:eastAsia="zh-CN"/>
        </w:rPr>
        <w:t>·</w:t>
      </w:r>
      <w:r>
        <w:rPr>
          <w:rFonts w:hint="eastAsia"/>
          <w:color w:val="auto"/>
          <w:sz w:val="24"/>
          <w:szCs w:val="24"/>
          <w:lang w:eastAsia="zh-CN"/>
        </w:rPr>
        <w:t>言”阅读的过程中，学生对文本信息的整合、文本技巧的运用、阅读体悟的表达等各个方面的能力，都处在相互共生、相互促进之中，最终形成学生阅读、观察、交流等多种思维的有机融合，促进学生人格的完善化。</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（二）关联分析：“文·言”的内在逻辑</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eastAsia="zh-CN"/>
        </w:rPr>
      </w:pPr>
      <w:r>
        <w:rPr>
          <w:rFonts w:hint="eastAsia"/>
          <w:color w:val="auto"/>
          <w:sz w:val="24"/>
          <w:szCs w:val="24"/>
          <w:lang w:eastAsia="zh-CN"/>
        </w:rPr>
        <w:t>在“文·言”阅读的过程中，“文”是“言”的基础，为“言”的产生提供了内容依托、情感依托、方式依托。只有文本内部的各种复杂关系被解读透彻，并且文本与读者之间的互动足够深入，才能保证“言”的有效性和正确性。同时，“言”是“文”的价值体现和发展途径。因为文本本身的传播，以及其在不同的时代不断被赋予新内涵的过程，就是通过“言”来实现。缺少了“言”，一篇文本很快就会因为其不为人所知或者其内在价值被耗尽，而被时代所淘汰。</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（三）价值剖析：“文·言”的相互作用</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eastAsia="zh-CN"/>
        </w:rPr>
      </w:pPr>
      <w:r>
        <w:rPr>
          <w:rFonts w:hint="eastAsia"/>
          <w:color w:val="auto"/>
          <w:sz w:val="24"/>
          <w:szCs w:val="24"/>
          <w:lang w:eastAsia="zh-CN"/>
        </w:rPr>
        <w:t>“文·言”阅读的过程中，“文”与“言”是学生阅读活动顺利开展且取得成效的重要保证。“文”与“言”互生的作用，促进了学生阅读水平的提升。</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1.保障</w:t>
      </w:r>
      <w:r>
        <w:rPr>
          <w:rFonts w:hint="eastAsia" w:ascii="仿宋" w:hAnsi="仿宋" w:eastAsia="仿宋" w:cs="仿宋"/>
          <w:b/>
          <w:bCs/>
          <w:color w:val="auto"/>
          <w:sz w:val="24"/>
          <w:szCs w:val="24"/>
          <w:lang w:eastAsia="zh-CN"/>
        </w:rPr>
        <w:t>阅读过程的完整性</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eastAsia="zh-CN"/>
        </w:rPr>
      </w:pPr>
      <w:r>
        <w:rPr>
          <w:rFonts w:hint="eastAsia"/>
          <w:color w:val="auto"/>
          <w:sz w:val="24"/>
          <w:szCs w:val="24"/>
          <w:lang w:eastAsia="zh-CN"/>
        </w:rPr>
        <w:t>只有“文”与“言”相互配合的阅读，才是从“文本解读”到“情感理解”再到“语言运用”的一次完整阅读。在这个过程中，缺少了任何一个环节，学生的语言智能都会缺少必要的训练，同时对下一次的阅读也难以产生必要的推动作用。</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2.实现思维过程的进阶性</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eastAsia="zh-CN"/>
        </w:rPr>
      </w:pPr>
      <w:r>
        <w:rPr>
          <w:rFonts w:hint="eastAsia"/>
          <w:color w:val="auto"/>
          <w:sz w:val="24"/>
          <w:szCs w:val="24"/>
          <w:lang w:eastAsia="zh-CN"/>
        </w:rPr>
        <w:t>阅读的过程，其实是读者的思维透过文本这一媒介与作者进行对话的过程。“文”锻炼了学生思维的完整性、逻辑性，赋予学生更为感性的直观体验，调动学生思维的活跃。“言”的过程，帮助引导学生进行科学的表达与运用，是思维由“接受、组合”到“生成、发散”的进阶性的转变。</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lang w:eastAsia="zh-CN"/>
        </w:rPr>
        <w:t>关注表达运用的科学性</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eastAsia="zh-CN"/>
        </w:rPr>
      </w:pPr>
      <w:r>
        <w:rPr>
          <w:rFonts w:hint="eastAsia"/>
          <w:color w:val="auto"/>
          <w:sz w:val="24"/>
          <w:szCs w:val="24"/>
          <w:lang w:eastAsia="zh-CN"/>
        </w:rPr>
        <w:t>以“文”为基础的“言”，才有着语言和内容的规范，才能够准确表达情感，避免出现语言的随意性。如果脱离了“文”与“言”而进行表达，看起来学生的语言减少了束缚，增加了创造力和想象力，但其实，就如同无根的浮萍，会因为缺乏养料而快速枯萎。</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二、“文”“言”失衡，引发阅读的种种困顿</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当前很多学生在自主阅读之中，无法做到“文”与“言”的兼顾。而很多一线的语文教师在进行课堂教学的过程中也对“文”和“言”的某一方面有所忽视。因此，很多学生的阅读效果不佳，甚至面临诸多困境。</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（一）文本整合能力不足</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无论是哪个年龄层次的学生，都或多或少存在着文本信息整合能力的不足。这种整合，并不是简单的概括或者梳理主要内容，而是要对文本之中的写作内容、结构安排、手法运用、情感表达甚至价值取向、人文精神内涵进行全面关照。陈士同在《文本解读从共性到个性的回归》之中写道：“学生对课文感到‘一望而知’的东西，教师往往在上面是纠缠不清……其中最重要的原因是语文课堂上教师在解读文本时，把时间和精力大部分投放在学生厌烦而被老师视为精华的‘共识性知识’上。”</w:t>
      </w:r>
      <w:r>
        <w:rPr>
          <w:rStyle w:val="8"/>
          <w:rFonts w:hint="eastAsia"/>
          <w:color w:val="auto"/>
          <w:sz w:val="24"/>
          <w:szCs w:val="24"/>
          <w:lang w:val="en-US" w:eastAsia="zh-CN"/>
        </w:rPr>
        <w:footnoteReference w:id="0"/>
      </w:r>
      <w:r>
        <w:rPr>
          <w:rFonts w:hint="eastAsia"/>
          <w:color w:val="auto"/>
          <w:sz w:val="24"/>
          <w:szCs w:val="24"/>
          <w:lang w:val="en-US" w:eastAsia="zh-CN"/>
        </w:rPr>
        <w:t>然而，看似“非精华的部分”所具有的价值，很可能在关键时候发挥作用。在教学《螳螂捕蝉》一课过程中，学生自主阅读春秋战国相关资料前后，对文本理解的差异。</w:t>
      </w:r>
    </w:p>
    <w:tbl>
      <w:tblPr>
        <w:tblStyle w:val="5"/>
        <w:tblW w:w="8321" w:type="dxa"/>
        <w:tblInd w:w="0" w:type="dxa"/>
        <w:shd w:val="clear" w:color="auto" w:fill="auto"/>
        <w:tblLayout w:type="fixed"/>
        <w:tblCellMar>
          <w:top w:w="0" w:type="dxa"/>
          <w:left w:w="0" w:type="dxa"/>
          <w:bottom w:w="0" w:type="dxa"/>
          <w:right w:w="0" w:type="dxa"/>
        </w:tblCellMar>
      </w:tblPr>
      <w:tblGrid>
        <w:gridCol w:w="2656"/>
        <w:gridCol w:w="3089"/>
        <w:gridCol w:w="2576"/>
      </w:tblGrid>
      <w:tr>
        <w:tblPrEx>
          <w:shd w:val="clear" w:color="auto" w:fill="auto"/>
          <w:tblCellMar>
            <w:top w:w="0" w:type="dxa"/>
            <w:left w:w="0" w:type="dxa"/>
            <w:bottom w:w="0" w:type="dxa"/>
            <w:right w:w="0" w:type="dxa"/>
          </w:tblCellMar>
        </w:tblPrEx>
        <w:trPr>
          <w:trHeight w:val="352" w:hRule="exact"/>
        </w:trPr>
        <w:tc>
          <w:tcPr>
            <w:tcW w:w="83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拓展阅读前学生对《螳螂捕蝉》的理解</w:t>
            </w:r>
          </w:p>
        </w:tc>
      </w:tr>
      <w:tr>
        <w:tblPrEx>
          <w:tblCellMar>
            <w:top w:w="0" w:type="dxa"/>
            <w:left w:w="0" w:type="dxa"/>
            <w:bottom w:w="0" w:type="dxa"/>
            <w:right w:w="0" w:type="dxa"/>
          </w:tblCellMar>
        </w:tblPrEx>
        <w:trPr>
          <w:trHeight w:val="319" w:hRule="exact"/>
        </w:trPr>
        <w:tc>
          <w:tcPr>
            <w:tcW w:w="2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寓言中的事物</w:t>
            </w:r>
          </w:p>
        </w:tc>
        <w:tc>
          <w:tcPr>
            <w:tcW w:w="30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学生的解读</w:t>
            </w:r>
          </w:p>
        </w:tc>
        <w:tc>
          <w:tcPr>
            <w:tcW w:w="25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少年想告诉吴王的道理：不能光看到眼前的利益，还要顾及背后的隐患。</w:t>
            </w:r>
          </w:p>
        </w:tc>
      </w:tr>
      <w:tr>
        <w:tblPrEx>
          <w:tblCellMar>
            <w:top w:w="0" w:type="dxa"/>
            <w:left w:w="0" w:type="dxa"/>
            <w:bottom w:w="0" w:type="dxa"/>
            <w:right w:w="0" w:type="dxa"/>
          </w:tblCellMar>
        </w:tblPrEx>
        <w:trPr>
          <w:trHeight w:val="352" w:hRule="exact"/>
        </w:trPr>
        <w:tc>
          <w:tcPr>
            <w:tcW w:w="2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蝉</w:t>
            </w:r>
          </w:p>
        </w:tc>
        <w:tc>
          <w:tcPr>
            <w:tcW w:w="30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楚国</w:t>
            </w:r>
          </w:p>
        </w:tc>
        <w:tc>
          <w:tcPr>
            <w:tcW w:w="25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exact"/>
              <w:jc w:val="left"/>
              <w:rPr>
                <w:rFonts w:hint="eastAsia" w:ascii="楷体" w:hAnsi="楷体" w:eastAsia="楷体" w:cs="楷体"/>
                <w:i w:val="0"/>
                <w:color w:val="000000"/>
                <w:sz w:val="21"/>
                <w:szCs w:val="21"/>
                <w:u w:val="none"/>
              </w:rPr>
            </w:pPr>
          </w:p>
        </w:tc>
      </w:tr>
      <w:tr>
        <w:tblPrEx>
          <w:tblCellMar>
            <w:top w:w="0" w:type="dxa"/>
            <w:left w:w="0" w:type="dxa"/>
            <w:bottom w:w="0" w:type="dxa"/>
            <w:right w:w="0" w:type="dxa"/>
          </w:tblCellMar>
        </w:tblPrEx>
        <w:trPr>
          <w:trHeight w:val="302" w:hRule="exact"/>
        </w:trPr>
        <w:tc>
          <w:tcPr>
            <w:tcW w:w="2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螳螂</w:t>
            </w:r>
          </w:p>
        </w:tc>
        <w:tc>
          <w:tcPr>
            <w:tcW w:w="30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吴国</w:t>
            </w:r>
          </w:p>
        </w:tc>
        <w:tc>
          <w:tcPr>
            <w:tcW w:w="25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exact"/>
              <w:jc w:val="left"/>
              <w:rPr>
                <w:rFonts w:hint="eastAsia" w:ascii="楷体" w:hAnsi="楷体" w:eastAsia="楷体" w:cs="楷体"/>
                <w:i w:val="0"/>
                <w:color w:val="000000"/>
                <w:sz w:val="21"/>
                <w:szCs w:val="21"/>
                <w:u w:val="none"/>
              </w:rPr>
            </w:pPr>
          </w:p>
        </w:tc>
      </w:tr>
      <w:tr>
        <w:tblPrEx>
          <w:tblCellMar>
            <w:top w:w="0" w:type="dxa"/>
            <w:left w:w="0" w:type="dxa"/>
            <w:bottom w:w="0" w:type="dxa"/>
            <w:right w:w="0" w:type="dxa"/>
          </w:tblCellMar>
        </w:tblPrEx>
        <w:trPr>
          <w:trHeight w:val="319" w:hRule="exact"/>
        </w:trPr>
        <w:tc>
          <w:tcPr>
            <w:tcW w:w="2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黄雀</w:t>
            </w:r>
          </w:p>
        </w:tc>
        <w:tc>
          <w:tcPr>
            <w:tcW w:w="30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其他诸侯国</w:t>
            </w:r>
          </w:p>
        </w:tc>
        <w:tc>
          <w:tcPr>
            <w:tcW w:w="25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exact"/>
              <w:jc w:val="left"/>
              <w:rPr>
                <w:rFonts w:hint="eastAsia" w:ascii="楷体" w:hAnsi="楷体" w:eastAsia="楷体" w:cs="楷体"/>
                <w:i w:val="0"/>
                <w:color w:val="000000"/>
                <w:sz w:val="21"/>
                <w:szCs w:val="21"/>
                <w:u w:val="none"/>
              </w:rPr>
            </w:pPr>
          </w:p>
        </w:tc>
      </w:tr>
      <w:tr>
        <w:tblPrEx>
          <w:tblCellMar>
            <w:top w:w="0" w:type="dxa"/>
            <w:left w:w="0" w:type="dxa"/>
            <w:bottom w:w="0" w:type="dxa"/>
            <w:right w:w="0" w:type="dxa"/>
          </w:tblCellMar>
        </w:tblPrEx>
        <w:trPr>
          <w:trHeight w:val="399" w:hRule="exact"/>
        </w:trPr>
        <w:tc>
          <w:tcPr>
            <w:tcW w:w="2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弹弓</w:t>
            </w:r>
          </w:p>
        </w:tc>
        <w:tc>
          <w:tcPr>
            <w:tcW w:w="30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少年打鸟的工具</w:t>
            </w:r>
          </w:p>
        </w:tc>
        <w:tc>
          <w:tcPr>
            <w:tcW w:w="25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exact"/>
              <w:jc w:val="left"/>
              <w:rPr>
                <w:rFonts w:hint="eastAsia" w:ascii="楷体" w:hAnsi="楷体" w:eastAsia="楷体" w:cs="楷体"/>
                <w:i w:val="0"/>
                <w:color w:val="000000"/>
                <w:sz w:val="21"/>
                <w:szCs w:val="21"/>
                <w:u w:val="none"/>
              </w:rPr>
            </w:pPr>
          </w:p>
        </w:tc>
      </w:tr>
      <w:tr>
        <w:tblPrEx>
          <w:tblCellMar>
            <w:top w:w="0" w:type="dxa"/>
            <w:left w:w="0" w:type="dxa"/>
            <w:bottom w:w="0" w:type="dxa"/>
            <w:right w:w="0" w:type="dxa"/>
          </w:tblCellMar>
        </w:tblPrEx>
        <w:trPr>
          <w:trHeight w:val="386" w:hRule="exact"/>
        </w:trPr>
        <w:tc>
          <w:tcPr>
            <w:tcW w:w="2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少年</w:t>
            </w:r>
          </w:p>
        </w:tc>
        <w:tc>
          <w:tcPr>
            <w:tcW w:w="30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劝谏吴王的人</w:t>
            </w:r>
          </w:p>
        </w:tc>
        <w:tc>
          <w:tcPr>
            <w:tcW w:w="25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exact"/>
              <w:jc w:val="left"/>
              <w:rPr>
                <w:rFonts w:hint="eastAsia" w:ascii="楷体" w:hAnsi="楷体" w:eastAsia="楷体" w:cs="楷体"/>
                <w:i w:val="0"/>
                <w:color w:val="000000"/>
                <w:sz w:val="21"/>
                <w:szCs w:val="21"/>
                <w:u w:val="none"/>
              </w:rPr>
            </w:pPr>
          </w:p>
        </w:tc>
      </w:tr>
    </w:tbl>
    <w:p>
      <w:pPr>
        <w:keepNext w:val="0"/>
        <w:keepLines w:val="0"/>
        <w:pageBreakBefore w:val="0"/>
        <w:kinsoku/>
        <w:wordWrap/>
        <w:overflowPunct/>
        <w:topLinePunct w:val="0"/>
        <w:autoSpaceDE/>
        <w:autoSpaceDN/>
        <w:bidi w:val="0"/>
        <w:adjustRightInd w:val="0"/>
        <w:snapToGrid w:val="0"/>
        <w:spacing w:line="360" w:lineRule="auto"/>
        <w:ind w:firstLine="420" w:firstLineChars="0"/>
        <w:jc w:val="center"/>
        <w:rPr>
          <w:rFonts w:hint="eastAsia"/>
          <w:color w:val="auto"/>
          <w:sz w:val="24"/>
          <w:szCs w:val="24"/>
          <w:lang w:val="en-US" w:eastAsia="zh-CN"/>
        </w:rPr>
      </w:pPr>
      <w:r>
        <w:rPr>
          <w:rFonts w:hint="eastAsia"/>
          <w:color w:val="auto"/>
          <w:sz w:val="24"/>
          <w:szCs w:val="24"/>
          <w:lang w:val="en-US" w:eastAsia="zh-CN"/>
        </w:rPr>
        <w:t>（</w:t>
      </w:r>
      <w:r>
        <w:rPr>
          <w:rFonts w:hint="eastAsia" w:ascii="楷体" w:hAnsi="楷体" w:eastAsia="楷体" w:cs="楷体"/>
          <w:i w:val="0"/>
          <w:color w:val="000000"/>
          <w:kern w:val="0"/>
          <w:sz w:val="21"/>
          <w:szCs w:val="21"/>
          <w:u w:val="none"/>
          <w:lang w:val="en-US" w:eastAsia="zh-CN" w:bidi="ar"/>
        </w:rPr>
        <w:t>拓展阅读前</w:t>
      </w:r>
      <w:r>
        <w:rPr>
          <w:rFonts w:hint="eastAsia"/>
          <w:color w:val="auto"/>
          <w:sz w:val="24"/>
          <w:szCs w:val="24"/>
          <w:lang w:val="en-US" w:eastAsia="zh-CN"/>
        </w:rPr>
        <w:t>）</w:t>
      </w:r>
    </w:p>
    <w:tbl>
      <w:tblPr>
        <w:tblStyle w:val="5"/>
        <w:tblW w:w="8331" w:type="dxa"/>
        <w:tblInd w:w="0" w:type="dxa"/>
        <w:shd w:val="clear" w:color="auto" w:fill="auto"/>
        <w:tblLayout w:type="fixed"/>
        <w:tblCellMar>
          <w:top w:w="0" w:type="dxa"/>
          <w:left w:w="0" w:type="dxa"/>
          <w:bottom w:w="0" w:type="dxa"/>
          <w:right w:w="0" w:type="dxa"/>
        </w:tblCellMar>
      </w:tblPr>
      <w:tblGrid>
        <w:gridCol w:w="1393"/>
        <w:gridCol w:w="1817"/>
        <w:gridCol w:w="2016"/>
        <w:gridCol w:w="3105"/>
      </w:tblGrid>
      <w:tr>
        <w:tblPrEx>
          <w:shd w:val="clear" w:color="auto" w:fill="auto"/>
          <w:tblCellMar>
            <w:top w:w="0" w:type="dxa"/>
            <w:left w:w="0" w:type="dxa"/>
            <w:bottom w:w="0" w:type="dxa"/>
            <w:right w:w="0" w:type="dxa"/>
          </w:tblCellMar>
        </w:tblPrEx>
        <w:trPr>
          <w:trHeight w:val="321" w:hRule="exact"/>
        </w:trPr>
        <w:tc>
          <w:tcPr>
            <w:tcW w:w="8331"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拓展阅读后学生对《螳螂捕蝉》的理解</w:t>
            </w:r>
          </w:p>
        </w:tc>
      </w:tr>
      <w:tr>
        <w:tblPrEx>
          <w:shd w:val="clear" w:color="auto" w:fill="auto"/>
          <w:tblCellMar>
            <w:top w:w="0" w:type="dxa"/>
            <w:left w:w="0" w:type="dxa"/>
            <w:bottom w:w="0" w:type="dxa"/>
            <w:right w:w="0" w:type="dxa"/>
          </w:tblCellMar>
        </w:tblPrEx>
        <w:trPr>
          <w:trHeight w:val="297" w:hRule="exact"/>
        </w:trPr>
        <w:tc>
          <w:tcPr>
            <w:tcW w:w="13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寓言中的事物</w:t>
            </w:r>
          </w:p>
        </w:tc>
        <w:tc>
          <w:tcPr>
            <w:tcW w:w="383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学生的解读</w:t>
            </w:r>
          </w:p>
        </w:tc>
        <w:tc>
          <w:tcPr>
            <w:tcW w:w="310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楷体" w:hAnsi="楷体" w:eastAsia="楷体" w:cs="楷体"/>
                <w:i w:val="0"/>
                <w:color w:val="000000"/>
                <w:sz w:val="21"/>
                <w:szCs w:val="21"/>
                <w:u w:val="none"/>
              </w:rPr>
            </w:pPr>
          </w:p>
        </w:tc>
      </w:tr>
      <w:tr>
        <w:tblPrEx>
          <w:shd w:val="clear" w:color="auto" w:fill="auto"/>
          <w:tblCellMar>
            <w:top w:w="0" w:type="dxa"/>
            <w:left w:w="0" w:type="dxa"/>
            <w:bottom w:w="0" w:type="dxa"/>
            <w:right w:w="0" w:type="dxa"/>
          </w:tblCellMar>
        </w:tblPrEx>
        <w:trPr>
          <w:trHeight w:val="365" w:hRule="exact"/>
        </w:trPr>
        <w:tc>
          <w:tcPr>
            <w:tcW w:w="13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蝉</w:t>
            </w:r>
          </w:p>
        </w:tc>
        <w:tc>
          <w:tcPr>
            <w:tcW w:w="18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楚国</w:t>
            </w:r>
          </w:p>
        </w:tc>
        <w:tc>
          <w:tcPr>
            <w:tcW w:w="20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楚国</w:t>
            </w:r>
          </w:p>
        </w:tc>
        <w:tc>
          <w:tcPr>
            <w:tcW w:w="310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少年想告诉吴王的道理：</w:t>
            </w:r>
          </w:p>
        </w:tc>
      </w:tr>
      <w:tr>
        <w:tblPrEx>
          <w:shd w:val="clear" w:color="auto" w:fill="auto"/>
          <w:tblCellMar>
            <w:top w:w="0" w:type="dxa"/>
            <w:left w:w="0" w:type="dxa"/>
            <w:bottom w:w="0" w:type="dxa"/>
            <w:right w:w="0" w:type="dxa"/>
          </w:tblCellMar>
        </w:tblPrEx>
        <w:trPr>
          <w:trHeight w:val="554" w:hRule="exact"/>
        </w:trPr>
        <w:tc>
          <w:tcPr>
            <w:tcW w:w="13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螳螂</w:t>
            </w:r>
          </w:p>
        </w:tc>
        <w:tc>
          <w:tcPr>
            <w:tcW w:w="18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吴国</w:t>
            </w:r>
          </w:p>
        </w:tc>
        <w:tc>
          <w:tcPr>
            <w:tcW w:w="20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吴国</w:t>
            </w:r>
          </w:p>
        </w:tc>
        <w:tc>
          <w:tcPr>
            <w:tcW w:w="310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1不能光看到眼前的利益，还要顾及背后的隐患。</w:t>
            </w:r>
          </w:p>
        </w:tc>
      </w:tr>
      <w:tr>
        <w:tblPrEx>
          <w:shd w:val="clear" w:color="auto" w:fill="auto"/>
          <w:tblCellMar>
            <w:top w:w="0" w:type="dxa"/>
            <w:left w:w="0" w:type="dxa"/>
            <w:bottom w:w="0" w:type="dxa"/>
            <w:right w:w="0" w:type="dxa"/>
          </w:tblCellMar>
        </w:tblPrEx>
        <w:trPr>
          <w:trHeight w:val="661" w:hRule="exact"/>
        </w:trPr>
        <w:tc>
          <w:tcPr>
            <w:tcW w:w="13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黄雀</w:t>
            </w:r>
          </w:p>
        </w:tc>
        <w:tc>
          <w:tcPr>
            <w:tcW w:w="18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其他诸侯国</w:t>
            </w:r>
          </w:p>
        </w:tc>
        <w:tc>
          <w:tcPr>
            <w:tcW w:w="20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其他诸侯国</w:t>
            </w:r>
          </w:p>
        </w:tc>
        <w:tc>
          <w:tcPr>
            <w:tcW w:w="310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2要防备一心想要恢复天子权威的周王室，不要成为他人手中的剑。</w:t>
            </w:r>
          </w:p>
        </w:tc>
      </w:tr>
      <w:tr>
        <w:tblPrEx>
          <w:shd w:val="clear" w:color="auto" w:fill="auto"/>
          <w:tblCellMar>
            <w:top w:w="0" w:type="dxa"/>
            <w:left w:w="0" w:type="dxa"/>
            <w:bottom w:w="0" w:type="dxa"/>
            <w:right w:w="0" w:type="dxa"/>
          </w:tblCellMar>
        </w:tblPrEx>
        <w:trPr>
          <w:trHeight w:val="568" w:hRule="exact"/>
        </w:trPr>
        <w:tc>
          <w:tcPr>
            <w:tcW w:w="13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弹弓</w:t>
            </w:r>
          </w:p>
        </w:tc>
        <w:tc>
          <w:tcPr>
            <w:tcW w:w="18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野心勃勃的秦国</w:t>
            </w:r>
          </w:p>
        </w:tc>
        <w:tc>
          <w:tcPr>
            <w:tcW w:w="20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骑兵、战马、弓弩等战争机器</w:t>
            </w:r>
          </w:p>
        </w:tc>
        <w:tc>
          <w:tcPr>
            <w:tcW w:w="3105"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3要防备崛起的秦国，看到战马军械在战争中的作用。</w:t>
            </w:r>
          </w:p>
        </w:tc>
      </w:tr>
      <w:tr>
        <w:tblPrEx>
          <w:tblCellMar>
            <w:top w:w="0" w:type="dxa"/>
            <w:left w:w="0" w:type="dxa"/>
            <w:bottom w:w="0" w:type="dxa"/>
            <w:right w:w="0" w:type="dxa"/>
          </w:tblCellMar>
        </w:tblPrEx>
        <w:trPr>
          <w:trHeight w:val="559" w:hRule="exact"/>
        </w:trPr>
        <w:tc>
          <w:tcPr>
            <w:tcW w:w="13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少年</w:t>
            </w:r>
          </w:p>
        </w:tc>
        <w:tc>
          <w:tcPr>
            <w:tcW w:w="18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欲借秦国之手削弱诸侯的周天子</w:t>
            </w:r>
          </w:p>
        </w:tc>
        <w:tc>
          <w:tcPr>
            <w:tcW w:w="20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崛起的秦国</w:t>
            </w:r>
          </w:p>
        </w:tc>
        <w:tc>
          <w:tcPr>
            <w:tcW w:w="3105"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exact"/>
              <w:jc w:val="left"/>
              <w:rPr>
                <w:rFonts w:hint="eastAsia" w:ascii="楷体" w:hAnsi="楷体" w:eastAsia="楷体" w:cs="楷体"/>
                <w:i w:val="0"/>
                <w:color w:val="000000"/>
                <w:sz w:val="21"/>
                <w:szCs w:val="21"/>
                <w:u w:val="none"/>
              </w:rPr>
            </w:pPr>
          </w:p>
        </w:tc>
      </w:tr>
    </w:tbl>
    <w:p>
      <w:pPr>
        <w:keepNext w:val="0"/>
        <w:keepLines w:val="0"/>
        <w:pageBreakBefore w:val="0"/>
        <w:kinsoku/>
        <w:wordWrap/>
        <w:overflowPunct/>
        <w:topLinePunct w:val="0"/>
        <w:autoSpaceDE/>
        <w:autoSpaceDN/>
        <w:bidi w:val="0"/>
        <w:adjustRightInd w:val="0"/>
        <w:snapToGrid w:val="0"/>
        <w:spacing w:line="360" w:lineRule="auto"/>
        <w:ind w:firstLine="420" w:firstLineChars="0"/>
        <w:jc w:val="center"/>
        <w:rPr>
          <w:rFonts w:hint="eastAsia"/>
          <w:color w:val="auto"/>
          <w:sz w:val="24"/>
          <w:szCs w:val="24"/>
          <w:lang w:val="en-US" w:eastAsia="zh-CN"/>
        </w:rPr>
      </w:pPr>
      <w:r>
        <w:rPr>
          <w:rFonts w:hint="eastAsia"/>
          <w:color w:val="auto"/>
          <w:sz w:val="24"/>
          <w:szCs w:val="24"/>
          <w:lang w:val="en-US" w:eastAsia="zh-CN"/>
        </w:rPr>
        <w:t>（</w:t>
      </w:r>
      <w:r>
        <w:rPr>
          <w:rFonts w:hint="eastAsia" w:ascii="楷体" w:hAnsi="楷体" w:eastAsia="楷体" w:cs="楷体"/>
          <w:i w:val="0"/>
          <w:color w:val="000000"/>
          <w:kern w:val="0"/>
          <w:sz w:val="21"/>
          <w:szCs w:val="21"/>
          <w:u w:val="none"/>
          <w:lang w:val="en-US" w:eastAsia="zh-CN" w:bidi="ar"/>
        </w:rPr>
        <w:t>拓展阅读后</w:t>
      </w:r>
      <w:r>
        <w:rPr>
          <w:rFonts w:hint="eastAsia"/>
          <w:color w:val="auto"/>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default"/>
          <w:color w:val="auto"/>
          <w:sz w:val="24"/>
          <w:szCs w:val="24"/>
          <w:lang w:val="en-US" w:eastAsia="zh-CN"/>
        </w:rPr>
      </w:pPr>
      <w:r>
        <w:rPr>
          <w:rFonts w:hint="eastAsia"/>
          <w:color w:val="auto"/>
          <w:sz w:val="24"/>
          <w:szCs w:val="24"/>
          <w:lang w:val="en-US" w:eastAsia="zh-CN"/>
        </w:rPr>
        <w:t>根据以上材料，不难发现，学生利用自己的阅读进行了多文本之间的整合后，填补了“文”之中的空缺，对于《螳螂捕蝉》这个老生常谈的故事读出了新意。而这样的“文”的空缺，在日常教学或者自主阅读中还有多少？由此可见，看似为读透了、吃透了的文本，若是仔细研究，互相交错对比，还是能发现很多阅读的缺漏的。而这些缺漏，形成的知识的盲区，很可能对未来的语文学习形成不利的影响。</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（二）个体情感体验肤浅</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学生对文本的个性化解读能力，一直是语文教师的追求。语文核心素养的研究，需要以促进学生发展为基础，以语文科塑造人的独立品格与所需能力为基础。这独立的人格，反映在阅读中，也就是独立理解文本，并且能够结合自身生活经验和价值观进行有意义的解读的能力。这种个性化解读的能力，会从阅读渗透到学生成长的方方面面，在不知不觉中影响学生人生观、世界观的形成。但是，很多学生在阅读中所获得的个性化情感体验却是肤浅的。</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这种肤浅，表现在三个方面：</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其一，不求甚解，稍微读到其他同学没有关注的内容，便认为自己发现了文本的真谛；</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其二，剑走偏锋，在发表对文本的理解过程中过于求新求奇，甚至造成价值观的偏差；</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其三，先入为主，先接受了某种固有观点后进行阅读，虽然能产生一些有见地的理解，却早已经被他人的思想左右束缚。</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正如郭成波在《文本是个性解读的起点》一文中对学生的描述：“（学生）心智还未发育成熟，生活阅历尚浅，知识积累薄弱，如果依据他们的知识和阅历随意解读，那么很可能只抓住文本的皮毛，忽视作者的写作意图，甚至曲解作者的写作意图。”</w:t>
      </w:r>
      <w:r>
        <w:rPr>
          <w:rStyle w:val="8"/>
          <w:rFonts w:hint="eastAsia"/>
          <w:color w:val="auto"/>
          <w:sz w:val="24"/>
          <w:szCs w:val="24"/>
          <w:lang w:val="en-US" w:eastAsia="zh-CN"/>
        </w:rPr>
        <w:footnoteReference w:id="1"/>
      </w:r>
      <w:r>
        <w:rPr>
          <w:rFonts w:hint="eastAsia"/>
          <w:color w:val="auto"/>
          <w:sz w:val="24"/>
          <w:szCs w:val="24"/>
          <w:lang w:val="en-US" w:eastAsia="zh-CN"/>
        </w:rPr>
        <w:t>在学习《哪吒闹海》课文之后，笔者推荐学生阅读《封神演义》的原文，并交流阅读感受。做出如下统计：</w:t>
      </w:r>
    </w:p>
    <w:p>
      <w:pPr>
        <w:keepNext w:val="0"/>
        <w:keepLines w:val="0"/>
        <w:pageBreakBefore w:val="0"/>
        <w:kinsoku/>
        <w:wordWrap/>
        <w:overflowPunct/>
        <w:topLinePunct w:val="0"/>
        <w:autoSpaceDE/>
        <w:autoSpaceDN/>
        <w:bidi w:val="0"/>
        <w:adjustRightInd w:val="0"/>
        <w:snapToGrid w:val="0"/>
        <w:spacing w:line="360" w:lineRule="auto"/>
        <w:jc w:val="left"/>
        <w:rPr>
          <w:rFonts w:hint="eastAsia"/>
          <w:color w:val="auto"/>
          <w:sz w:val="24"/>
          <w:szCs w:val="24"/>
          <w:lang w:val="en-US" w:eastAsia="zh-CN"/>
        </w:rPr>
      </w:pPr>
      <w:r>
        <w:drawing>
          <wp:inline distT="0" distB="0" distL="114300" distR="114300">
            <wp:extent cx="5270500" cy="1702435"/>
            <wp:effectExtent l="4445" t="4445" r="20955" b="762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hint="eastAsia"/>
          <w:lang w:val="en-US" w:eastAsia="zh-CN"/>
        </w:rPr>
        <w:tab/>
      </w:r>
      <w:r>
        <w:rPr>
          <w:rFonts w:hint="eastAsia"/>
          <w:color w:val="auto"/>
          <w:sz w:val="24"/>
          <w:szCs w:val="24"/>
          <w:lang w:val="en-US" w:eastAsia="zh-CN"/>
        </w:rPr>
        <w:t>结合图表，我们不难发现，很多学生的目光被原文中绚丽的打斗场景和激烈的剧情冲突所吸引，并没有人关注原著之中哪吒行为的正确与否。课文与原文之中，哪吒的行为差异如此巨大，却被学生忽视，正说明所谓的个性化的情感体验停留在肤浅的层次。</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（三）复述表达能力缺失</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在“文·言阅读”之中，“言”的表达长期以来被学生片面地理解，最明显的表现便是很多高年级学生的复述仍然停留在概括文章内容的层次上，既不能表达出作者的情感，也不能加入自身对文本的客观评价。阅读之后为什么要进行复述？除了梳理文脉，锻炼读者自身的思维之外，另一个重要的原因，便是复述者要利用这种语言形式，将所读到的内容传递给另外一人，并且刺激对方阅读的兴趣。但是，很多教师和学生出于应对考试答题的需求，片面追求模式化、标准化的复述方式。这种方式与“文·言阅读”之中“言”的要求是背道而驰的。比如：对于《半截蜡烛》的复述，大部分学生仅仅是讲清了几次蜡烛的传递，即使加上几处动作与心理的描述，也很难让听者产生对课文的阅读兴趣。但是，当学生在复述过程中，补充相应的历史背景，并加上自身对于德国军官的心理活动的揣测时，内容的生动性便大大增加，吸引力也提高了。</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（四）技巧掌握不够扎实</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eastAsia="zh-CN"/>
        </w:rPr>
      </w:pPr>
      <w:r>
        <w:rPr>
          <w:rFonts w:hint="eastAsia"/>
          <w:color w:val="auto"/>
          <w:sz w:val="24"/>
          <w:szCs w:val="24"/>
          <w:lang w:val="en-US" w:eastAsia="zh-CN"/>
        </w:rPr>
        <w:t>在“文·言阅读”的“言”上，学生的表现是不尽如人意的。而更令人奇怪的是，绝大多数一线的语文教师并没有忽视语用教学，反而是在课堂上进行了相当扎实的训练，却起不到理想的效果。比如，在学习《孔子游春》一课时，学生对“大自然多像一位伟大的母亲……”一段进行分析，说得头头是道，也能仿写造句。可是，在日常习作当中，几乎没有学生利用此类排比与比喻相结合的方式，进行非常细腻的描写。能写出类似“父亲的背影就像高山一样伟岸”的句子的学生已经是凤毛麟角。由此可见，技法的学习虽然到位了，但是要成为一种熔铸在日常写作之中的行为本能，成为一种自然流露的表达习惯，还有很长的路要走。</w:t>
      </w:r>
    </w:p>
    <w:p>
      <w:pPr>
        <w:keepNext w:val="0"/>
        <w:keepLines w:val="0"/>
        <w:pageBreakBefore w:val="0"/>
        <w:kinsoku/>
        <w:wordWrap/>
        <w:overflowPunct/>
        <w:topLinePunct w:val="0"/>
        <w:autoSpaceDE/>
        <w:autoSpaceDN/>
        <w:bidi w:val="0"/>
        <w:adjustRightInd w:val="0"/>
        <w:snapToGrid w:val="0"/>
        <w:spacing w:line="360" w:lineRule="auto"/>
        <w:jc w:val="left"/>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三、“文”“言”相济，提升阅读的整体质量</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default"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（一）以网状思维提升“文”的阅读质量</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学生整合文本信息的能力不足意味着“文·言阅读”之中“文”的环节做得并不到位，一篇文本，缺乏了多维度的思考和解析，文本本身内容之间的“交错”便不够充分。因此，教师需要引导学生以“网状”的思维来进行文字的剖析。秦峰老师《整合文本资源，内化核心素养》一文中说：“让学生以多维的观察视角，对编者文章语言的处理方式进行理性再分析和客观评判，最终形成自己的思维结论、理性表达，促进其在语文学习中获得的语言知识与语言能力、思维方法和思维品质。”</w:t>
      </w:r>
      <w:r>
        <w:rPr>
          <w:rStyle w:val="8"/>
          <w:rFonts w:hint="eastAsia"/>
          <w:color w:val="auto"/>
          <w:sz w:val="24"/>
          <w:szCs w:val="24"/>
          <w:lang w:val="en-US" w:eastAsia="zh-CN"/>
        </w:rPr>
        <w:footnoteReference w:id="2"/>
      </w:r>
      <w:r>
        <w:rPr>
          <w:rFonts w:hint="eastAsia"/>
          <w:color w:val="auto"/>
          <w:sz w:val="24"/>
          <w:szCs w:val="24"/>
          <w:lang w:val="en-US" w:eastAsia="zh-CN"/>
        </w:rPr>
        <w:t>所谓的“网状”的思维，便是这“观察角度”的“多维”化。</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1.关注文本内容间的显性品系</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这一层次的内容相对简单，包括多篇文章之间的互相印证，以及同一篇文本不同内容之间的相互关联。一般来说，教师在语文课堂上比较关注这一点。承上启下、呼应开头、点题等常见的术语都类属于此。</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2.关注写作手法间的共性关系</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这一个层次的内容，教师很少去关注，写作手法的教学多为散点式的分析。但是不同技巧之间的交互配合，其实存在相当的难度。如果单纯依靠学生的自我领悟，是事倍功半的。因此教师在课堂上的指点必不可少。</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以下是笔者教学《夹竹桃》一文时的课堂真实呈现：</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（出示：红色的花朵让我想到火，白色的花朵让我想到雪。火与雪是不相容的，但是这两盆花却融洽地开在一起，宛如火上有雪，或雪上有火。）</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师：读着这一句话，你有怎样的感受？</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生：这句话用了比喻和对比两种手法，写出了夹竹桃花色的奇妙，也让我们看到了作者对它的喜爱之情。</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师：很好！你能读出这种奇妙的感觉吗？</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（学生朗读）</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师：作者笔下的文字，那样富有表现力。再仔细默读一下，觉不觉得他的写法很熟悉？</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生：我们以前也这么写，“红的像火，白的像雪，粉的像霞”，可是后来老掉牙了，就不写了。</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师：季羡林的比喻和你们一样，读起来为什么不觉得老掉牙呢？他的描写和你们的差距在哪里呢？小组讨论。</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生：我们写的时候，写完比喻句，就不往下描写了。可是季羡林对比喻句的喻体进一步描写，也就是对火和雪又描写了一番，用了对比，这样更生动了！</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师：瞧！你发现了比喻和对比之间的内在关系，也找到了描写的一个窍门：比喻，想象，联想等手法中的景物，常常是一虚一实，我们可以对“虚”的内容进一步描写，让语言更生动。读一读后文第五小节，你还能找到这样的写法吗？</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生：“我幻想它是一幅墨竹，我就真看到一幅画。微风乍起,叶影吹动，这一幅画竟变成活画了。”这一句，运用了想象手法，而且是对幻想的画面“一幅画”进行了进一步描写。</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color w:val="auto"/>
          <w:sz w:val="21"/>
          <w:szCs w:val="21"/>
          <w:lang w:val="en-US" w:eastAsia="zh-CN"/>
        </w:rPr>
      </w:pPr>
      <w:r>
        <w:rPr>
          <w:rFonts w:hint="eastAsia" w:ascii="楷体" w:hAnsi="楷体" w:eastAsia="楷体" w:cs="楷体"/>
          <w:color w:val="auto"/>
          <w:sz w:val="21"/>
          <w:szCs w:val="21"/>
          <w:lang w:val="en-US" w:eastAsia="zh-CN"/>
        </w:rPr>
        <w:t>师：没错，这比单纯一个想象精彩多了！</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在这一片段之中，我们可以发现，利用“文·言阅读”的理念和方法，看清写作手法之间的“交错”点，以网状思维串联，学生可以发掘出更多的文学规律。</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3.关注人物情感间的隐性联系</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在这一层次的教学之中，教师与学生的解读多受教参或者其它权威观点的影响，缺少多元化。自小发散性思维在阅读中受限，那么创造力、洞察力都会受到影响，不利于学生的长期发展。</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以下是笔者教学《船长》一文时的课堂真实呈现：</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师：在这紧要关头，船长对机械师提了几个问题？</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生：三个。“炉子怎么样了？”“火呢？”　“机器怎样？”</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师：小组合作读一读这段对话，你读出了什么？</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生1：我读出了哈尔威船长的冷静和果断。面对灾难，了解船只状况。</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生2：我看出当时情况非常紧急！</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师：情况如此紧急。如果你是船长，你会怎么问？</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生：我直接问，船会沉吗？</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师：为什么只问这一句话？</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生：好像这三个问题都是问船还能不能撑得住的。因为如果炉子被海水淹了，那火怎么可能还在燃烧？失去动力的机械怎么可能还能运行？</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师：你的发现很惊人！万分紧急，船长同一个问题连续提问了三次。为什么？你做船长读读这段话，体会一下他的内心。</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生：我觉得，此时此刻，哈尔威仍然对这艘船的获救存在着微弱的希望。他不想死，更不想船沉下去！</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师：哈尔威是英雄啊！英雄怎么能怕死呢？</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生：他不怕死，但是能活着的话自然是更好的。人总是希望活着的！</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师：什么时候，他才真正下定决心牺牲的？</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生：他问大副的时候。“够了。……让每个人都到小艇上去。”</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师：如果此处的问题浓缩为一个：船会沉吗？你觉得好吗？</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生：我觉得不好。这样看起来，表现不出船长由希望到绝望再到牺牲的心理变化。不太真实！</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师：这正是作者的高明之处。一个细节，让人物符合人性，又不损英雄形象！</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长久以来，我们一直在脸谱化地解读哈尔威这个人物。或者说，脸谱化地解读了很多人、很多故事。但其实，抓住文本之中人物内心的变化，可以最真实地反映出“人性”，这才是一个人物或者一个故事经久不衰的精神内核。关注这些细节的“交错”，发挥“文·言阅读”之中“文”的作用，以“网状”的思维串联人物的心理和情感，学生可以更为细腻地把握人物形象的特点，进而提高信息的整合能力。</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（二）以复述交流推进“文”的个性解读</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个性化解读能力的缺失，属于“文·言阅读”之中“文”的部分的能力薄弱。根据“文”与“言”互相促进、互相影响的规律，我们可以在“言”的部分寻找解决问题的途径。“复述交流”作为“言”的重要组成内容，对促进个性化解读有着很好地推动作用。学生之所以缺少个性化的解读，从根本上来说，是他们在某一篇文本的阅读中没有思考。这并不是说他们缺乏思考的能力，而是产生思维惰性。如果文本阅读后，学生之间通过“复述交流”的方式进行分享，那么就可以刺激他们在这个过程中发挥主观能动性，以更具个性的目光来审视文本。</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仿宋" w:hAnsi="仿宋" w:eastAsia="仿宋" w:cs="仿宋"/>
          <w:b/>
          <w:bCs/>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b/>
          <w:bCs/>
          <w:color w:val="auto"/>
          <w:sz w:val="24"/>
          <w:szCs w:val="24"/>
          <w:lang w:val="en-US" w:eastAsia="zh-CN"/>
        </w:rPr>
        <w:t>以“通识”为主的一般性复述</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通识性的复述，指复述文本的主要内容。按照不同的文体，其内容要素也有所不同。在小学阶段，文本类别主要分为写人、记叙、写景、状物、说理、说明几类。其主要的复述方式如下：</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写人</w:t>
      </w:r>
      <w:r>
        <w:rPr>
          <w:rFonts w:hint="eastAsia" w:ascii="楷体" w:hAnsi="楷体" w:eastAsia="楷体" w:cs="楷体"/>
          <w:color w:val="auto"/>
          <w:sz w:val="24"/>
          <w:szCs w:val="24"/>
          <w:lang w:val="en-US" w:eastAsia="zh-CN"/>
        </w:rPr>
        <w:tab/>
      </w:r>
      <w:r>
        <w:rPr>
          <w:rFonts w:hint="eastAsia" w:ascii="楷体" w:hAnsi="楷体" w:eastAsia="楷体" w:cs="楷体"/>
          <w:color w:val="auto"/>
          <w:sz w:val="24"/>
          <w:szCs w:val="24"/>
          <w:lang w:val="en-US" w:eastAsia="zh-CN"/>
        </w:rPr>
        <w:t>人物+事件+品质</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记叙</w:t>
      </w:r>
      <w:r>
        <w:rPr>
          <w:rFonts w:hint="eastAsia" w:ascii="楷体" w:hAnsi="楷体" w:eastAsia="楷体" w:cs="楷体"/>
          <w:color w:val="auto"/>
          <w:sz w:val="24"/>
          <w:szCs w:val="24"/>
          <w:lang w:val="en-US" w:eastAsia="zh-CN"/>
        </w:rPr>
        <w:tab/>
      </w:r>
      <w:r>
        <w:rPr>
          <w:rFonts w:hint="eastAsia" w:ascii="楷体" w:hAnsi="楷体" w:eastAsia="楷体" w:cs="楷体"/>
          <w:color w:val="auto"/>
          <w:sz w:val="24"/>
          <w:szCs w:val="24"/>
          <w:lang w:val="en-US" w:eastAsia="zh-CN"/>
        </w:rPr>
        <w:t>起因+经过+结果（+对故事有重要影响的时间、地点）</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写景</w:t>
      </w:r>
      <w:r>
        <w:rPr>
          <w:rFonts w:hint="eastAsia" w:ascii="楷体" w:hAnsi="楷体" w:eastAsia="楷体" w:cs="楷体"/>
          <w:color w:val="auto"/>
          <w:sz w:val="24"/>
          <w:szCs w:val="24"/>
          <w:lang w:val="en-US" w:eastAsia="zh-CN"/>
        </w:rPr>
        <w:tab/>
      </w:r>
      <w:r>
        <w:rPr>
          <w:rFonts w:hint="eastAsia" w:ascii="楷体" w:hAnsi="楷体" w:eastAsia="楷体" w:cs="楷体"/>
          <w:color w:val="auto"/>
          <w:sz w:val="24"/>
          <w:szCs w:val="24"/>
          <w:lang w:val="en-US" w:eastAsia="zh-CN"/>
        </w:rPr>
        <w:t>景物+特点+作者评价（景物按照写作顺序排列）</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状物</w:t>
      </w:r>
      <w:r>
        <w:rPr>
          <w:rFonts w:hint="eastAsia" w:ascii="楷体" w:hAnsi="楷体" w:eastAsia="楷体" w:cs="楷体"/>
          <w:color w:val="auto"/>
          <w:sz w:val="24"/>
          <w:szCs w:val="24"/>
          <w:lang w:val="en-US" w:eastAsia="zh-CN"/>
        </w:rPr>
        <w:tab/>
      </w:r>
      <w:r>
        <w:rPr>
          <w:rFonts w:hint="eastAsia" w:ascii="楷体" w:hAnsi="楷体" w:eastAsia="楷体" w:cs="楷体"/>
          <w:color w:val="auto"/>
          <w:sz w:val="24"/>
          <w:szCs w:val="24"/>
          <w:lang w:val="en-US" w:eastAsia="zh-CN"/>
        </w:rPr>
        <w:t>描写对象+特点+对象价值（按描写顺序复述）</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说理</w:t>
      </w:r>
      <w:r>
        <w:rPr>
          <w:rFonts w:hint="eastAsia" w:ascii="楷体" w:hAnsi="楷体" w:eastAsia="楷体" w:cs="楷体"/>
          <w:color w:val="auto"/>
          <w:sz w:val="24"/>
          <w:szCs w:val="24"/>
          <w:lang w:val="en-US" w:eastAsia="zh-CN"/>
        </w:rPr>
        <w:tab/>
      </w:r>
      <w:r>
        <w:rPr>
          <w:rFonts w:hint="eastAsia" w:ascii="楷体" w:hAnsi="楷体" w:eastAsia="楷体" w:cs="楷体"/>
          <w:color w:val="auto"/>
          <w:sz w:val="24"/>
          <w:szCs w:val="24"/>
          <w:lang w:val="en-US" w:eastAsia="zh-CN"/>
        </w:rPr>
        <w:t>主要论点+分论点+总结提升</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说明</w:t>
      </w:r>
      <w:r>
        <w:rPr>
          <w:rFonts w:hint="eastAsia" w:ascii="楷体" w:hAnsi="楷体" w:eastAsia="楷体" w:cs="楷体"/>
          <w:color w:val="auto"/>
          <w:sz w:val="24"/>
          <w:szCs w:val="24"/>
          <w:lang w:val="en-US" w:eastAsia="zh-CN"/>
        </w:rPr>
        <w:tab/>
      </w:r>
      <w:r>
        <w:rPr>
          <w:rFonts w:hint="eastAsia" w:ascii="楷体" w:hAnsi="楷体" w:eastAsia="楷体" w:cs="楷体"/>
          <w:color w:val="auto"/>
          <w:sz w:val="24"/>
          <w:szCs w:val="24"/>
          <w:lang w:val="en-US" w:eastAsia="zh-CN"/>
        </w:rPr>
        <w:t>说明对象+特点+对象价值（按说明顺序复述）</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这些内容是小学阶段语文学习的重点，是很多老师长期以来关注的要点，同时也是下列两种复述方式的基础。</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2.以“体悟”为主的感知性复述</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这一类复述，适用于中年段的学生，要求在复述文本内容的同时，对于作者的心理和情感有着比较准确的感知把握。根据“文·言阅读”之中“言”的要求，这种情感解读必须从文本寻找到明确的依据，避免主观臆测。更为重要的是，这类复述要与交流相结合，才能够充分调动学生的思维。</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可是，在语文课堂上，这样的交流往往不充分。考虑到课堂时间不足，教师往往采取“多人复述”之后“内容统合”的方式。可是，这样完整的复述，是众人之力完成，而不是学生个体的创意。因此，复述和交流的顺序应该重新调整。以下的图示可以较为清晰说明这一点。</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drawing>
          <wp:inline distT="0" distB="0" distL="114300" distR="114300">
            <wp:extent cx="4893310" cy="1630045"/>
            <wp:effectExtent l="0" t="0" r="2540" b="8255"/>
            <wp:docPr id="3" name="图片 3" descr="15642080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64208082(1)"/>
                    <pic:cNvPicPr>
                      <a:picLocks noChangeAspect="1"/>
                    </pic:cNvPicPr>
                  </pic:nvPicPr>
                  <pic:blipFill>
                    <a:blip r:embed="rId8"/>
                    <a:stretch>
                      <a:fillRect/>
                    </a:stretch>
                  </pic:blipFill>
                  <pic:spPr>
                    <a:xfrm>
                      <a:off x="0" y="0"/>
                      <a:ext cx="4893310" cy="1630045"/>
                    </a:xfrm>
                    <a:prstGeom prst="rect">
                      <a:avLst/>
                    </a:prstGeom>
                  </pic:spPr>
                </pic:pic>
              </a:graphicData>
            </a:graphic>
          </wp:inline>
        </w:drawing>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作者情感内容的描述，不是能一步到位的。即使在一次复述中到位，经验的迁移也有很大的难度。因此，学生之间就观点进行反复碰撞的过程，正是他们复述能力提高的关键。</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3.以“加工”为主的创造性复述</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对于高年级的学生来说，简单的内容复述，无法满足交流的需要。许雪珍老师在《复述：学生语言智能增长的有效训练》中说：“教师要善于挖掘这些留白，鼓励学生调动思维，模仿文本的表达形式，让复述在行文的留白处‘开花’。”</w:t>
      </w:r>
      <w:r>
        <w:rPr>
          <w:rStyle w:val="8"/>
          <w:rFonts w:hint="eastAsia"/>
          <w:color w:val="auto"/>
          <w:sz w:val="24"/>
          <w:szCs w:val="24"/>
          <w:lang w:val="en-US" w:eastAsia="zh-CN"/>
        </w:rPr>
        <w:footnoteReference w:id="3"/>
      </w:r>
      <w:r>
        <w:rPr>
          <w:rFonts w:hint="eastAsia"/>
          <w:color w:val="auto"/>
          <w:sz w:val="24"/>
          <w:szCs w:val="24"/>
          <w:lang w:val="en-US" w:eastAsia="zh-CN"/>
        </w:rPr>
        <w:t>因此，就需要对学生学会“创造性复述”。所谓创造性复述，就是在深入理解文本的基础上，将文中的细节、读者个人的理解以及拓展资料之上的诸多观点进行整合，融入复述之中，使得复述内容具有生动性和创造性。在这个过程之中，文本的阅读和文本资源的拓展是重要的基础。以《牛郎织女》的教学为例。在下列表格之中，我们可以从不同版本的传说看到与课文之中不同的人物形象。</w:t>
      </w:r>
    </w:p>
    <w:p>
      <w:pPr>
        <w:keepNext w:val="0"/>
        <w:keepLines w:val="0"/>
        <w:pageBreakBefore w:val="0"/>
        <w:kinsoku/>
        <w:wordWrap/>
        <w:overflowPunct/>
        <w:topLinePunct w:val="0"/>
        <w:autoSpaceDE/>
        <w:autoSpaceDN/>
        <w:bidi w:val="0"/>
        <w:adjustRightInd w:val="0"/>
        <w:snapToGrid w:val="0"/>
        <w:spacing w:line="360" w:lineRule="auto"/>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不同版本之中《牛郎织女》人物形象分析</w:t>
      </w:r>
    </w:p>
    <w:tbl>
      <w:tblPr>
        <w:tblStyle w:val="5"/>
        <w:tblW w:w="8286" w:type="dxa"/>
        <w:tblInd w:w="0" w:type="dxa"/>
        <w:shd w:val="clear" w:color="auto" w:fill="auto"/>
        <w:tblLayout w:type="fixed"/>
        <w:tblCellMar>
          <w:top w:w="0" w:type="dxa"/>
          <w:left w:w="0" w:type="dxa"/>
          <w:bottom w:w="0" w:type="dxa"/>
          <w:right w:w="0" w:type="dxa"/>
        </w:tblCellMar>
      </w:tblPr>
      <w:tblGrid>
        <w:gridCol w:w="1515"/>
        <w:gridCol w:w="2721"/>
        <w:gridCol w:w="1590"/>
        <w:gridCol w:w="2460"/>
      </w:tblGrid>
      <w:tr>
        <w:tblPrEx>
          <w:shd w:val="clear" w:color="auto" w:fill="auto"/>
          <w:tblCellMar>
            <w:top w:w="0" w:type="dxa"/>
            <w:left w:w="0" w:type="dxa"/>
            <w:bottom w:w="0" w:type="dxa"/>
            <w:right w:w="0" w:type="dxa"/>
          </w:tblCellMar>
        </w:tblPrEx>
        <w:trPr>
          <w:trHeight w:val="337"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b/>
                <w:bCs/>
                <w:i w:val="0"/>
                <w:color w:val="000000"/>
                <w:sz w:val="21"/>
                <w:szCs w:val="21"/>
                <w:u w:val="none"/>
              </w:rPr>
            </w:pPr>
            <w:r>
              <w:rPr>
                <w:rFonts w:hint="eastAsia" w:ascii="楷体" w:hAnsi="楷体" w:eastAsia="楷体" w:cs="楷体"/>
                <w:b/>
                <w:bCs/>
                <w:i w:val="0"/>
                <w:color w:val="000000"/>
                <w:kern w:val="0"/>
                <w:sz w:val="21"/>
                <w:szCs w:val="21"/>
                <w:u w:val="none"/>
                <w:lang w:val="en-US" w:eastAsia="zh-CN" w:bidi="ar"/>
              </w:rPr>
              <w:t>版本</w:t>
            </w:r>
          </w:p>
        </w:tc>
        <w:tc>
          <w:tcPr>
            <w:tcW w:w="2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b/>
                <w:bCs/>
                <w:i w:val="0"/>
                <w:color w:val="000000"/>
                <w:sz w:val="21"/>
                <w:szCs w:val="21"/>
                <w:u w:val="none"/>
              </w:rPr>
            </w:pPr>
            <w:r>
              <w:rPr>
                <w:rFonts w:hint="eastAsia" w:ascii="楷体" w:hAnsi="楷体" w:eastAsia="楷体" w:cs="楷体"/>
                <w:b/>
                <w:bCs/>
                <w:i w:val="0"/>
                <w:color w:val="000000"/>
                <w:kern w:val="0"/>
                <w:sz w:val="21"/>
                <w:szCs w:val="21"/>
                <w:u w:val="none"/>
                <w:lang w:val="en-US" w:eastAsia="zh-CN" w:bidi="ar"/>
              </w:rPr>
              <w:t>牛郎</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b/>
                <w:bCs/>
                <w:i w:val="0"/>
                <w:color w:val="000000"/>
                <w:sz w:val="21"/>
                <w:szCs w:val="21"/>
                <w:u w:val="none"/>
              </w:rPr>
            </w:pPr>
            <w:r>
              <w:rPr>
                <w:rFonts w:hint="eastAsia" w:ascii="楷体" w:hAnsi="楷体" w:eastAsia="楷体" w:cs="楷体"/>
                <w:b/>
                <w:bCs/>
                <w:i w:val="0"/>
                <w:color w:val="000000"/>
                <w:kern w:val="0"/>
                <w:sz w:val="21"/>
                <w:szCs w:val="21"/>
                <w:u w:val="none"/>
                <w:lang w:val="en-US" w:eastAsia="zh-CN" w:bidi="ar"/>
              </w:rPr>
              <w:t>织女</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b/>
                <w:bCs/>
                <w:i w:val="0"/>
                <w:color w:val="000000"/>
                <w:sz w:val="21"/>
                <w:szCs w:val="21"/>
                <w:u w:val="none"/>
              </w:rPr>
            </w:pPr>
            <w:r>
              <w:rPr>
                <w:rFonts w:hint="eastAsia" w:ascii="楷体" w:hAnsi="楷体" w:eastAsia="楷体" w:cs="楷体"/>
                <w:b/>
                <w:bCs/>
                <w:i w:val="0"/>
                <w:color w:val="000000"/>
                <w:kern w:val="0"/>
                <w:sz w:val="21"/>
                <w:szCs w:val="21"/>
                <w:u w:val="none"/>
                <w:lang w:val="en-US" w:eastAsia="zh-CN" w:bidi="ar"/>
              </w:rPr>
              <w:t>王母</w:t>
            </w:r>
          </w:p>
        </w:tc>
      </w:tr>
      <w:tr>
        <w:tblPrEx>
          <w:shd w:val="clear" w:color="auto" w:fill="auto"/>
          <w:tblCellMar>
            <w:top w:w="0" w:type="dxa"/>
            <w:left w:w="0" w:type="dxa"/>
            <w:bottom w:w="0" w:type="dxa"/>
            <w:right w:w="0" w:type="dxa"/>
          </w:tblCellMar>
        </w:tblPrEx>
        <w:trPr>
          <w:trHeight w:val="57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通俗版</w:t>
            </w:r>
          </w:p>
        </w:tc>
        <w:tc>
          <w:tcPr>
            <w:tcW w:w="2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勤劳，善良，热爱家庭，偷盗仙女衣服强留对方</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不得已留在人间，但是很幸福</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奉天帝之令捉拿织女</w:t>
            </w:r>
          </w:p>
        </w:tc>
      </w:tr>
      <w:tr>
        <w:tblPrEx>
          <w:shd w:val="clear" w:color="auto" w:fill="auto"/>
          <w:tblCellMar>
            <w:top w:w="0" w:type="dxa"/>
            <w:left w:w="0" w:type="dxa"/>
            <w:bottom w:w="0" w:type="dxa"/>
            <w:right w:w="0" w:type="dxa"/>
          </w:tblCellMar>
        </w:tblPrEx>
        <w:trPr>
          <w:trHeight w:val="426"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叶圣陶改编版</w:t>
            </w:r>
          </w:p>
        </w:tc>
        <w:tc>
          <w:tcPr>
            <w:tcW w:w="2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勤劳善良，疼爱妻子，不惧强权</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向往凡间生活，美丽善良</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冷酷拆散两人</w:t>
            </w:r>
          </w:p>
        </w:tc>
      </w:tr>
      <w:tr>
        <w:tblPrEx>
          <w:tblCellMar>
            <w:top w:w="0" w:type="dxa"/>
            <w:left w:w="0" w:type="dxa"/>
            <w:bottom w:w="0" w:type="dxa"/>
            <w:right w:w="0" w:type="dxa"/>
          </w:tblCellMar>
        </w:tblPrEx>
        <w:trPr>
          <w:trHeight w:val="562"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鲁山县传说</w:t>
            </w:r>
          </w:p>
        </w:tc>
        <w:tc>
          <w:tcPr>
            <w:tcW w:w="2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勤劳善良，在鲁山坡顶呼唤被抓回天庭的妻子</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思念丈夫</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同情两人，允许他们山上相见，关系融洽起来</w:t>
            </w:r>
          </w:p>
        </w:tc>
      </w:tr>
    </w:tbl>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default"/>
          <w:color w:val="auto"/>
          <w:sz w:val="24"/>
          <w:szCs w:val="24"/>
          <w:lang w:val="en-US" w:eastAsia="zh-CN"/>
        </w:rPr>
      </w:pPr>
      <w:r>
        <w:rPr>
          <w:rFonts w:hint="eastAsia"/>
          <w:color w:val="auto"/>
          <w:sz w:val="24"/>
          <w:szCs w:val="24"/>
          <w:lang w:val="en-US" w:eastAsia="zh-CN"/>
        </w:rPr>
        <w:t>学生如果简单的复述课文，那么这个故事便显得千篇一律，甚至老套生硬。牛郎勤劳善行、踏实勇敢，但是在有些版本之中，他却难易避免地存在一些底层百姓的心机与自私，尤其是某些版本中偷窃织女衣服的行为令人不齿。王母作为封建专制者的化身，给人以残暴、冷漠的感觉，然而一些版本之中却利用细节描绘出其作为长辈内心的无奈与柔软。根据“文·言阅读”的要求，当学生将故事之中的人物、人物背后的各种复杂传说“交错”到一起的时候，可复述的内容便更为丰富，更为多元，更具有创造性。</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（三）以文本拓展促进“言”的个性创新</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很多教师在课堂上也对课文内容进行了沟通和交流，但是却难以激发学生的兴趣，这是为什么呢？因为学生对课文本身或者问题本身缺乏兴趣，只是在配合教师进行“假交流”而已，没有迫切表达的欲望。从“文”是“言”的基础这一角度，学生的阅读内容可以由学生自己选择，不必局限在课本和学校的推荐书目之上。教师要做的，是为学生提供文本拓展的方式，而非限定文本选择范围。</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1.学科内：关注文本选择的主题整合</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同学科内的文本，具有更强的关联性，易于互相印证，彼此补充。如果选择这一个方向进行拓展，那么学生对于问题的思考可以更加深入和专业，在“言”的过程中言之有物，言之有理，同时，对于教师来说更利于指导。比如，学习《穷人》一课的时候，便可以阅读列夫托尔斯泰的小说集，了解当时俄国的社会现状，对于课文之中“穷人”为什么而“穷”有更为直观的认识。在“言”的交流之中，使得观点更具说服力。</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2.学科间：关注教学内容的相互补充</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不同学科之间的文本的拓展，能够开阔学生的眼见，改变或者学生观察事物的角度，用不同的眼光来审视阅读内容。比如，在阅读《天净沙·秋思》的同时，可以补充美术课本之中《色彩的魅力》一文，利用绘画规律感知作者意象组合的奥妙。在阅读《水》这一课文的时候，可以补充音乐素材《二泉映月》，感知水别样的柔和之美。学科间的文本组合，具有极强的互补性，能够把各个学科联系成一个紧密的系统。这样，在“言”的过程之中所表达的观点更具普遍价值。</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3.跨学科：关注序列拓展的合并同类</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b/>
          <w:bCs/>
          <w:color w:val="auto"/>
          <w:sz w:val="24"/>
          <w:szCs w:val="24"/>
          <w:lang w:val="en-US" w:eastAsia="zh-CN"/>
        </w:rPr>
      </w:pPr>
      <w:r>
        <w:rPr>
          <w:rFonts w:hint="eastAsia"/>
          <w:color w:val="auto"/>
          <w:sz w:val="24"/>
          <w:szCs w:val="24"/>
          <w:lang w:val="en-US" w:eastAsia="zh-CN"/>
        </w:rPr>
        <w:t>学科之外的文本，胜在选择范围的广泛，为“言”提供了非常丰富的资源。但是，自主选择的过程之中，容易遇到表达不规范甚至观点不科学的文本。比如，学习李白《将进酒》同时，可以阅读《李白传》、《李白选集》，而《大唐古惑仔李白》的观点便过于偏激，不适合心智不成熟的儿童。因此，教师只需要在学生复述交流的过程中，进行言语的引导和暗示，告诉学生哪些书目有价值，哪些书目已经低龄化甚至低级化，激起学生的好胜之心，那学生的自主阅读内容自然会逐渐朝着更为经典的书目靠近。而在一次次的复述交流之中，为了让自己所读的书为他人所接受，进而让自己获得同伴的认可和尊重，学生便会以更加个性化的思维来解读文本，读出新意，读出趣味。</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default"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（四）以类文比较提高“言”的语用水平</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在“文·言阅读”之中，学生的语用能力是否提升，有一个很重要的标志，便是表达与写作的能力是否得到提高。在写作过程之中，学生运用各种技巧的运用生硬、呆板，缺少自然性和表现力，这是由于“文”之中文本阅读不到位造成的。结合“文·言阅读”的规律，我们可以将多个具有相似性或者共性的文本组成一组类文，让学生进行比较阅读。所谓类文比较阅读，是指“教师在单位时间内引领学生将彼此相联的两篇或者两篇以上的文本整合起来，进行拓展性阅读教学的一种形式……（其）打破了传统教学中就一篇教一篇的固有模式，以发展、联系的视角关注多篇文本的共性和不同点，强化了对文本内容的整体性梳理和内在意蕴的深刻构建。”</w:t>
      </w:r>
      <w:r>
        <w:rPr>
          <w:rStyle w:val="8"/>
          <w:rFonts w:hint="eastAsia"/>
          <w:color w:val="auto"/>
          <w:sz w:val="24"/>
          <w:szCs w:val="24"/>
          <w:lang w:val="en-US" w:eastAsia="zh-CN"/>
        </w:rPr>
        <w:footnoteReference w:id="4"/>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1.横向成序，完善语用技巧点状训练</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color w:val="auto"/>
          <w:sz w:val="24"/>
          <w:szCs w:val="24"/>
          <w:lang w:val="en-US" w:eastAsia="zh-CN"/>
        </w:rPr>
      </w:pPr>
      <w:r>
        <w:rPr>
          <w:rFonts w:hint="eastAsia"/>
          <w:color w:val="auto"/>
          <w:sz w:val="24"/>
          <w:szCs w:val="24"/>
          <w:lang w:val="en-US" w:eastAsia="zh-CN"/>
        </w:rPr>
        <w:t>横向的类文，也就是同一年段之中难度相似的文本所组成的类文，能够帮助学生更好地掌握该年段的语用知识，适合在课堂上进行指导教学，提升学生“言”的能力。如表中一组五年级类文之中，教师选择了对人物的描写进行阅读分析。</w:t>
      </w:r>
    </w:p>
    <w:tbl>
      <w:tblPr>
        <w:tblStyle w:val="5"/>
        <w:tblW w:w="8336" w:type="dxa"/>
        <w:tblInd w:w="0" w:type="dxa"/>
        <w:shd w:val="clear" w:color="auto" w:fill="auto"/>
        <w:tblLayout w:type="fixed"/>
        <w:tblCellMar>
          <w:top w:w="0" w:type="dxa"/>
          <w:left w:w="0" w:type="dxa"/>
          <w:bottom w:w="0" w:type="dxa"/>
          <w:right w:w="0" w:type="dxa"/>
        </w:tblCellMar>
      </w:tblPr>
      <w:tblGrid>
        <w:gridCol w:w="1910"/>
        <w:gridCol w:w="3366"/>
        <w:gridCol w:w="3060"/>
      </w:tblGrid>
      <w:tr>
        <w:tblPrEx>
          <w:shd w:val="clear" w:color="auto" w:fill="auto"/>
          <w:tblCellMar>
            <w:top w:w="0" w:type="dxa"/>
            <w:left w:w="0" w:type="dxa"/>
            <w:bottom w:w="0" w:type="dxa"/>
            <w:right w:w="0" w:type="dxa"/>
          </w:tblCellMar>
        </w:tblPrEx>
        <w:trPr>
          <w:trHeight w:val="818"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《慈母深情》</w:t>
            </w:r>
          </w:p>
        </w:tc>
        <w:tc>
          <w:tcPr>
            <w:tcW w:w="3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“母亲说完，立刻又坐了下去，立刻又弯曲了背，立刻又将头俯在缝纫机板上了，立刻又陷入了忙碌……”</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要表现人物的生存状态、心理状态，可以抓住人物动作进行描写</w:t>
            </w:r>
          </w:p>
        </w:tc>
      </w:tr>
      <w:tr>
        <w:tblPrEx>
          <w:shd w:val="clear" w:color="auto" w:fill="auto"/>
          <w:tblCellMar>
            <w:top w:w="0" w:type="dxa"/>
            <w:left w:w="0" w:type="dxa"/>
            <w:bottom w:w="0" w:type="dxa"/>
            <w:right w:w="0" w:type="dxa"/>
          </w:tblCellMar>
        </w:tblPrEx>
        <w:trPr>
          <w:trHeight w:val="810"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《桥》</w:t>
            </w:r>
          </w:p>
        </w:tc>
        <w:tc>
          <w:tcPr>
            <w:tcW w:w="3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老汉清瘦的脸上淌着雨水。他不说话，盯着乱哄哄的人们。他像一座山。</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神态描写也可以表现心理</w:t>
            </w:r>
          </w:p>
        </w:tc>
      </w:tr>
      <w:tr>
        <w:tblPrEx>
          <w:tblCellMar>
            <w:top w:w="0" w:type="dxa"/>
            <w:left w:w="0" w:type="dxa"/>
            <w:bottom w:w="0" w:type="dxa"/>
            <w:right w:w="0" w:type="dxa"/>
          </w:tblCellMar>
        </w:tblPrEx>
        <w:trPr>
          <w:trHeight w:val="810"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《我们家的男子汉》</w:t>
            </w:r>
          </w:p>
        </w:tc>
        <w:tc>
          <w:tcPr>
            <w:tcW w:w="3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“每当眼泪涌上来的时候，他总是一忍再忍，把那泪珠儿拦在眼眶里打转。”</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比喻手法可以让描写更为生动</w:t>
            </w: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由此，学生便能够发现，如果能将动作、神态描写结合起来，辅以修辞手法点缀其中，那么语言将更加丰富。而在描写过程中该选择哪些的动作与神态呢？这些选择取决于人物当时的心理状态。</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0"/>
        <w:jc w:val="left"/>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通过不同文本之间的“交错”，不同段落之间的比较，学生以最少的时间成本掌握写作奥秘，更多了很多“可供选择”、“可供组合”的技巧，让他们不再为单一文本之中的单一手法的模仿而苦恼，从而达到“言”的畅通无阻。</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2.纵向成列，明确语用能力线状梯度</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纵向的类文比较阅读，主要是选择不同年段的文本组成类文，让学生在阅读与比较之中，发掘同一写作手法的不同梯度，真切感受到自身所需达到的水平，并且有目标地进行阅读和写作训练，提升“言”的能力。</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如下列类文之中，学生能清晰看到比喻手法的不同作用和不同难度。</w:t>
      </w:r>
    </w:p>
    <w:tbl>
      <w:tblPr>
        <w:tblStyle w:val="5"/>
        <w:tblW w:w="8470" w:type="dxa"/>
        <w:jc w:val="center"/>
        <w:shd w:val="clear" w:color="auto" w:fill="auto"/>
        <w:tblLayout w:type="fixed"/>
        <w:tblCellMar>
          <w:top w:w="0" w:type="dxa"/>
          <w:left w:w="0" w:type="dxa"/>
          <w:bottom w:w="0" w:type="dxa"/>
          <w:right w:w="0" w:type="dxa"/>
        </w:tblCellMar>
      </w:tblPr>
      <w:tblGrid>
        <w:gridCol w:w="831"/>
        <w:gridCol w:w="1428"/>
        <w:gridCol w:w="4900"/>
        <w:gridCol w:w="1311"/>
      </w:tblGrid>
      <w:tr>
        <w:tblPrEx>
          <w:shd w:val="clear" w:color="auto" w:fill="auto"/>
          <w:tblCellMar>
            <w:top w:w="0" w:type="dxa"/>
            <w:left w:w="0" w:type="dxa"/>
            <w:bottom w:w="0" w:type="dxa"/>
            <w:right w:w="0" w:type="dxa"/>
          </w:tblCellMar>
        </w:tblPrEx>
        <w:trPr>
          <w:trHeight w:val="27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b/>
                <w:bCs/>
                <w:i w:val="0"/>
                <w:color w:val="000000"/>
                <w:sz w:val="21"/>
                <w:szCs w:val="21"/>
                <w:u w:val="none"/>
              </w:rPr>
            </w:pPr>
            <w:r>
              <w:rPr>
                <w:rFonts w:hint="eastAsia" w:ascii="楷体" w:hAnsi="楷体" w:eastAsia="楷体" w:cs="楷体"/>
                <w:b/>
                <w:bCs/>
                <w:i w:val="0"/>
                <w:color w:val="000000"/>
                <w:kern w:val="0"/>
                <w:sz w:val="21"/>
                <w:szCs w:val="21"/>
                <w:u w:val="none"/>
                <w:lang w:val="en-US" w:eastAsia="zh-CN" w:bidi="ar"/>
              </w:rPr>
              <w:t>年段</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b/>
                <w:bCs/>
                <w:i w:val="0"/>
                <w:color w:val="000000"/>
                <w:sz w:val="21"/>
                <w:szCs w:val="21"/>
                <w:u w:val="none"/>
              </w:rPr>
            </w:pPr>
            <w:r>
              <w:rPr>
                <w:rFonts w:hint="eastAsia" w:ascii="楷体" w:hAnsi="楷体" w:eastAsia="楷体" w:cs="楷体"/>
                <w:b/>
                <w:bCs/>
                <w:i w:val="0"/>
                <w:color w:val="000000"/>
                <w:kern w:val="0"/>
                <w:sz w:val="21"/>
                <w:szCs w:val="21"/>
                <w:u w:val="none"/>
                <w:lang w:val="en-US" w:eastAsia="zh-CN" w:bidi="ar"/>
              </w:rPr>
              <w:t>课文</w:t>
            </w: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b/>
                <w:bCs/>
                <w:i w:val="0"/>
                <w:color w:val="000000"/>
                <w:sz w:val="21"/>
                <w:szCs w:val="21"/>
                <w:u w:val="none"/>
              </w:rPr>
            </w:pPr>
            <w:r>
              <w:rPr>
                <w:rFonts w:hint="eastAsia" w:ascii="楷体" w:hAnsi="楷体" w:eastAsia="楷体" w:cs="楷体"/>
                <w:b/>
                <w:bCs/>
                <w:i w:val="0"/>
                <w:color w:val="000000"/>
                <w:kern w:val="0"/>
                <w:sz w:val="21"/>
                <w:szCs w:val="21"/>
                <w:u w:val="none"/>
                <w:lang w:val="en-US" w:eastAsia="zh-CN" w:bidi="ar"/>
              </w:rPr>
              <w:t>句段</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b/>
                <w:bCs/>
                <w:i w:val="0"/>
                <w:color w:val="000000"/>
                <w:sz w:val="21"/>
                <w:szCs w:val="21"/>
                <w:u w:val="none"/>
              </w:rPr>
            </w:pPr>
            <w:r>
              <w:rPr>
                <w:rFonts w:hint="eastAsia" w:ascii="楷体" w:hAnsi="楷体" w:eastAsia="楷体" w:cs="楷体"/>
                <w:b/>
                <w:bCs/>
                <w:i w:val="0"/>
                <w:color w:val="000000"/>
                <w:kern w:val="0"/>
                <w:sz w:val="21"/>
                <w:szCs w:val="21"/>
                <w:u w:val="none"/>
                <w:lang w:val="en-US" w:eastAsia="zh-CN" w:bidi="ar"/>
              </w:rPr>
              <w:t>比喻的作用</w:t>
            </w:r>
          </w:p>
        </w:tc>
      </w:tr>
      <w:tr>
        <w:tblPrEx>
          <w:shd w:val="clear" w:color="auto" w:fill="auto"/>
          <w:tblCellMar>
            <w:top w:w="0" w:type="dxa"/>
            <w:left w:w="0" w:type="dxa"/>
            <w:bottom w:w="0" w:type="dxa"/>
            <w:right w:w="0" w:type="dxa"/>
          </w:tblCellMar>
        </w:tblPrEx>
        <w:trPr>
          <w:trHeight w:val="765"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三年级</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《铺满金色巴掌的水泥道》</w:t>
            </w:r>
          </w:p>
        </w:tc>
        <w:tc>
          <w:tcPr>
            <w:tcW w:w="4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每一张法国梧桐树的落叶，都像一个金色的小巴掌，熨帖地、平展地粘在水泥道上。</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用比喻写出景物的形态</w:t>
            </w:r>
          </w:p>
        </w:tc>
      </w:tr>
      <w:tr>
        <w:tblPrEx>
          <w:shd w:val="clear" w:color="auto" w:fill="auto"/>
          <w:tblCellMar>
            <w:top w:w="0" w:type="dxa"/>
            <w:left w:w="0" w:type="dxa"/>
            <w:bottom w:w="0" w:type="dxa"/>
            <w:right w:w="0" w:type="dxa"/>
          </w:tblCellMar>
        </w:tblPrEx>
        <w:trPr>
          <w:trHeight w:val="136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四年级</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《观潮》</w:t>
            </w:r>
          </w:p>
        </w:tc>
        <w:tc>
          <w:tcPr>
            <w:tcW w:w="4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那条白线很快向我们移来，逐渐拉长，变粗，横贯江面。再近些，只见白浪翻滚，形成一堵两长多高的水墙。浪潮越来越近，犹如千万匹白色战马齐头并进，浩浩荡荡地飞奔而来；那声音如同山崩地裂，好像大地都被震得颤动起来。</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用比喻写出景物的变化</w:t>
            </w:r>
          </w:p>
        </w:tc>
      </w:tr>
      <w:tr>
        <w:tblPrEx>
          <w:tblCellMar>
            <w:top w:w="0" w:type="dxa"/>
            <w:left w:w="0" w:type="dxa"/>
            <w:bottom w:w="0" w:type="dxa"/>
            <w:right w:w="0" w:type="dxa"/>
          </w:tblCellMar>
        </w:tblPrEx>
        <w:trPr>
          <w:trHeight w:val="81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五年级</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《白鹭》</w:t>
            </w:r>
          </w:p>
        </w:tc>
        <w:tc>
          <w:tcPr>
            <w:tcW w:w="4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白鹭是一首精巧的诗</w:t>
            </w:r>
            <w:r>
              <w:rPr>
                <w:rStyle w:val="10"/>
                <w:rFonts w:hint="eastAsia" w:ascii="楷体" w:hAnsi="楷体" w:eastAsia="楷体" w:cs="楷体"/>
                <w:sz w:val="21"/>
                <w:szCs w:val="21"/>
                <w:lang w:val="en-US" w:eastAsia="zh-CN" w:bidi="ar"/>
              </w:rPr>
              <w:t>……</w:t>
            </w:r>
            <w:r>
              <w:rPr>
                <w:rFonts w:hint="eastAsia" w:ascii="楷体" w:hAnsi="楷体" w:eastAsia="楷体" w:cs="楷体"/>
                <w:i w:val="0"/>
                <w:color w:val="000000"/>
                <w:kern w:val="0"/>
                <w:sz w:val="21"/>
                <w:szCs w:val="21"/>
                <w:u w:val="none"/>
                <w:lang w:val="en-US" w:eastAsia="zh-CN" w:bidi="ar"/>
              </w:rPr>
              <w:t>白鹭实在是一首诗，一首韵在骨子里的散文诗。</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用比喻点明中心，突出主旨，且服务于文本的结构</w:t>
            </w:r>
          </w:p>
        </w:tc>
      </w:tr>
      <w:tr>
        <w:tblPrEx>
          <w:tblCellMar>
            <w:top w:w="0" w:type="dxa"/>
            <w:left w:w="0" w:type="dxa"/>
            <w:bottom w:w="0" w:type="dxa"/>
            <w:right w:w="0" w:type="dxa"/>
          </w:tblCellMar>
        </w:tblPrEx>
        <w:trPr>
          <w:trHeight w:val="81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六年级</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《匆匆》</w:t>
            </w:r>
          </w:p>
        </w:tc>
        <w:tc>
          <w:tcPr>
            <w:tcW w:w="4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过去的日子如轻烟，被微风吹散了，如薄雾，被初阳蒸融了；我留着些什么痕迹呢？</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用比喻表达对生命的体悟</w:t>
            </w:r>
          </w:p>
        </w:tc>
      </w:tr>
    </w:tbl>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在纵向的类文比较之中，学生的“言”的水平的提升能够有梯度地进行，不急不躁，符合科学的规律和其自身发展的需求，为“文·言”阅读的开展起到良好的推动作用。</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3.纵横成体，建立语用素养发展系统</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当纵向与横向的类文比较阅读共同发挥作用的时候，其促进的绝不仅仅是学生语用能力的提升，更多的是学生类比思维、逻辑思维的发展，激发学生通过阅读活动进行自我完善的需求。这种由内而外的改变，最终会影响学生的生活态度与发展状态，在潜移默化之中将其生命质量推向更为和谐的境界。</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这一点，恰恰符合“文·言”阅读的最终追求——通过阅读方式的专业化、科学化，不断促进“人”的健康发展。</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Theme="minorEastAsia" w:hAnsiTheme="minorEastAsia" w:cstheme="minorEastAsia"/>
          <w:b w:val="0"/>
          <w:bCs w:val="0"/>
          <w:sz w:val="24"/>
          <w:szCs w:val="24"/>
          <w:lang w:val="en-US" w:eastAsia="zh-CN"/>
        </w:rPr>
      </w:pPr>
      <w:r>
        <w:rPr>
          <w:rFonts w:hint="eastAsia" w:ascii="黑体" w:hAnsi="黑体" w:eastAsia="黑体" w:cs="黑体"/>
          <w:b/>
          <w:bCs/>
          <w:sz w:val="24"/>
          <w:szCs w:val="24"/>
          <w:lang w:val="en-US" w:eastAsia="zh-CN"/>
        </w:rPr>
        <w:t>四、总结：</w:t>
      </w:r>
    </w:p>
    <w:p>
      <w:pPr>
        <w:keepNext w:val="0"/>
        <w:keepLines w:val="0"/>
        <w:pageBreakBefore w:val="0"/>
        <w:kinsoku/>
        <w:wordWrap/>
        <w:overflowPunct/>
        <w:topLinePunct w:val="0"/>
        <w:autoSpaceDE/>
        <w:autoSpaceDN/>
        <w:bidi w:val="0"/>
        <w:adjustRightInd w:val="0"/>
        <w:snapToGrid w:val="0"/>
        <w:spacing w:line="360" w:lineRule="auto"/>
        <w:ind w:firstLine="420" w:firstLineChars="0"/>
        <w:jc w:val="left"/>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总而言之，“文·言阅读”最为关注的，是“文”与“言”之间，以及“文”“言”各自内部不同维度之间的关系。将这些复杂的关系梳理清楚，对照发掘目前阅读教学之中的缺漏，教师才能够真正帮助学生完善其阅读的过程，使得文本的育人价值发挥到最大，使得一位读者获得最大程度上的知识和心灵的熏陶。“文·言”阅读的推广，是个体阅读向着更加深入、更加完善的方向发展的必然需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left"/>
        <w:textAlignment w:val="auto"/>
        <w:rPr>
          <w:rFonts w:hint="eastAsia" w:asciiTheme="minorEastAsia" w:hAnsiTheme="minorEastAsia" w:cstheme="minorEastAsia"/>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left"/>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参考文献：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left"/>
        <w:textAlignment w:val="auto"/>
        <w:rPr>
          <w:rFonts w:hint="eastAsia" w:ascii="楷体" w:hAnsi="楷体" w:eastAsia="楷体" w:cs="楷体"/>
          <w:sz w:val="21"/>
          <w:szCs w:val="21"/>
        </w:rPr>
      </w:pPr>
      <w:r>
        <w:rPr>
          <w:rFonts w:hint="eastAsia" w:ascii="楷体" w:hAnsi="楷体" w:eastAsia="楷体" w:cs="楷体"/>
          <w:sz w:val="21"/>
          <w:szCs w:val="21"/>
        </w:rPr>
        <w:t>[1]赵倩倩.有效整合语文文本,主题阅读整体认知[J].学周刊,2019(10):136.</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left"/>
        <w:textAlignment w:val="auto"/>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2</w:t>
      </w:r>
      <w:r>
        <w:rPr>
          <w:rFonts w:hint="eastAsia" w:ascii="楷体" w:hAnsi="楷体" w:eastAsia="楷体" w:cs="楷体"/>
          <w:sz w:val="21"/>
          <w:szCs w:val="21"/>
        </w:rPr>
        <w:t>]尹彦平.农村小学“语文主题学习”文本整合的六种策略[J].内蒙古教育,2018(05):15-18.</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left"/>
        <w:textAlignment w:val="auto"/>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3</w:t>
      </w:r>
      <w:r>
        <w:rPr>
          <w:rFonts w:hint="eastAsia" w:ascii="楷体" w:hAnsi="楷体" w:eastAsia="楷体" w:cs="楷体"/>
          <w:sz w:val="21"/>
          <w:szCs w:val="21"/>
        </w:rPr>
        <w:t>]戴仲莉.整合文本资源 巧设随堂练笔[J].小学教学参考,2018(10):66.</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left"/>
        <w:textAlignment w:val="auto"/>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]顾亚群. 依托文本有效整合教学资源例谈[N]. 江苏科技报,2018-06-29(A07).</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left"/>
        <w:textAlignment w:val="auto"/>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5</w:t>
      </w:r>
      <w:r>
        <w:rPr>
          <w:rFonts w:hint="eastAsia" w:ascii="楷体" w:hAnsi="楷体" w:eastAsia="楷体" w:cs="楷体"/>
          <w:sz w:val="21"/>
          <w:szCs w:val="21"/>
        </w:rPr>
        <w:t>]李方顺.依据文本 聚焦主题 有效整合——整本书阅读教学策略探微[J].中学语文教学参考,2018(19):48-50.</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left"/>
        <w:textAlignment w:val="auto"/>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6</w:t>
      </w:r>
      <w:r>
        <w:rPr>
          <w:rFonts w:hint="eastAsia" w:ascii="楷体" w:hAnsi="楷体" w:eastAsia="楷体" w:cs="楷体"/>
          <w:sz w:val="21"/>
          <w:szCs w:val="21"/>
        </w:rPr>
        <w:t>]孔祥华.浅谈复述方法的创新探索[J].小学教学参考,2019(04):58-59.</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left"/>
        <w:textAlignment w:val="auto"/>
        <w:rPr>
          <w:rFonts w:hint="eastAsia" w:ascii="楷体" w:hAnsi="楷体" w:eastAsia="楷体" w:cs="楷体"/>
          <w:sz w:val="21"/>
          <w:szCs w:val="21"/>
        </w:rPr>
      </w:pPr>
      <w:r>
        <w:rPr>
          <w:rFonts w:hint="eastAsia" w:ascii="楷体" w:hAnsi="楷体" w:eastAsia="楷体" w:cs="楷体"/>
          <w:sz w:val="21"/>
          <w:szCs w:val="21"/>
          <w:lang w:val="en-US" w:eastAsia="zh-CN"/>
        </w:rPr>
        <w:t>[7</w:t>
      </w:r>
      <w:r>
        <w:rPr>
          <w:rFonts w:hint="eastAsia" w:ascii="楷体" w:hAnsi="楷体" w:eastAsia="楷体" w:cs="楷体"/>
          <w:sz w:val="21"/>
          <w:szCs w:val="21"/>
        </w:rPr>
        <w:t>]谢蕾.复述的策略:指向学生语文素养共生[J].教育视界,2019(10):18-21.</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left"/>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[8]金玉.类文阅读:让思维的发展看得见[J].语文知识,2017(18):64-66+68.</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left"/>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[9]薛慧琦.比较阅读在语文教学中的作用[J].大连教育学院学报,2010,26(01):78-79.</w:t>
      </w:r>
    </w:p>
    <w:p>
      <w:pPr>
        <w:spacing w:line="360" w:lineRule="auto"/>
        <w:ind w:firstLine="420" w:firstLineChars="0"/>
        <w:rPr>
          <w:rFonts w:hint="eastAsia"/>
        </w:rPr>
      </w:pPr>
    </w:p>
    <w:p>
      <w:pPr>
        <w:spacing w:line="360" w:lineRule="auto"/>
        <w:ind w:firstLine="420" w:firstLineChars="0"/>
        <w:rPr>
          <w:rFonts w:hint="default" w:asciiTheme="minorEastAsia" w:hAnsiTheme="minorEastAsia" w:cstheme="minorEastAsia"/>
          <w:b w:val="0"/>
          <w:bCs w:val="0"/>
          <w:sz w:val="22"/>
          <w:szCs w:val="22"/>
          <w:lang w:val="en-US" w:eastAsia="zh-CN"/>
        </w:rPr>
      </w:pPr>
    </w:p>
    <w:sectPr>
      <w:footerReference r:id="rId4" w:type="default"/>
      <w:footnotePr>
        <w:numFmt w:val="decimal"/>
        <w:numRestart w:val="eachPage"/>
      </w:footnotePr>
      <w:pgSz w:w="11906" w:h="16838"/>
      <w:pgMar w:top="1440" w:right="1797" w:bottom="1440" w:left="1800" w:header="1134" w:footer="113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ootnoteRef/>
      </w:r>
      <w:r>
        <w:rPr>
          <w:rFonts w:hint="eastAsia" w:asciiTheme="minorEastAsia" w:hAnsiTheme="minorEastAsia" w:eastAsiaTheme="minorEastAsia" w:cstheme="minorEastAsia"/>
          <w:kern w:val="2"/>
          <w:sz w:val="21"/>
          <w:szCs w:val="21"/>
          <w:lang w:val="en-US" w:eastAsia="zh-CN" w:bidi="ar-SA"/>
        </w:rPr>
        <w:t xml:space="preserve"> 陈士同.文本解读从共性到个性的回归[J].学语文,2014(03):12-13.</w:t>
      </w:r>
    </w:p>
    <w:p>
      <w:pPr>
        <w:pStyle w:val="4"/>
        <w:snapToGrid w:val="0"/>
      </w:pPr>
    </w:p>
  </w:footnote>
  <w:footnote w:id="1">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ootnoteRef/>
      </w:r>
      <w:r>
        <w:rPr>
          <w:rFonts w:hint="eastAsia" w:asciiTheme="minorEastAsia" w:hAnsiTheme="minorEastAsia" w:eastAsiaTheme="minorEastAsia" w:cstheme="minorEastAsia"/>
          <w:kern w:val="2"/>
          <w:sz w:val="21"/>
          <w:szCs w:val="21"/>
          <w:lang w:val="en-US" w:eastAsia="zh-CN" w:bidi="ar-SA"/>
        </w:rPr>
        <w:t xml:space="preserve"> 郭成波.文本是个性解读的起点[J].文教资料,2014(21):46-47.</w:t>
      </w:r>
    </w:p>
  </w:footnote>
  <w:footnote w:id="2">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ootnoteRef/>
      </w:r>
      <w:r>
        <w:rPr>
          <w:rFonts w:hint="eastAsia" w:asciiTheme="minorEastAsia" w:hAnsiTheme="minorEastAsia" w:eastAsiaTheme="minorEastAsia" w:cstheme="minorEastAsia"/>
          <w:kern w:val="2"/>
          <w:sz w:val="21"/>
          <w:szCs w:val="21"/>
          <w:lang w:val="en-US" w:eastAsia="zh-CN" w:bidi="ar-SA"/>
        </w:rPr>
        <w:t xml:space="preserve"> 秦峰.整合文本资源 内化核心素养——以《植树的牧羊人》教学为例[J].中学语文教学,2018(11):22-25.</w:t>
      </w:r>
    </w:p>
  </w:footnote>
  <w:footnote w:id="3">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ootnoteRef/>
      </w:r>
      <w:r>
        <w:rPr>
          <w:rFonts w:hint="eastAsia" w:asciiTheme="minorEastAsia" w:hAnsiTheme="minorEastAsia" w:eastAsiaTheme="minorEastAsia" w:cstheme="minorEastAsia"/>
          <w:kern w:val="2"/>
          <w:sz w:val="21"/>
          <w:szCs w:val="21"/>
          <w:lang w:val="en-US" w:eastAsia="zh-CN" w:bidi="ar-SA"/>
        </w:rPr>
        <w:t xml:space="preserve"> 许雪珍.复述:学生言语智能增长的有效训练[J].亚太教育,2019(06):125.</w:t>
      </w:r>
    </w:p>
  </w:footnote>
  <w:footnote w:id="4">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ootnoteRef/>
      </w:r>
      <w:r>
        <w:rPr>
          <w:rFonts w:hint="eastAsia" w:asciiTheme="minorEastAsia" w:hAnsiTheme="minorEastAsia" w:eastAsiaTheme="minorEastAsia" w:cstheme="minorEastAsia"/>
          <w:kern w:val="2"/>
          <w:sz w:val="21"/>
          <w:szCs w:val="21"/>
          <w:lang w:val="en-US" w:eastAsia="zh-CN" w:bidi="ar-SA"/>
        </w:rPr>
        <w:t xml:space="preserve"> 朱琳,金玉.类文阅读:语文教学走向高效的新秘钥[J].语文知识,2017(14):57-59.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A33344"/>
    <w:multiLevelType w:val="singleLevel"/>
    <w:tmpl w:val="9FA3334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Restart w:val="eachPage"/>
    <w:footnote w:id="10"/>
    <w:footnote w:id="1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33043"/>
    <w:rsid w:val="050E5CBF"/>
    <w:rsid w:val="057D1813"/>
    <w:rsid w:val="0BE91619"/>
    <w:rsid w:val="1B302D23"/>
    <w:rsid w:val="1BC7326A"/>
    <w:rsid w:val="20DA1947"/>
    <w:rsid w:val="211E0818"/>
    <w:rsid w:val="22CC2B69"/>
    <w:rsid w:val="23161B81"/>
    <w:rsid w:val="258B7B7D"/>
    <w:rsid w:val="2A854B16"/>
    <w:rsid w:val="2AB32DDD"/>
    <w:rsid w:val="308F7ED9"/>
    <w:rsid w:val="3A74157A"/>
    <w:rsid w:val="46673ABE"/>
    <w:rsid w:val="4958714E"/>
    <w:rsid w:val="4B6674C1"/>
    <w:rsid w:val="502D5813"/>
    <w:rsid w:val="510A2D38"/>
    <w:rsid w:val="52C10874"/>
    <w:rsid w:val="5A6F121E"/>
    <w:rsid w:val="5AEF5B7C"/>
    <w:rsid w:val="5CB733FF"/>
    <w:rsid w:val="5ED206D2"/>
    <w:rsid w:val="5F1E02A4"/>
    <w:rsid w:val="640F69BC"/>
    <w:rsid w:val="65A46BD1"/>
    <w:rsid w:val="6E567475"/>
    <w:rsid w:val="6FDB1556"/>
    <w:rsid w:val="712B3A12"/>
    <w:rsid w:val="72F17060"/>
    <w:rsid w:val="73BB6432"/>
    <w:rsid w:val="78195DE8"/>
    <w:rsid w:val="7A3D0C6E"/>
    <w:rsid w:val="7ADD1E7F"/>
    <w:rsid w:val="7BB444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otnote reference"/>
    <w:basedOn w:val="7"/>
    <w:qFormat/>
    <w:uiPriority w:val="0"/>
    <w:rPr>
      <w:vertAlign w:val="superscript"/>
    </w:rPr>
  </w:style>
  <w:style w:type="character" w:customStyle="1" w:styleId="9">
    <w:name w:val="font11"/>
    <w:basedOn w:val="7"/>
    <w:qFormat/>
    <w:uiPriority w:val="0"/>
    <w:rPr>
      <w:rFonts w:hint="eastAsia" w:ascii="宋体" w:hAnsi="宋体" w:eastAsia="宋体" w:cs="宋体"/>
      <w:color w:val="000000"/>
      <w:sz w:val="22"/>
      <w:szCs w:val="22"/>
      <w:u w:val="none"/>
    </w:rPr>
  </w:style>
  <w:style w:type="character" w:customStyle="1" w:styleId="10">
    <w:name w:val="font21"/>
    <w:basedOn w:val="7"/>
    <w:qFormat/>
    <w:uiPriority w:val="0"/>
    <w:rPr>
      <w:rFonts w:hint="default" w:ascii="Tahoma" w:hAnsi="Tahoma" w:eastAsia="Tahoma" w:cs="Tahoma"/>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chart" Target="charts/chart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000" b="1"/>
              <a:t>《哪吒闹海》原著与课文相比，最让你印象深刻的内容是什么？</a:t>
            </a:r>
            <a:endParaRPr sz="1000" b="1"/>
          </a:p>
        </c:rich>
      </c:tx>
      <c:layout>
        <c:manualLayout>
          <c:xMode val="edge"/>
          <c:yMode val="edge"/>
          <c:x val="0.103493975903614"/>
          <c:y val="0.0447594181275643"/>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[工作簿1]Sheet1!$A$1:$E$1</c:f>
              <c:strCache>
                <c:ptCount val="5"/>
                <c:pt idx="0">
                  <c:v>哪吒法力高强，打斗精彩</c:v>
                </c:pt>
                <c:pt idx="1">
                  <c:v>哪吒死而复生，情节离奇</c:v>
                </c:pt>
                <c:pt idx="2">
                  <c:v>哪吒不服管教，无故杀人。（夜叉、敖丙、石矶娘娘的童子）</c:v>
                </c:pt>
                <c:pt idx="3">
                  <c:v>龙王遵纪守法，去天庭告状</c:v>
                </c:pt>
                <c:pt idx="4">
                  <c:v>太乙真人护短，包庇哪吒恶行</c:v>
                </c:pt>
              </c:strCache>
            </c:strRef>
          </c:cat>
          <c:val>
            <c:numRef>
              <c:f>[工作簿1]Sheet1!$A$2:$E$2</c:f>
              <c:numCache>
                <c:formatCode>General</c:formatCode>
                <c:ptCount val="5"/>
                <c:pt idx="0">
                  <c:v>39</c:v>
                </c:pt>
                <c:pt idx="1">
                  <c:v>44</c:v>
                </c:pt>
                <c:pt idx="2">
                  <c:v>3</c:v>
                </c:pt>
                <c:pt idx="3">
                  <c:v>4</c:v>
                </c:pt>
                <c:pt idx="4">
                  <c:v>10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03911224304166"/>
          <c:y val="0.273073989321129"/>
          <c:w val="0.485173731126069"/>
          <c:h val="0.6389524535977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2019-07-20T07:05:00Z</dcterms:created>
  <dc:creator>名剑无名倦收天</dc:creator>
  <cp:lastModifiedBy>名剑无名倦收天</cp:lastModifiedBy>
  <cp:lastPrinted>2020-11-27T13:44:00Z</cp:lastPrinted>
  <dcterms:modified xsi:type="dcterms:W3CDTF">2021-11-25T16:08:45Z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696FD05EF757439FBD453CB09078921A</vt:lpwstr>
  </property>
</Properties>
</file>