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7FAF7">
      <w:r>
        <w:drawing>
          <wp:inline distT="0" distB="0" distL="114300" distR="114300">
            <wp:extent cx="4061460" cy="551688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55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772B6">
      <w:r>
        <w:drawing>
          <wp:inline distT="0" distB="0" distL="114300" distR="114300">
            <wp:extent cx="4702810" cy="5326380"/>
            <wp:effectExtent l="0" t="0" r="635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532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48AAB">
      <w:r>
        <w:drawing>
          <wp:inline distT="0" distB="0" distL="114300" distR="114300">
            <wp:extent cx="3924300" cy="5097780"/>
            <wp:effectExtent l="0" t="0" r="762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0C30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学习反思：</w:t>
      </w:r>
      <w:r>
        <w:rPr>
          <w:rFonts w:hint="eastAsia" w:ascii="宋体" w:hAnsi="宋体" w:eastAsia="宋体" w:cs="宋体"/>
          <w:sz w:val="24"/>
          <w:szCs w:val="24"/>
        </w:rPr>
        <w:t>学习核心素养导向下小学数学跨学科教学策略，让我对教学有了新认知。跨学科教学能打破学科界限，让数学知识“活”起来。比如将数学与美术融合，在学习图形时让学生设计创意图案，既加深图形认知，又培养审美与创造力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不过，实践跨学科教学策略也面临挑战。寻找合适融合点需花费大量时间精力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今后，我会更深入钻研各学科，提升跨学科知识整合能力，优化评价体系，让跨学科教学真正助力学生核心素养发展。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17DFF"/>
    <w:rsid w:val="3E1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2025-01-08T06:25:00Z</dcterms:created>
  <dc:creator>leo</dc:creator>
  <cp:lastModifiedBy>leo</cp:lastModifiedBy>
  <dcterms:modified xsi:type="dcterms:W3CDTF">2025-01-08T07:26:47Z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eyJoZGlkIjoiYWQwMDNiNzkxMTJhYWY5OTM1MTQ5OGIxMTM1MTc1MmIifQ==</vt:lpwstr>
  </property>
  <property fmtid="{D5CDD505-2E9C-101B-9397-08002B2CF9AE}" pid="4" name="ICV">
    <vt:lpwstr>B644961777FA40839D122BDE263C8C63_12</vt:lpwstr>
  </property>
</Properties>
</file>