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天宁区教科研课题研究活动情况登记表</w:t>
      </w:r>
    </w:p>
    <w:tbl>
      <w:tblPr>
        <w:tblStyle w:val="3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22"/>
        <w:gridCol w:w="1067"/>
        <w:gridCol w:w="1067"/>
        <w:gridCol w:w="1067"/>
        <w:gridCol w:w="3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12" w:type="dxa"/>
          </w:tcPr>
          <w:p>
            <w:pPr>
              <w:ind w:firstLine="210" w:firstLineChars="100"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2024.12.5</w:t>
            </w:r>
          </w:p>
        </w:tc>
        <w:tc>
          <w:tcPr>
            <w:tcW w:w="10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地点</w:t>
            </w:r>
          </w:p>
        </w:tc>
        <w:tc>
          <w:tcPr>
            <w:tcW w:w="10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常州解放路小学</w:t>
            </w:r>
          </w:p>
        </w:tc>
        <w:tc>
          <w:tcPr>
            <w:tcW w:w="10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参加对象</w:t>
            </w:r>
          </w:p>
        </w:tc>
        <w:tc>
          <w:tcPr>
            <w:tcW w:w="320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市科学专职教师60人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主持人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张梓妍</w:t>
            </w:r>
          </w:p>
        </w:tc>
        <w:tc>
          <w:tcPr>
            <w:tcW w:w="10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活动形式</w:t>
            </w:r>
          </w:p>
        </w:tc>
        <w:tc>
          <w:tcPr>
            <w:tcW w:w="5337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研讨课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4" w:type="dxa"/>
            <w:gridSpan w:val="2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研究的目的</w:t>
            </w:r>
          </w:p>
        </w:tc>
        <w:tc>
          <w:tcPr>
            <w:tcW w:w="6404" w:type="dxa"/>
            <w:gridSpan w:val="4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强化学科实践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</w:t>
            </w: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</w:t>
            </w: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</w:t>
            </w:r>
          </w:p>
          <w:p>
            <w:pPr>
              <w:ind w:firstLine="210" w:firstLineChars="100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容</w:t>
            </w:r>
          </w:p>
        </w:tc>
        <w:tc>
          <w:tcPr>
            <w:tcW w:w="7526" w:type="dxa"/>
            <w:gridSpan w:val="5"/>
          </w:tcPr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做个生态瓶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以神州十八号携带斑马鱼太空实验视频导入，激发学生制作生态瓶的兴趣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以实践作业“设计并制作生态瓶”贯穿整节课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将目光引到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学校旁红梅公园映梅湖浅滩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引导学生对其生态系统元素分类，理解生物与非生物因素相互影响，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了解生态平衡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物质循环。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随后，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学生先思考如何将池塘元素 “压缩” 进生态瓶，选择合适动植物，讨论相关问题后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先将实践作业拆解成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设计生态瓶并交流设计理由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随后再进行小组合作的制作过程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。最后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布置设计作业：设计生态瓶观察表格，简单讨论时间和观察指标。最后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借鉴科研人员做法，开展小组观察比拼，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布置课后的长期观察生态瓶作业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。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drawing>
                <wp:inline distT="0" distB="0" distL="114300" distR="114300">
                  <wp:extent cx="4101465" cy="2734310"/>
                  <wp:effectExtent l="0" t="0" r="13335" b="8890"/>
                  <wp:docPr id="1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4"/>
                        </pic:blipFill>
                        <pic:spPr>
                          <a:xfrm>
                            <a:off x="0" y="0"/>
                            <a:ext cx="4101465" cy="2734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</w:t>
            </w:r>
          </w:p>
          <w:p>
            <w:pPr>
              <w:ind w:firstLine="210" w:firstLineChars="100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价</w:t>
            </w:r>
          </w:p>
        </w:tc>
        <w:tc>
          <w:tcPr>
            <w:tcW w:w="7526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240" w:lineRule="auto"/>
              <w:ind w:left="0" w:firstLine="0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蒋盛婕：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张老师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巧妙以太空实验视频导入，引出 “制作生态瓶” 实践任务。引入熟悉的映梅湖，促使学生对其生态系统元素分类，深入理解生物与非生物、食物链及物质循环，构建知识体系。思维进阶环节，让学生思考压缩池塘元素进生态瓶，设计并交流，培养创新与逻辑思维。学生动手制作生态瓶，将理论用于实践。进阶作业 “设计生态瓶观察表格” 与小组观察比拼，激发学生探索欲，提升探究实践能力。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最后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课后长期观察作业，巩固所学，培养科学观念。整堂课遵循认知规律，紧密联系生活，有效培养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学生科学素养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</w:tr>
    </w:tbl>
    <w:p/>
    <w:p>
      <w:pPr>
        <w:wordWrap w:val="0"/>
        <w:jc w:val="right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填表人：</w:t>
      </w:r>
      <w:r>
        <w:rPr>
          <w:rFonts w:hint="eastAsia"/>
          <w:u w:val="single"/>
          <w:lang w:val="en-US" w:eastAsia="zh-CN"/>
        </w:rPr>
        <w:t xml:space="preserve">   张梓妍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MDIyYzFkNjg1MzI4MDg1NzZhODAyZjhkOGI3YzMifQ=="/>
    <w:docVar w:name="KSO_WPS_MARK_KEY" w:val="f5f153ce-7cea-4fb6-b024-b431eed467b0"/>
  </w:docVars>
  <w:rsids>
    <w:rsidRoot w:val="11FE2D55"/>
    <w:rsid w:val="11FE2D55"/>
    <w:rsid w:val="18AE7884"/>
    <w:rsid w:val="2DE01C49"/>
    <w:rsid w:val="6877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621</Words>
  <Characters>629</Characters>
  <Lines>0</Lines>
  <Paragraphs>0</Paragraphs>
  <TotalTime>23</TotalTime>
  <ScaleCrop>false</ScaleCrop>
  <LinksUpToDate>false</LinksUpToDate>
  <CharactersWithSpaces>636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2024-12-14T07:31:00Z</dcterms:created>
  <dc:creator>吴姝</dc:creator>
  <cp:lastModifiedBy>无肆</cp:lastModifiedBy>
  <dcterms:modified xsi:type="dcterms:W3CDTF">2024-12-14T12:25:42Z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0359A79A90D648E090C5A40819D6FDE2</vt:lpwstr>
  </property>
</Properties>
</file>