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line="360" w:lineRule="auto"/>
        <w:jc w:val="center"/>
        <w:textAlignment w:val="auto"/>
        <w:rPr>
          <w:rFonts w:hint="eastAsia"/>
          <w:b/>
          <w:bCs/>
          <w:sz w:val="28"/>
          <w:szCs w:val="28"/>
        </w:rPr>
      </w:pPr>
      <w:r>
        <w:rPr>
          <w:rFonts w:hint="eastAsia"/>
          <w:b/>
          <w:bCs/>
          <w:sz w:val="28"/>
          <w:szCs w:val="28"/>
          <w:lang w:val="en-US" w:eastAsia="zh-CN"/>
        </w:rPr>
        <w:t>小学中高年段指向责任意识培育的学习社区思政课的实践研究</w:t>
      </w:r>
    </w:p>
    <w:p>
      <w:pPr>
        <w:pageBreakBefore w:val="0"/>
        <w:widowControl/>
        <w:kinsoku/>
        <w:wordWrap/>
        <w:overflowPunct/>
        <w:topLinePunct w:val="0"/>
        <w:bidi w:val="0"/>
        <w:adjustRightInd w:val="0"/>
        <w:snapToGrid w:val="0"/>
        <w:spacing w:line="360" w:lineRule="auto"/>
        <w:ind w:left="0" w:leftChars="0" w:firstLine="480" w:firstLineChars="200"/>
        <w:jc w:val="center"/>
        <w:textAlignment w:val="auto"/>
      </w:pPr>
      <w:r>
        <w:rPr>
          <w:rFonts w:hint="eastAsia" w:ascii="楷体_GB2312" w:hAnsi="宋体" w:eastAsia="楷体_GB2312" w:cs="宋体"/>
          <w:kern w:val="0"/>
          <w:sz w:val="24"/>
        </w:rPr>
        <w:t>—  常州市博爱小学 —</w:t>
      </w:r>
    </w:p>
    <w:p>
      <w:pPr>
        <w:pageBreakBefore w:val="0"/>
        <w:kinsoku/>
        <w:wordWrap/>
        <w:overflowPunct/>
        <w:topLinePunct w:val="0"/>
        <w:bidi w:val="0"/>
        <w:adjustRightInd w:val="0"/>
        <w:snapToGrid w:val="0"/>
        <w:spacing w:line="288" w:lineRule="auto"/>
        <w:ind w:left="0" w:leftChars="0" w:firstLine="482" w:firstLineChars="200"/>
        <w:textAlignment w:val="auto"/>
        <w:rPr>
          <w:b/>
          <w:bCs/>
          <w:sz w:val="24"/>
          <w:szCs w:val="32"/>
        </w:rPr>
      </w:pPr>
      <w:r>
        <w:rPr>
          <w:rFonts w:hint="eastAsia"/>
          <w:b/>
          <w:bCs/>
          <w:sz w:val="24"/>
          <w:szCs w:val="32"/>
        </w:rPr>
        <w:t>一、研究基本情况</w:t>
      </w:r>
    </w:p>
    <w:p>
      <w:pPr>
        <w:pageBreakBefore w:val="0"/>
        <w:kinsoku/>
        <w:wordWrap/>
        <w:overflowPunct/>
        <w:topLinePunct w:val="0"/>
        <w:bidi w:val="0"/>
        <w:adjustRightInd w:val="0"/>
        <w:snapToGrid w:val="0"/>
        <w:spacing w:line="288" w:lineRule="auto"/>
        <w:ind w:left="0" w:leftChars="0" w:firstLine="422" w:firstLineChars="200"/>
        <w:textAlignment w:val="auto"/>
        <w:rPr>
          <w:rFonts w:hint="eastAsia"/>
          <w:b/>
          <w:bCs/>
        </w:rPr>
      </w:pPr>
      <w:r>
        <w:rPr>
          <w:rFonts w:hint="eastAsia"/>
          <w:b/>
          <w:bCs/>
        </w:rPr>
        <w:t>（一）意义与价值</w:t>
      </w:r>
      <w:bookmarkStart w:id="0" w:name="_GoBack"/>
      <w:bookmarkEnd w:id="0"/>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1.理念创新，回应时代需求 </w:t>
      </w:r>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习近平总书记在思政课教师座谈会上的讲话表明了大中小学思政课育人价值的目标指向和重要性，本课题便以此为契机，具有新颖性。此前国内尚缺乏小学思政课程学生责任意识培育直接相关的研究，本课题可以弥补此领域的空白。将学习者置于复杂的、动态的、文化性的社会情 境中，在个体与他人、世界的多维度的社会性互动中，让思政育人真实发生，体现育人的时代性，回应了新时代人才培养需求。 </w:t>
      </w:r>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2.载体创新，丰富育人方式 </w:t>
      </w:r>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聚焦“双新”“双减”对课程做进一步的精简。新修订的《</w:t>
      </w:r>
      <w:r>
        <w:rPr>
          <w:rFonts w:hint="eastAsia" w:ascii="宋体" w:hAnsi="宋体" w:eastAsia="宋体" w:cs="宋体"/>
          <w:sz w:val="21"/>
          <w:szCs w:val="21"/>
        </w:rPr>
        <w:t>义务教育道德与</w:t>
      </w:r>
      <w:r>
        <w:rPr>
          <w:rFonts w:hint="eastAsia" w:ascii="宋体" w:hAnsi="宋体" w:eastAsia="宋体" w:cs="宋体"/>
          <w:sz w:val="21"/>
          <w:szCs w:val="21"/>
          <w:lang w:val="en-US" w:eastAsia="zh-CN"/>
        </w:rPr>
        <w:t>法治</w:t>
      </w:r>
      <w:r>
        <w:rPr>
          <w:rFonts w:hint="eastAsia" w:ascii="宋体" w:hAnsi="宋体" w:eastAsia="宋体" w:cs="宋体"/>
          <w:sz w:val="21"/>
          <w:szCs w:val="21"/>
        </w:rPr>
        <w:t>新课标2022》</w:t>
      </w:r>
      <w:r>
        <w:rPr>
          <w:rFonts w:hint="eastAsia" w:ascii="宋体" w:hAnsi="宋体" w:eastAsia="宋体" w:cs="宋体"/>
          <w:color w:val="000000"/>
          <w:kern w:val="0"/>
          <w:sz w:val="21"/>
          <w:szCs w:val="21"/>
          <w:lang w:val="en-US" w:eastAsia="zh-CN" w:bidi="ar"/>
        </w:rPr>
        <w:t xml:space="preserve">聚焦“立德树人根本任务”，指向核心素养发展的全过程，更加关注学生的学习体验和学习历程。本课题创造性将国家课程转化为学科间的融合，与生活融合，与师生特质融合的校本化实施，加强课程内容与学生经验、社会生活的联系，聚焦学科内与学科知识统整，强化学习组织合作互助、大力倡导实践探究和体验学习，充分借助人工智能，大数据，互联网等现代高科技手段，改变学校教育的基本生态，满足学生选择性、实践性和多元性学习需求。 </w:t>
      </w:r>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3.策略创新，提升育人效应 </w:t>
      </w:r>
    </w:p>
    <w:p>
      <w:pPr>
        <w:pageBreakBefore w:val="0"/>
        <w:kinsoku/>
        <w:wordWrap/>
        <w:overflowPunct/>
        <w:topLinePunct w:val="0"/>
        <w:bidi w:val="0"/>
        <w:adjustRightInd w:val="0"/>
        <w:snapToGrid w:val="0"/>
        <w:spacing w:line="288" w:lineRule="auto"/>
        <w:ind w:left="0" w:leftChars="0" w:firstLine="420" w:firstLineChars="200"/>
        <w:textAlignment w:val="auto"/>
      </w:pPr>
      <w:r>
        <w:rPr>
          <w:rFonts w:hint="eastAsia" w:ascii="宋体" w:hAnsi="宋体" w:eastAsia="宋体" w:cs="宋体"/>
          <w:color w:val="000000"/>
          <w:kern w:val="0"/>
          <w:sz w:val="21"/>
          <w:szCs w:val="21"/>
          <w:lang w:val="en-US" w:eastAsia="zh-CN" w:bidi="ar"/>
        </w:rPr>
        <w:t xml:space="preserve">儿童学习组织的创新实践，必将促进教学观念的巨大转变，进而引发学校生活的重构。在学习社区基础上，本课题将从群体组织的角度塑造儿童学习的主体地位，促使儿童成为其完整生命个体的建构者。学生可以在学习社区和学习组织内体验不同社会角色、获得多种成长养分，真正落实综合育人、实践育人。 </w:t>
      </w:r>
      <w:r>
        <w:rPr>
          <w:rFonts w:hint="eastAsia"/>
        </w:rPr>
        <w:t xml:space="preserve"> </w:t>
      </w:r>
    </w:p>
    <w:p>
      <w:pPr>
        <w:pageBreakBefore w:val="0"/>
        <w:numPr>
          <w:ilvl w:val="0"/>
          <w:numId w:val="1"/>
        </w:numPr>
        <w:kinsoku/>
        <w:wordWrap/>
        <w:overflowPunct/>
        <w:topLinePunct w:val="0"/>
        <w:bidi w:val="0"/>
        <w:adjustRightInd w:val="0"/>
        <w:snapToGrid w:val="0"/>
        <w:spacing w:line="288" w:lineRule="auto"/>
        <w:ind w:left="0" w:leftChars="0" w:firstLine="420"/>
        <w:textAlignment w:val="auto"/>
        <w:rPr>
          <w:rFonts w:hint="eastAsia"/>
          <w:b/>
          <w:bCs/>
        </w:rPr>
      </w:pPr>
      <w:r>
        <w:rPr>
          <w:rFonts w:hint="eastAsia"/>
          <w:b/>
          <w:bCs/>
        </w:rPr>
        <w:t>概念</w:t>
      </w:r>
      <w:r>
        <w:rPr>
          <w:rFonts w:hint="eastAsia"/>
          <w:b/>
          <w:bCs/>
          <w:lang w:eastAsia="zh-CN"/>
        </w:rPr>
        <w:t>与</w:t>
      </w:r>
      <w:r>
        <w:rPr>
          <w:rFonts w:hint="eastAsia"/>
          <w:b/>
          <w:bCs/>
        </w:rPr>
        <w:t>界定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0" w:firstLineChars="200"/>
        <w:jc w:val="both"/>
        <w:textAlignment w:val="auto"/>
        <w:rPr>
          <w:rFonts w:hint="eastAsia" w:ascii="宋体" w:hAnsi="宋体" w:eastAsia="宋体" w:cs="宋体"/>
          <w:b w:val="0"/>
          <w:bCs w:val="0"/>
          <w:color w:val="000000"/>
          <w:sz w:val="21"/>
          <w:szCs w:val="21"/>
          <w:lang w:val="en-US" w:eastAsia="zh-CN"/>
        </w:rPr>
      </w:pPr>
      <w:r>
        <w:rPr>
          <w:rFonts w:hint="eastAsia"/>
        </w:rPr>
        <w:t>【</w:t>
      </w:r>
      <w:r>
        <w:rPr>
          <w:rFonts w:hint="eastAsia"/>
          <w:lang w:val="en-US" w:eastAsia="zh-CN"/>
        </w:rPr>
        <w:t>责任意识</w:t>
      </w:r>
      <w:r>
        <w:rPr>
          <w:rFonts w:hint="eastAsia"/>
        </w:rPr>
        <w:t>】</w:t>
      </w:r>
      <w:r>
        <w:rPr>
          <w:rStyle w:val="13"/>
          <w:rFonts w:hint="eastAsia" w:ascii="宋体" w:hAnsi="宋体" w:eastAsia="宋体" w:cs="宋体"/>
          <w:b w:val="0"/>
          <w:bCs w:val="0"/>
          <w:sz w:val="21"/>
          <w:szCs w:val="21"/>
        </w:rPr>
        <w:t>是个体对于所承担的各项任务和符合他的各种社会角色规定的自觉意识和</w:t>
      </w:r>
      <w:r>
        <w:rPr>
          <w:rStyle w:val="13"/>
          <w:rFonts w:hint="eastAsia" w:ascii="宋体" w:hAnsi="宋体" w:eastAsia="宋体" w:cs="宋体"/>
          <w:b w:val="0"/>
          <w:bCs w:val="0"/>
          <w:sz w:val="21"/>
          <w:szCs w:val="21"/>
          <w:lang w:eastAsia="zh-CN"/>
        </w:rPr>
        <w:t>态度。《</w:t>
      </w:r>
      <w:r>
        <w:rPr>
          <w:rStyle w:val="13"/>
          <w:rFonts w:hint="eastAsia" w:ascii="宋体" w:hAnsi="宋体" w:eastAsia="宋体" w:cs="宋体"/>
          <w:b w:val="0"/>
          <w:bCs w:val="0"/>
          <w:sz w:val="21"/>
          <w:szCs w:val="21"/>
          <w:lang w:val="en-US" w:eastAsia="zh-CN"/>
        </w:rPr>
        <w:t>义务教育道德与法治新课标2022》将“责任意识”确定学科核心素养之一，指具备承担责任的认知、态度﹑情感，并能转化为实际行动，主</w:t>
      </w:r>
      <w:r>
        <w:rPr>
          <w:rFonts w:hint="eastAsia" w:ascii="宋体" w:hAnsi="宋体" w:eastAsia="宋体" w:cs="宋体"/>
          <w:b w:val="0"/>
          <w:bCs w:val="0"/>
          <w:color w:val="000000"/>
          <w:sz w:val="21"/>
          <w:szCs w:val="21"/>
          <w:lang w:val="en-US" w:eastAsia="zh-CN"/>
        </w:rPr>
        <w:t>要表现为“主人翁意识”“担当精神”和“有序参与”。</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0" w:firstLineChars="200"/>
        <w:jc w:val="both"/>
        <w:textAlignment w:val="auto"/>
        <w:rPr>
          <w:rFonts w:hint="eastAsia" w:ascii="宋体" w:hAnsi="宋体" w:eastAsia="宋体" w:cs="宋体"/>
          <w:b w:val="0"/>
          <w:bCs w:val="0"/>
          <w:color w:val="000000"/>
          <w:sz w:val="21"/>
          <w:szCs w:val="21"/>
          <w:lang w:val="en-US" w:eastAsia="zh-CN"/>
        </w:rPr>
      </w:pPr>
      <w:r>
        <w:rPr>
          <w:rFonts w:hint="eastAsia"/>
        </w:rPr>
        <w:t>【</w:t>
      </w:r>
      <w:r>
        <w:rPr>
          <w:rFonts w:hint="eastAsia"/>
          <w:lang w:val="en-US" w:eastAsia="zh-CN"/>
        </w:rPr>
        <w:t>责任意识培育</w:t>
      </w:r>
      <w:r>
        <w:rPr>
          <w:rFonts w:hint="eastAsia"/>
        </w:rPr>
        <w:t>】</w:t>
      </w:r>
      <w:r>
        <w:rPr>
          <w:rFonts w:hint="eastAsia" w:ascii="宋体" w:hAnsi="宋体" w:eastAsia="宋体" w:cs="宋体"/>
          <w:b w:val="0"/>
          <w:bCs w:val="0"/>
          <w:color w:val="000000"/>
          <w:sz w:val="21"/>
          <w:szCs w:val="21"/>
          <w:lang w:val="en-US" w:eastAsia="zh-CN"/>
        </w:rPr>
        <w:t>依照思政育人的要求，在学科教学和德育活动中有目的、有计划、有组织地渗透并开展教育引导活动，使学生拥有责任意识并促成责任行为的过程。在小学段责任意识培育目标包括家庭责任意识教育，班集体责任意识教育，社会责任意识教育﹑国家责任意识、生态文明责任意识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000000"/>
          <w:sz w:val="21"/>
          <w:szCs w:val="21"/>
          <w:lang w:val="en-US" w:eastAsia="zh-Hans"/>
        </w:rPr>
      </w:pPr>
      <w:r>
        <w:rPr>
          <w:rFonts w:hint="eastAsia"/>
        </w:rPr>
        <w:t>【</w:t>
      </w:r>
      <w:r>
        <w:rPr>
          <w:rFonts w:hint="eastAsia"/>
          <w:lang w:val="en-US" w:eastAsia="zh-CN"/>
        </w:rPr>
        <w:t>学习社区</w:t>
      </w:r>
      <w:r>
        <w:rPr>
          <w:rFonts w:hint="eastAsia"/>
        </w:rPr>
        <w:t>】</w:t>
      </w:r>
      <w:r>
        <w:rPr>
          <w:rFonts w:hint="eastAsia" w:ascii="宋体" w:hAnsi="宋体" w:eastAsia="宋体" w:cs="宋体"/>
          <w:b w:val="0"/>
          <w:bCs w:val="0"/>
          <w:sz w:val="21"/>
          <w:szCs w:val="21"/>
        </w:rPr>
        <w:t>指为学习者及其辅助者（包括教师、学生、家长、专家、社会人士等）共同构成的团体提供真实和虚拟教育场域，围绕共同发展的目标愿景，在学习过程中互动交流、合作分享，有效完成学习任务，在成员之间形成了相互影响、相互促进的人际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0" w:firstLineChars="200"/>
        <w:textAlignment w:val="auto"/>
      </w:pPr>
      <w:r>
        <w:rPr>
          <w:rFonts w:hint="eastAsia"/>
        </w:rPr>
        <w:t>【指向</w:t>
      </w:r>
      <w:r>
        <w:rPr>
          <w:rFonts w:hint="eastAsia"/>
          <w:lang w:val="en-US" w:eastAsia="zh-CN"/>
        </w:rPr>
        <w:t>小学</w:t>
      </w:r>
      <w:r>
        <w:rPr>
          <w:rFonts w:hint="eastAsia"/>
          <w:color w:val="000000" w:themeColor="text1"/>
          <w:lang w:val="en-US" w:eastAsia="zh-CN"/>
          <w14:textFill>
            <w14:solidFill>
              <w14:schemeClr w14:val="tx1"/>
            </w14:solidFill>
          </w14:textFill>
        </w:rPr>
        <w:t>中高年段</w:t>
      </w:r>
      <w:r>
        <w:rPr>
          <w:rFonts w:hint="eastAsia"/>
        </w:rPr>
        <w:t>儿童责任意识培育的学习社区思政课的实践研究】指在学校积极打造的全时空、场景式、立体化的学习社区内（包含学习空间、学习内容、学习组织三大要素），在思政育人理念引领下</w:t>
      </w:r>
      <w:r>
        <w:rPr>
          <w:rFonts w:hint="eastAsia"/>
          <w:lang w:val="en-US" w:eastAsia="zh-CN"/>
        </w:rPr>
        <w:t>进行德法课程</w:t>
      </w:r>
      <w:r>
        <w:rPr>
          <w:rFonts w:hint="eastAsia"/>
        </w:rPr>
        <w:t>及德育活动</w:t>
      </w:r>
      <w:r>
        <w:rPr>
          <w:rFonts w:hint="eastAsia"/>
          <w:lang w:val="en-US" w:eastAsia="zh-CN"/>
        </w:rPr>
        <w:t>研究</w:t>
      </w:r>
      <w:r>
        <w:rPr>
          <w:rFonts w:hint="eastAsia"/>
        </w:rPr>
        <w:t>，开展学习社区主题式大情境下思政课教学实践，</w:t>
      </w:r>
      <w:r>
        <w:rPr>
          <w:rFonts w:hint="eastAsia"/>
          <w:lang w:val="en-US" w:eastAsia="zh-CN"/>
        </w:rPr>
        <w:t>从个人、集体、社会﹑国家等四个维度开展责任意识培育。</w:t>
      </w:r>
    </w:p>
    <w:p>
      <w:pPr>
        <w:pageBreakBefore w:val="0"/>
        <w:numPr>
          <w:ilvl w:val="0"/>
          <w:numId w:val="1"/>
        </w:numPr>
        <w:kinsoku/>
        <w:wordWrap/>
        <w:overflowPunct/>
        <w:topLinePunct w:val="0"/>
        <w:bidi w:val="0"/>
        <w:adjustRightInd w:val="0"/>
        <w:snapToGrid w:val="0"/>
        <w:spacing w:line="288" w:lineRule="auto"/>
        <w:ind w:left="0" w:leftChars="0" w:firstLine="420" w:firstLineChars="0"/>
        <w:textAlignment w:val="auto"/>
        <w:rPr>
          <w:rFonts w:hint="eastAsia"/>
          <w:b/>
          <w:bCs/>
        </w:rPr>
      </w:pPr>
      <w:r>
        <w:rPr>
          <w:rFonts w:hint="eastAsia"/>
          <w:b/>
          <w:bCs/>
        </w:rPr>
        <w:t>目标与内容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211" w:firstLineChars="100"/>
        <w:textAlignment w:val="auto"/>
        <w:rPr>
          <w:rFonts w:hint="eastAsia" w:ascii="宋体" w:hAnsi="宋体" w:eastAsia="宋体" w:cs="宋体"/>
          <w:b/>
          <w:bCs/>
          <w:color w:val="000000"/>
          <w:sz w:val="21"/>
          <w:szCs w:val="21"/>
          <w:lang w:val="en-US" w:eastAsia="zh-Hans"/>
        </w:rPr>
      </w:pPr>
      <w:r>
        <w:rPr>
          <w:rFonts w:hint="eastAsia" w:ascii="宋体" w:hAnsi="宋体" w:eastAsia="宋体" w:cs="宋体"/>
          <w:b/>
          <w:bCs/>
          <w:color w:val="000000"/>
          <w:sz w:val="21"/>
          <w:szCs w:val="21"/>
          <w:lang w:val="en-US" w:eastAsia="zh-Hans"/>
        </w:rPr>
        <w:t xml:space="preserve"> </w:t>
      </w:r>
      <w:r>
        <w:rPr>
          <w:rFonts w:hint="eastAsia" w:ascii="宋体" w:hAnsi="宋体" w:eastAsia="宋体" w:cs="宋体"/>
          <w:b/>
          <w:bCs/>
          <w:color w:val="000000"/>
          <w:sz w:val="21"/>
          <w:szCs w:val="21"/>
          <w:lang w:val="en-US" w:eastAsia="zh-CN"/>
        </w:rPr>
        <w:t xml:space="preserve"> 1.</w:t>
      </w:r>
      <w:r>
        <w:rPr>
          <w:rFonts w:hint="eastAsia" w:ascii="宋体" w:hAnsi="宋体" w:eastAsia="宋体" w:cs="宋体"/>
          <w:b/>
          <w:bCs/>
          <w:color w:val="000000"/>
          <w:sz w:val="21"/>
          <w:szCs w:val="21"/>
          <w:lang w:val="en-US" w:eastAsia="zh-Hans"/>
        </w:rPr>
        <w:t>研究目标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val="en-US" w:eastAsia="zh-Hans"/>
        </w:rPr>
        <w:t>依据《义务教育</w:t>
      </w:r>
      <w:r>
        <w:rPr>
          <w:rFonts w:hint="eastAsia" w:ascii="宋体" w:hAnsi="宋体" w:eastAsia="宋体" w:cs="宋体"/>
          <w:b w:val="0"/>
          <w:bCs w:val="0"/>
          <w:color w:val="000000"/>
          <w:sz w:val="21"/>
          <w:szCs w:val="21"/>
          <w:lang w:val="en-US" w:eastAsia="zh-CN"/>
        </w:rPr>
        <w:t>道德与法治</w:t>
      </w:r>
      <w:r>
        <w:rPr>
          <w:rFonts w:hint="eastAsia" w:ascii="宋体" w:hAnsi="宋体" w:eastAsia="宋体" w:cs="宋体"/>
          <w:b w:val="0"/>
          <w:bCs w:val="0"/>
          <w:color w:val="000000"/>
          <w:sz w:val="21"/>
          <w:szCs w:val="21"/>
          <w:lang w:val="en-US" w:eastAsia="zh-Hans"/>
        </w:rPr>
        <w:t>课程标准（2022年版）》</w:t>
      </w:r>
      <w:r>
        <w:rPr>
          <w:rFonts w:hint="eastAsia" w:ascii="宋体" w:hAnsi="宋体" w:eastAsia="宋体" w:cs="宋体"/>
          <w:b w:val="0"/>
          <w:bCs w:val="0"/>
          <w:color w:val="000000"/>
          <w:sz w:val="21"/>
          <w:szCs w:val="21"/>
          <w:lang w:val="en-US" w:eastAsia="zh-CN"/>
        </w:rPr>
        <w:t>中责任意识的培育目标，梳理思政课一体化视域下小学中高年段学生责任意识培育的年段目标，构建有梯度的评价体系。</w:t>
      </w:r>
    </w:p>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color w:val="000000"/>
          <w:kern w:val="0"/>
          <w:sz w:val="21"/>
          <w:szCs w:val="21"/>
          <w:lang w:val="en-US" w:eastAsia="zh-CN" w:bidi="ar"/>
        </w:rPr>
        <w:t>（2）整体架构</w:t>
      </w:r>
      <w:r>
        <w:rPr>
          <w:rFonts w:hint="eastAsia" w:ascii="宋体" w:hAnsi="宋体" w:eastAsia="宋体" w:cs="宋体"/>
          <w:b w:val="0"/>
          <w:bCs w:val="0"/>
          <w:color w:val="000000"/>
          <w:sz w:val="21"/>
          <w:szCs w:val="21"/>
          <w:lang w:val="en-US" w:eastAsia="zh-CN"/>
        </w:rPr>
        <w:t>学习社区</w:t>
      </w:r>
      <w:r>
        <w:rPr>
          <w:rFonts w:hint="eastAsia" w:ascii="宋体" w:hAnsi="宋体" w:eastAsia="宋体" w:cs="宋体"/>
          <w:color w:val="000000"/>
          <w:kern w:val="0"/>
          <w:sz w:val="21"/>
          <w:szCs w:val="21"/>
          <w:lang w:val="en-US" w:eastAsia="zh-CN" w:bidi="ar"/>
        </w:rPr>
        <w:t>交互性的育人环境，打造指向小学中高年级学生责任意识培育的实践体验平台</w:t>
      </w:r>
      <w:r>
        <w:rPr>
          <w:rFonts w:hint="eastAsia" w:ascii="宋体" w:hAnsi="宋体" w:eastAsia="宋体" w:cs="宋体"/>
          <w:b w:val="0"/>
          <w:bCs w:val="0"/>
          <w:color w:val="000000"/>
          <w:sz w:val="21"/>
          <w:szCs w:val="21"/>
          <w:lang w:val="en-US" w:eastAsia="zh-CN"/>
        </w:rPr>
        <w:t>，开展学习社区主题式大情境下思政课教学实践，开发教学案例。</w:t>
      </w:r>
    </w:p>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（3）建构指向责任意识培育的学习社区思政课的</w:t>
      </w:r>
      <w:r>
        <w:rPr>
          <w:rFonts w:hint="eastAsia" w:ascii="宋体" w:hAnsi="宋体" w:eastAsia="宋体" w:cs="宋体"/>
          <w:b w:val="0"/>
          <w:bCs w:val="0"/>
          <w:color w:val="000000"/>
          <w:sz w:val="21"/>
          <w:szCs w:val="21"/>
          <w:lang w:val="en-US" w:eastAsia="zh-Hans"/>
        </w:rPr>
        <w:t>教学</w:t>
      </w:r>
      <w:r>
        <w:rPr>
          <w:rFonts w:hint="eastAsia" w:ascii="宋体" w:hAnsi="宋体" w:eastAsia="宋体" w:cs="宋体"/>
          <w:b w:val="0"/>
          <w:bCs w:val="0"/>
          <w:color w:val="000000"/>
          <w:sz w:val="21"/>
          <w:szCs w:val="21"/>
          <w:lang w:val="en-US" w:eastAsia="zh-CN"/>
        </w:rPr>
        <w:t>模式，总结提炼教学策略，</w:t>
      </w:r>
      <w:r>
        <w:rPr>
          <w:rFonts w:hint="eastAsia" w:ascii="宋体" w:hAnsi="宋体" w:eastAsia="宋体" w:cs="宋体"/>
          <w:color w:val="000000"/>
          <w:kern w:val="0"/>
          <w:sz w:val="21"/>
          <w:szCs w:val="21"/>
          <w:lang w:val="en-US" w:eastAsia="zh-CN" w:bidi="ar"/>
        </w:rPr>
        <w:t>形成增值效应，提高思政教师</w:t>
      </w:r>
      <w:r>
        <w:rPr>
          <w:rFonts w:hint="eastAsia" w:ascii="宋体" w:hAnsi="宋体" w:eastAsia="宋体" w:cs="宋体"/>
          <w:b w:val="0"/>
          <w:bCs w:val="0"/>
          <w:color w:val="000000"/>
          <w:sz w:val="21"/>
          <w:szCs w:val="21"/>
          <w:lang w:val="en-US" w:eastAsia="zh-CN"/>
        </w:rPr>
        <w:t>教学能力，提升思政育人效果。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val="en-US" w:eastAsia="zh-Hans"/>
        </w:rPr>
        <w:t>研究内容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288" w:lineRule="auto"/>
        <w:ind w:left="0" w:leftChars="0" w:right="0" w:righ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（1）关于小学生责任意识培育的文献研究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开展文献研究和理论学习，研读2022《义务教育道德与法治课程标准》，理解不同发展时期对于培育小学生责任意识的理解和要求，系统理解学校学习社区的理念厘清概念基本内涵和特征。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2）</w:t>
      </w:r>
      <w:r>
        <w:rPr>
          <w:rFonts w:hint="eastAsia" w:ascii="宋体" w:hAnsi="宋体" w:eastAsia="宋体" w:cs="宋体"/>
          <w:b/>
          <w:sz w:val="21"/>
          <w:szCs w:val="21"/>
        </w:rPr>
        <w:t>本校</w:t>
      </w:r>
      <w:r>
        <w:rPr>
          <w:rFonts w:hint="eastAsia" w:ascii="宋体" w:hAnsi="宋体" w:eastAsia="宋体" w:cs="宋体"/>
          <w:b/>
          <w:sz w:val="21"/>
          <w:szCs w:val="21"/>
          <w:lang w:val="en-US" w:eastAsia="zh-CN"/>
        </w:rPr>
        <w:t>学习社区思政育人资源的现状</w:t>
      </w:r>
      <w:r>
        <w:rPr>
          <w:rFonts w:hint="eastAsia" w:ascii="宋体" w:hAnsi="宋体" w:eastAsia="宋体" w:cs="宋体"/>
          <w:b/>
          <w:sz w:val="21"/>
          <w:szCs w:val="21"/>
        </w:rPr>
        <w:t>调查</w:t>
      </w:r>
      <w:r>
        <w:rPr>
          <w:rFonts w:hint="eastAsia" w:ascii="宋体" w:hAnsi="宋体" w:eastAsia="宋体" w:cs="宋体"/>
          <w:b/>
          <w:sz w:val="21"/>
          <w:szCs w:val="21"/>
          <w:lang w:val="en-US" w:eastAsia="zh-CN"/>
        </w:rPr>
        <w:t>研</w:t>
      </w:r>
      <w:r>
        <w:rPr>
          <w:rFonts w:hint="eastAsia" w:ascii="宋体" w:hAnsi="宋体" w:eastAsia="宋体" w:cs="宋体"/>
          <w:b/>
          <w:sz w:val="21"/>
          <w:szCs w:val="21"/>
        </w:rPr>
        <w:t>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textAlignment w:val="auto"/>
        <w:rPr>
          <w:rFonts w:hint="eastAsia" w:ascii="宋体" w:hAnsi="宋体" w:eastAsia="宋体" w:cs="宋体"/>
          <w:b/>
          <w:sz w:val="21"/>
          <w:szCs w:val="21"/>
        </w:rPr>
      </w:pPr>
      <w:r>
        <w:rPr>
          <w:rFonts w:hint="eastAsia" w:ascii="宋体" w:hAnsi="宋体" w:eastAsia="宋体" w:cs="宋体"/>
          <w:b w:val="0"/>
          <w:bCs w:val="0"/>
          <w:sz w:val="21"/>
          <w:szCs w:val="21"/>
          <w:lang w:val="en-US" w:eastAsia="zh-CN"/>
        </w:rPr>
        <w:t>调查、分析当前思政课开展情况，运用普通调查、资料查阅、课堂观察、实地勘察等调查方法，梳理场域、课程、活动资源，找到思政课教学和学习社区的融合点，为后续教学研究打好基础。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小学</w:t>
      </w:r>
      <w:r>
        <w:rPr>
          <w:rFonts w:hint="eastAsia" w:ascii="宋体" w:hAnsi="宋体" w:eastAsia="宋体" w:cs="宋体"/>
          <w:b/>
          <w:bCs/>
          <w:sz w:val="21"/>
          <w:szCs w:val="21"/>
          <w:lang w:val="en-US" w:eastAsia="zh-CN"/>
        </w:rPr>
        <w:t>生中高年段责任意识</w:t>
      </w:r>
      <w:r>
        <w:rPr>
          <w:rFonts w:hint="eastAsia" w:ascii="宋体" w:hAnsi="宋体" w:eastAsia="宋体" w:cs="宋体"/>
          <w:b/>
          <w:color w:val="000000"/>
          <w:sz w:val="21"/>
          <w:szCs w:val="21"/>
          <w:lang w:val="en-US" w:eastAsia="zh-CN"/>
        </w:rPr>
        <w:t>年段</w:t>
      </w:r>
      <w:r>
        <w:rPr>
          <w:rFonts w:hint="eastAsia" w:ascii="宋体" w:hAnsi="宋体" w:eastAsia="宋体" w:cs="宋体"/>
          <w:b/>
          <w:color w:val="000000"/>
          <w:sz w:val="21"/>
          <w:szCs w:val="21"/>
        </w:rPr>
        <w:t>培养目标的构建研究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color w:val="000000"/>
          <w:sz w:val="21"/>
          <w:szCs w:val="21"/>
          <w:lang w:val="en-US" w:eastAsia="zh-CN"/>
        </w:rPr>
        <w:t>以成长中的“我”为原点，不断扩展学生的人际交往空间，从“自我责任感——集体责任感——社会责任感——民族责任感”螺旋递进制定年段递进的进阶培育目标。</w:t>
      </w:r>
      <w:r>
        <w:rPr>
          <w:rFonts w:hint="eastAsia" w:ascii="宋体" w:hAnsi="宋体" w:eastAsia="宋体" w:cs="宋体"/>
          <w:b w:val="0"/>
          <w:bCs w:val="0"/>
          <w:color w:val="auto"/>
          <w:sz w:val="21"/>
          <w:szCs w:val="21"/>
          <w:lang w:val="en-US" w:eastAsia="zh-CN"/>
        </w:rPr>
        <w:t>整合</w:t>
      </w:r>
      <w:r>
        <w:rPr>
          <w:rFonts w:hint="eastAsia" w:ascii="宋体" w:hAnsi="宋体" w:eastAsia="宋体" w:cs="宋体"/>
          <w:b w:val="0"/>
          <w:bCs/>
          <w:color w:val="000000"/>
          <w:sz w:val="21"/>
          <w:szCs w:val="21"/>
          <w:lang w:val="en-US" w:eastAsia="zh-CN"/>
        </w:rPr>
        <w:t>1-6年级德法教材中大单元教学主题以及学校育人理念，培育出校本化的责任意识年段培育目标，</w:t>
      </w:r>
      <w:r>
        <w:rPr>
          <w:rFonts w:hint="eastAsia" w:ascii="宋体" w:hAnsi="宋体" w:eastAsia="宋体" w:cs="宋体"/>
          <w:b w:val="0"/>
          <w:bCs w:val="0"/>
          <w:color w:val="auto"/>
          <w:sz w:val="21"/>
          <w:szCs w:val="21"/>
          <w:lang w:val="en-US" w:eastAsia="zh-CN"/>
        </w:rPr>
        <w:t>立体化</w:t>
      </w:r>
      <w:r>
        <w:rPr>
          <w:rFonts w:hint="eastAsia" w:ascii="宋体" w:hAnsi="宋体" w:eastAsia="宋体" w:cs="宋体"/>
          <w:b w:val="0"/>
          <w:bCs w:val="0"/>
          <w:sz w:val="21"/>
          <w:szCs w:val="21"/>
        </w:rPr>
        <w:t>编制</w:t>
      </w:r>
      <w:r>
        <w:rPr>
          <w:rFonts w:hint="eastAsia" w:ascii="宋体" w:hAnsi="宋体" w:eastAsia="宋体" w:cs="宋体"/>
          <w:b w:val="0"/>
          <w:bCs w:val="0"/>
          <w:sz w:val="21"/>
          <w:szCs w:val="21"/>
          <w:lang w:val="en-US" w:eastAsia="zh-CN"/>
        </w:rPr>
        <w:t>出</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博爱</w:t>
      </w:r>
      <w:r>
        <w:rPr>
          <w:rFonts w:hint="eastAsia" w:ascii="宋体" w:hAnsi="宋体" w:eastAsia="宋体" w:cs="宋体"/>
          <w:b w:val="0"/>
          <w:bCs w:val="0"/>
          <w:sz w:val="21"/>
          <w:szCs w:val="21"/>
          <w:lang w:eastAsia="zh-CN"/>
        </w:rPr>
        <w:t>小学</w:t>
      </w:r>
      <w:r>
        <w:rPr>
          <w:rFonts w:hint="eastAsia" w:ascii="宋体" w:hAnsi="宋体" w:eastAsia="宋体" w:cs="宋体"/>
          <w:b w:val="0"/>
          <w:bCs w:val="0"/>
          <w:sz w:val="21"/>
          <w:szCs w:val="21"/>
          <w:lang w:val="en-US" w:eastAsia="zh-CN"/>
        </w:rPr>
        <w:t>中高年级</w:t>
      </w:r>
      <w:r>
        <w:rPr>
          <w:rFonts w:hint="eastAsia" w:ascii="宋体" w:hAnsi="宋体" w:eastAsia="宋体" w:cs="宋体"/>
          <w:b w:val="0"/>
          <w:bCs w:val="0"/>
          <w:sz w:val="21"/>
          <w:szCs w:val="21"/>
        </w:rPr>
        <w:t>学生</w:t>
      </w:r>
      <w:r>
        <w:rPr>
          <w:rFonts w:hint="eastAsia" w:ascii="宋体" w:hAnsi="宋体" w:eastAsia="宋体" w:cs="宋体"/>
          <w:b w:val="0"/>
          <w:bCs w:val="0"/>
          <w:sz w:val="21"/>
          <w:szCs w:val="21"/>
          <w:lang w:val="en-US" w:eastAsia="zh-CN"/>
        </w:rPr>
        <w:t>责任意识培育体系</w:t>
      </w:r>
      <w:r>
        <w:rPr>
          <w:rFonts w:hint="eastAsia" w:ascii="宋体" w:hAnsi="宋体" w:eastAsia="宋体" w:cs="宋体"/>
          <w:b w:val="0"/>
          <w:bCs w:val="0"/>
          <w:sz w:val="21"/>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（4）学习社区中指向责任意识培育的思政课教学内容选择及教学策略研究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b/>
          <w:color w:val="000000"/>
          <w:sz w:val="21"/>
          <w:szCs w:val="21"/>
          <w:lang w:val="en-US" w:eastAsia="zh-CN"/>
        </w:rPr>
      </w:pPr>
      <w:r>
        <w:rPr>
          <w:rFonts w:hint="eastAsia" w:ascii="宋体" w:hAnsi="宋体" w:eastAsia="宋体" w:cs="宋体"/>
          <w:b w:val="0"/>
          <w:bCs w:val="0"/>
          <w:color w:val="000000"/>
          <w:sz w:val="21"/>
          <w:szCs w:val="21"/>
          <w:highlight w:val="none"/>
          <w:lang w:val="en-US" w:eastAsia="zh-CN"/>
        </w:rPr>
        <w:t>融合学习社区公共环境资源，包括教室内外活动空间以及主题公共空间。依托多元学生学习组织形式，开展班级式、小组社团式等多种学习活动开展形式，打破教室场域，在真实的活动空间中开展主题式大情境教学，培育知行合一的责任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（5）学习社区中指向责任意识培育的课程思政活动的整合开发研究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充分利用学习社区思政育人资源，整合学习社区跨学科教学尝试、儿童学习组织教学实践活动，充分体现大思政课理念，发挥各学科教师协同育人作用，并整合学习社区中的各项德育活动，</w:t>
      </w:r>
      <w:r>
        <w:rPr>
          <w:rFonts w:hint="eastAsia" w:ascii="宋体" w:hAnsi="宋体" w:eastAsia="宋体" w:cs="宋体"/>
          <w:b w:val="0"/>
          <w:bCs/>
          <w:color w:val="000000"/>
          <w:sz w:val="21"/>
          <w:szCs w:val="21"/>
          <w:lang w:val="en-US" w:eastAsia="zh-CN"/>
        </w:rPr>
        <w:t>逐步开发</w:t>
      </w:r>
      <w:r>
        <w:rPr>
          <w:rFonts w:hint="eastAsia" w:ascii="宋体" w:hAnsi="宋体" w:eastAsia="宋体" w:cs="宋体"/>
          <w:b w:val="0"/>
          <w:bCs/>
          <w:color w:val="000000"/>
          <w:sz w:val="21"/>
          <w:szCs w:val="21"/>
        </w:rPr>
        <w:t>适合各年级学生的</w:t>
      </w:r>
      <w:r>
        <w:rPr>
          <w:rFonts w:hint="eastAsia" w:ascii="宋体" w:hAnsi="宋体" w:eastAsia="宋体" w:cs="宋体"/>
          <w:b w:val="0"/>
          <w:bCs/>
          <w:color w:val="000000"/>
          <w:sz w:val="21"/>
          <w:szCs w:val="21"/>
          <w:lang w:val="en-US" w:eastAsia="zh-CN"/>
        </w:rPr>
        <w:t>责任意识培育的资源库。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sz w:val="21"/>
          <w:szCs w:val="21"/>
          <w:lang w:val="en-US" w:eastAsia="zh-CN"/>
        </w:rPr>
        <w:t>6.学习社区中高年级学生责任意识培育的</w:t>
      </w:r>
      <w:r>
        <w:rPr>
          <w:rFonts w:hint="eastAsia" w:ascii="宋体" w:hAnsi="宋体" w:eastAsia="宋体" w:cs="宋体"/>
          <w:b/>
          <w:bCs/>
          <w:color w:val="auto"/>
          <w:sz w:val="21"/>
          <w:szCs w:val="21"/>
          <w:lang w:val="en-US" w:eastAsia="zh-CN"/>
        </w:rPr>
        <w:t>评价研究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lang w:val="en-US" w:eastAsia="zh-CN"/>
        </w:rPr>
      </w:pPr>
      <w:r>
        <w:rPr>
          <w:rFonts w:hint="eastAsia" w:ascii="宋体" w:hAnsi="宋体" w:eastAsia="宋体" w:cs="宋体"/>
          <w:b w:val="0"/>
          <w:bCs/>
          <w:sz w:val="21"/>
          <w:szCs w:val="21"/>
          <w:lang w:val="en-US" w:eastAsia="zh-CN"/>
        </w:rPr>
        <w:t>通过学习社区思政课中的课堂观察、过程性表现分析，开展责任意识培育的教学评价研究。具体包括教学前的“诊断性”评价，教学中的“发展性”评价和教学后的“反馈性”评价。</w:t>
      </w:r>
    </w:p>
    <w:p>
      <w:pPr>
        <w:pageBreakBefore w:val="0"/>
        <w:kinsoku/>
        <w:wordWrap/>
        <w:overflowPunct/>
        <w:topLinePunct w:val="0"/>
        <w:bidi w:val="0"/>
        <w:adjustRightInd w:val="0"/>
        <w:snapToGrid w:val="0"/>
        <w:spacing w:line="288" w:lineRule="auto"/>
        <w:ind w:left="0" w:leftChars="0"/>
        <w:textAlignment w:val="auto"/>
        <w:rPr>
          <w:b/>
          <w:bCs/>
          <w:sz w:val="24"/>
          <w:szCs w:val="32"/>
        </w:rPr>
      </w:pPr>
      <w:r>
        <w:rPr>
          <w:rFonts w:hint="eastAsia"/>
          <w:b/>
          <w:bCs/>
          <w:sz w:val="24"/>
          <w:szCs w:val="32"/>
        </w:rPr>
        <w:t xml:space="preserve">    二、研究过程与方法</w:t>
      </w:r>
    </w:p>
    <w:p>
      <w:pPr>
        <w:pageBreakBefore w:val="0"/>
        <w:kinsoku/>
        <w:wordWrap/>
        <w:overflowPunct/>
        <w:topLinePunct w:val="0"/>
        <w:bidi w:val="0"/>
        <w:adjustRightInd w:val="0"/>
        <w:snapToGrid w:val="0"/>
        <w:spacing w:line="288" w:lineRule="auto"/>
        <w:ind w:left="0" w:leftChars="0" w:firstLine="422" w:firstLineChars="200"/>
        <w:textAlignment w:val="auto"/>
        <w:rPr>
          <w:b/>
          <w:bCs/>
        </w:rPr>
      </w:pPr>
      <w:r>
        <w:rPr>
          <w:rFonts w:hint="eastAsia"/>
          <w:b/>
          <w:bCs/>
        </w:rPr>
        <w:t>（一）研究历程的概述</w:t>
      </w:r>
    </w:p>
    <w:p>
      <w:pPr>
        <w:pageBreakBefore w:val="0"/>
        <w:kinsoku/>
        <w:wordWrap/>
        <w:overflowPunct/>
        <w:topLinePunct w:val="0"/>
        <w:bidi w:val="0"/>
        <w:adjustRightInd w:val="0"/>
        <w:snapToGrid w:val="0"/>
        <w:spacing w:line="288" w:lineRule="auto"/>
        <w:ind w:left="0" w:leftChars="0" w:firstLine="422" w:firstLineChars="200"/>
        <w:textAlignment w:val="auto"/>
        <w:rPr>
          <w:b/>
          <w:bCs/>
        </w:rPr>
      </w:pPr>
      <w:r>
        <w:rPr>
          <w:rFonts w:hint="eastAsia"/>
          <w:b/>
          <w:bCs/>
        </w:rPr>
        <w:t>1.第一阶段——启动课题（20</w:t>
      </w:r>
      <w:r>
        <w:rPr>
          <w:rFonts w:hint="eastAsia"/>
          <w:b/>
          <w:bCs/>
          <w:lang w:val="en-US" w:eastAsia="zh-CN"/>
        </w:rPr>
        <w:t>23</w:t>
      </w:r>
      <w:r>
        <w:rPr>
          <w:rFonts w:hint="eastAsia"/>
          <w:b/>
          <w:bCs/>
        </w:rPr>
        <w:t>年</w:t>
      </w:r>
      <w:r>
        <w:rPr>
          <w:rFonts w:hint="eastAsia"/>
          <w:b/>
          <w:bCs/>
          <w:lang w:val="en-US" w:eastAsia="zh-CN"/>
        </w:rPr>
        <w:t>1</w:t>
      </w:r>
      <w:r>
        <w:rPr>
          <w:rFonts w:hint="eastAsia"/>
          <w:b/>
          <w:bCs/>
        </w:rPr>
        <w:t>2月</w:t>
      </w:r>
      <w:r>
        <w:rPr>
          <w:rFonts w:hint="eastAsia"/>
          <w:b/>
          <w:bCs/>
          <w:lang w:eastAsia="zh-CN"/>
        </w:rPr>
        <w:t>～</w:t>
      </w:r>
      <w:r>
        <w:rPr>
          <w:rFonts w:hint="eastAsia"/>
          <w:b/>
          <w:bCs/>
        </w:rPr>
        <w:t>20</w:t>
      </w:r>
      <w:r>
        <w:rPr>
          <w:rFonts w:hint="eastAsia"/>
          <w:b/>
          <w:bCs/>
          <w:lang w:val="en-US" w:eastAsia="zh-CN"/>
        </w:rPr>
        <w:t>24年2</w:t>
      </w:r>
      <w:r>
        <w:rPr>
          <w:rFonts w:hint="eastAsia"/>
          <w:b/>
          <w:bCs/>
        </w:rPr>
        <w:t>月）</w:t>
      </w:r>
    </w:p>
    <w:p>
      <w:pPr>
        <w:pageBreakBefore w:val="0"/>
        <w:kinsoku/>
        <w:wordWrap/>
        <w:overflowPunct/>
        <w:topLinePunct w:val="0"/>
        <w:bidi w:val="0"/>
        <w:adjustRightInd w:val="0"/>
        <w:snapToGrid w:val="0"/>
        <w:spacing w:line="288" w:lineRule="auto"/>
        <w:ind w:left="0" w:leftChars="0" w:firstLine="420" w:firstLineChars="200"/>
        <w:textAlignment w:val="auto"/>
      </w:pPr>
      <w:r>
        <w:rPr>
          <w:rFonts w:hint="eastAsia"/>
        </w:rPr>
        <w:t>（1）确定成员，课题组成员精心设计课题研究方案，20</w:t>
      </w:r>
      <w:r>
        <w:rPr>
          <w:rFonts w:hint="eastAsia"/>
          <w:lang w:val="en-US" w:eastAsia="zh-CN"/>
        </w:rPr>
        <w:t>24</w:t>
      </w:r>
      <w:r>
        <w:rPr>
          <w:rFonts w:hint="eastAsia"/>
        </w:rPr>
        <w:t>年</w:t>
      </w:r>
      <w:r>
        <w:rPr>
          <w:rFonts w:hint="eastAsia"/>
          <w:lang w:val="en-US" w:eastAsia="zh-CN"/>
        </w:rPr>
        <w:t>2月</w:t>
      </w:r>
      <w:r>
        <w:rPr>
          <w:rFonts w:hint="eastAsia"/>
        </w:rPr>
        <w:t>在</w:t>
      </w:r>
      <w:r>
        <w:rPr>
          <w:rFonts w:hint="eastAsia"/>
          <w:lang w:val="en-US" w:eastAsia="zh-CN"/>
        </w:rPr>
        <w:t>博爱小学</w:t>
      </w:r>
      <w:r>
        <w:rPr>
          <w:rFonts w:hint="eastAsia"/>
        </w:rPr>
        <w:t>进行开题论证。</w:t>
      </w:r>
    </w:p>
    <w:p>
      <w:pPr>
        <w:pageBreakBefore w:val="0"/>
        <w:numPr>
          <w:ilvl w:val="0"/>
          <w:numId w:val="0"/>
        </w:numPr>
        <w:kinsoku/>
        <w:wordWrap/>
        <w:overflowPunct/>
        <w:topLinePunct w:val="0"/>
        <w:bidi w:val="0"/>
        <w:adjustRightInd w:val="0"/>
        <w:snapToGrid w:val="0"/>
        <w:spacing w:line="288" w:lineRule="auto"/>
        <w:ind w:left="0" w:leftChars="0" w:firstLine="420" w:firstLineChars="200"/>
        <w:textAlignment w:val="auto"/>
      </w:pPr>
      <w:r>
        <w:rPr>
          <w:rFonts w:hint="eastAsia"/>
        </w:rPr>
        <w:t>（2）</w:t>
      </w:r>
      <w:r>
        <w:rPr>
          <w:rFonts w:hint="eastAsia"/>
          <w:lang w:val="en-US" w:eastAsia="zh-CN"/>
        </w:rPr>
        <w:t>课题组教师以“学习社区”为关键词在中国知网对相关文献进行检索，</w:t>
      </w:r>
      <w:r>
        <w:rPr>
          <w:rFonts w:hint="eastAsia"/>
        </w:rPr>
        <w:t>进行了数据整理，形成了自己的认识。</w:t>
      </w:r>
    </w:p>
    <w:p>
      <w:pPr>
        <w:pageBreakBefore w:val="0"/>
        <w:kinsoku/>
        <w:wordWrap/>
        <w:overflowPunct/>
        <w:topLinePunct w:val="0"/>
        <w:bidi w:val="0"/>
        <w:adjustRightInd w:val="0"/>
        <w:snapToGrid w:val="0"/>
        <w:spacing w:line="288" w:lineRule="auto"/>
        <w:ind w:left="0" w:leftChars="0" w:firstLine="420" w:firstLineChars="200"/>
        <w:textAlignment w:val="auto"/>
      </w:pPr>
      <w:r>
        <w:rPr>
          <w:rFonts w:hint="eastAsia"/>
        </w:rPr>
        <w:t>（3）完成课题研究方案，确定目标。</w:t>
      </w:r>
    </w:p>
    <w:p>
      <w:pPr>
        <w:pageBreakBefore w:val="0"/>
        <w:kinsoku/>
        <w:wordWrap/>
        <w:overflowPunct/>
        <w:topLinePunct w:val="0"/>
        <w:bidi w:val="0"/>
        <w:adjustRightInd w:val="0"/>
        <w:snapToGrid w:val="0"/>
        <w:spacing w:line="288" w:lineRule="auto"/>
        <w:ind w:left="0" w:leftChars="0" w:firstLine="422" w:firstLineChars="200"/>
        <w:textAlignment w:val="auto"/>
        <w:rPr>
          <w:b/>
          <w:bCs/>
        </w:rPr>
      </w:pPr>
      <w:r>
        <w:rPr>
          <w:rFonts w:hint="eastAsia"/>
          <w:b/>
          <w:bCs/>
        </w:rPr>
        <w:t>2.第二阶段——实施课题（20</w:t>
      </w:r>
      <w:r>
        <w:rPr>
          <w:rFonts w:hint="eastAsia"/>
          <w:b/>
          <w:bCs/>
          <w:lang w:val="en-US" w:eastAsia="zh-CN"/>
        </w:rPr>
        <w:t>24</w:t>
      </w:r>
      <w:r>
        <w:rPr>
          <w:rFonts w:hint="eastAsia"/>
          <w:b/>
          <w:bCs/>
        </w:rPr>
        <w:t>年</w:t>
      </w:r>
      <w:r>
        <w:rPr>
          <w:rFonts w:hint="eastAsia"/>
          <w:b/>
          <w:bCs/>
          <w:lang w:val="en-US" w:eastAsia="zh-CN"/>
        </w:rPr>
        <w:t>2</w:t>
      </w:r>
      <w:r>
        <w:rPr>
          <w:rFonts w:hint="eastAsia"/>
          <w:b/>
          <w:bCs/>
        </w:rPr>
        <w:t>月</w:t>
      </w:r>
      <w:r>
        <w:rPr>
          <w:rFonts w:hint="eastAsia"/>
          <w:b/>
          <w:bCs/>
          <w:lang w:eastAsia="zh-CN"/>
        </w:rPr>
        <w:t>～</w:t>
      </w:r>
      <w:r>
        <w:rPr>
          <w:rFonts w:hint="eastAsia"/>
          <w:b/>
          <w:bCs/>
        </w:rPr>
        <w:t>20</w:t>
      </w:r>
      <w:r>
        <w:rPr>
          <w:rFonts w:hint="eastAsia"/>
          <w:b/>
          <w:bCs/>
          <w:lang w:val="en-US" w:eastAsia="zh-CN"/>
        </w:rPr>
        <w:t>24</w:t>
      </w:r>
      <w:r>
        <w:rPr>
          <w:rFonts w:hint="eastAsia"/>
          <w:b/>
          <w:bCs/>
        </w:rPr>
        <w:t>年</w:t>
      </w:r>
      <w:r>
        <w:rPr>
          <w:rFonts w:hint="eastAsia"/>
          <w:b/>
          <w:bCs/>
          <w:lang w:val="en-US" w:eastAsia="zh-CN"/>
        </w:rPr>
        <w:t>8</w:t>
      </w:r>
      <w:r>
        <w:rPr>
          <w:rFonts w:hint="eastAsia"/>
          <w:b/>
          <w:bCs/>
        </w:rPr>
        <w:t>月）</w:t>
      </w:r>
    </w:p>
    <w:p>
      <w:pPr>
        <w:pageBreakBefore w:val="0"/>
        <w:kinsoku/>
        <w:wordWrap/>
        <w:overflowPunct/>
        <w:topLinePunct w:val="0"/>
        <w:bidi w:val="0"/>
        <w:adjustRightInd w:val="0"/>
        <w:snapToGrid w:val="0"/>
        <w:spacing w:line="288" w:lineRule="auto"/>
        <w:ind w:left="0" w:leftChars="0" w:firstLine="420" w:firstLineChars="200"/>
        <w:textAlignment w:val="auto"/>
      </w:pPr>
      <w:r>
        <w:rPr>
          <w:rFonts w:hint="eastAsia"/>
        </w:rPr>
        <w:t>（1）立足</w:t>
      </w:r>
      <w:r>
        <w:rPr>
          <w:rFonts w:hint="eastAsia"/>
          <w:lang w:val="en-US" w:eastAsia="zh-CN"/>
        </w:rPr>
        <w:t>学情</w:t>
      </w:r>
      <w:r>
        <w:rPr>
          <w:rFonts w:hint="eastAsia"/>
        </w:rPr>
        <w:t>，</w:t>
      </w:r>
      <w:r>
        <w:rPr>
          <w:rFonts w:hint="eastAsia"/>
          <w:lang w:val="en-US" w:eastAsia="zh-CN"/>
        </w:rPr>
        <w:t>进行现状调查研究，构建培养目标，</w:t>
      </w:r>
      <w:r>
        <w:rPr>
          <w:rFonts w:hint="eastAsia"/>
        </w:rPr>
        <w:t>制订学期研究计划，根据计划开展丰富多彩的</w:t>
      </w:r>
      <w:r>
        <w:rPr>
          <w:rFonts w:hint="eastAsia"/>
          <w:lang w:val="en-US" w:eastAsia="zh-CN"/>
        </w:rPr>
        <w:t>思政课</w:t>
      </w:r>
      <w:r>
        <w:rPr>
          <w:rFonts w:hint="eastAsia"/>
        </w:rPr>
        <w:t>实践活动。</w:t>
      </w:r>
    </w:p>
    <w:p>
      <w:pPr>
        <w:pageBreakBefore w:val="0"/>
        <w:kinsoku/>
        <w:wordWrap/>
        <w:overflowPunct/>
        <w:topLinePunct w:val="0"/>
        <w:bidi w:val="0"/>
        <w:adjustRightInd w:val="0"/>
        <w:snapToGrid w:val="0"/>
        <w:spacing w:line="288" w:lineRule="auto"/>
        <w:ind w:left="0" w:leftChars="0" w:firstLine="420" w:firstLineChars="200"/>
        <w:textAlignment w:val="auto"/>
      </w:pPr>
      <w:r>
        <w:rPr>
          <w:rFonts w:hint="eastAsia"/>
        </w:rPr>
        <w:t>（2）边研究边调整行动方案。</w:t>
      </w:r>
    </w:p>
    <w:p>
      <w:pPr>
        <w:pageBreakBefore w:val="0"/>
        <w:kinsoku/>
        <w:wordWrap/>
        <w:overflowPunct/>
        <w:topLinePunct w:val="0"/>
        <w:bidi w:val="0"/>
        <w:adjustRightInd w:val="0"/>
        <w:snapToGrid w:val="0"/>
        <w:spacing w:line="288" w:lineRule="auto"/>
        <w:ind w:left="0" w:leftChars="0" w:firstLine="420" w:firstLineChars="200"/>
        <w:textAlignment w:val="auto"/>
        <w:rPr>
          <w:rFonts w:hint="eastAsia"/>
          <w:lang w:val="en-US" w:eastAsia="zh-CN"/>
        </w:rPr>
      </w:pPr>
      <w:r>
        <w:rPr>
          <w:rFonts w:hint="eastAsia"/>
        </w:rPr>
        <w:t>（3）基于</w:t>
      </w:r>
      <w:r>
        <w:rPr>
          <w:rFonts w:hint="eastAsia"/>
          <w:lang w:val="en-US" w:eastAsia="zh-CN"/>
        </w:rPr>
        <w:t>学生</w:t>
      </w:r>
      <w:r>
        <w:rPr>
          <w:rFonts w:hint="eastAsia"/>
        </w:rPr>
        <w:t>，精心设计</w:t>
      </w:r>
      <w:r>
        <w:rPr>
          <w:rFonts w:hint="eastAsia"/>
          <w:lang w:val="en-US" w:eastAsia="zh-CN"/>
        </w:rPr>
        <w:t>思政课</w:t>
      </w:r>
      <w:r>
        <w:rPr>
          <w:rFonts w:hint="eastAsia"/>
        </w:rPr>
        <w:t>教学活动</w:t>
      </w:r>
      <w:r>
        <w:rPr>
          <w:rFonts w:hint="eastAsia"/>
          <w:lang w:eastAsia="zh-CN"/>
        </w:rPr>
        <w:t>，</w:t>
      </w:r>
      <w:r>
        <w:rPr>
          <w:rFonts w:hint="eastAsia"/>
          <w:lang w:val="en-US" w:eastAsia="zh-CN"/>
        </w:rPr>
        <w:t>并形成经典课例。</w:t>
      </w:r>
    </w:p>
    <w:p>
      <w:pPr>
        <w:pageBreakBefore w:val="0"/>
        <w:kinsoku/>
        <w:wordWrap/>
        <w:overflowPunct/>
        <w:topLinePunct w:val="0"/>
        <w:bidi w:val="0"/>
        <w:adjustRightInd w:val="0"/>
        <w:snapToGrid w:val="0"/>
        <w:spacing w:line="288" w:lineRule="auto"/>
        <w:ind w:left="0" w:leftChars="0" w:firstLine="420" w:firstLineChars="200"/>
        <w:textAlignment w:val="auto"/>
      </w:pPr>
      <w:r>
        <w:rPr>
          <w:rFonts w:hint="eastAsia"/>
        </w:rPr>
        <w:t>（4）做好研究资料的归类及整理工作，</w:t>
      </w:r>
      <w:r>
        <w:rPr>
          <w:rFonts w:hint="eastAsia"/>
          <w:lang w:val="en-US" w:eastAsia="zh-CN"/>
        </w:rPr>
        <w:t>精心撰写论文，完成</w:t>
      </w:r>
      <w:r>
        <w:rPr>
          <w:rFonts w:hint="eastAsia"/>
        </w:rPr>
        <w:t>课题中期</w:t>
      </w:r>
      <w:r>
        <w:rPr>
          <w:rFonts w:hint="eastAsia"/>
          <w:lang w:val="en-US" w:eastAsia="zh-CN"/>
        </w:rPr>
        <w:t>报告和评估表</w:t>
      </w:r>
      <w:r>
        <w:rPr>
          <w:rFonts w:hint="eastAsia"/>
        </w:rPr>
        <w:t>。</w:t>
      </w:r>
    </w:p>
    <w:p>
      <w:pPr>
        <w:pageBreakBefore w:val="0"/>
        <w:kinsoku/>
        <w:wordWrap/>
        <w:overflowPunct/>
        <w:topLinePunct w:val="0"/>
        <w:bidi w:val="0"/>
        <w:adjustRightInd w:val="0"/>
        <w:snapToGrid w:val="0"/>
        <w:spacing w:line="288" w:lineRule="auto"/>
        <w:ind w:left="0" w:leftChars="0" w:firstLine="422" w:firstLineChars="200"/>
        <w:textAlignment w:val="auto"/>
        <w:rPr>
          <w:b/>
          <w:bCs/>
        </w:rPr>
      </w:pPr>
      <w:r>
        <w:rPr>
          <w:rFonts w:hint="eastAsia"/>
          <w:b/>
          <w:bCs/>
        </w:rPr>
        <w:t>3.第三阶段——推进课题（20</w:t>
      </w:r>
      <w:r>
        <w:rPr>
          <w:rFonts w:hint="eastAsia"/>
          <w:b/>
          <w:bCs/>
          <w:lang w:val="en-US" w:eastAsia="zh-CN"/>
        </w:rPr>
        <w:t>24</w:t>
      </w:r>
      <w:r>
        <w:rPr>
          <w:rFonts w:hint="eastAsia"/>
          <w:b/>
          <w:bCs/>
        </w:rPr>
        <w:t>年</w:t>
      </w:r>
      <w:r>
        <w:rPr>
          <w:rFonts w:hint="eastAsia"/>
          <w:b/>
          <w:bCs/>
          <w:lang w:val="en-US" w:eastAsia="zh-CN"/>
        </w:rPr>
        <w:t>8</w:t>
      </w:r>
      <w:r>
        <w:rPr>
          <w:rFonts w:hint="eastAsia"/>
          <w:b/>
          <w:bCs/>
        </w:rPr>
        <w:t>月</w:t>
      </w:r>
      <w:r>
        <w:rPr>
          <w:rFonts w:hint="eastAsia"/>
          <w:b/>
          <w:bCs/>
          <w:lang w:eastAsia="zh-CN"/>
        </w:rPr>
        <w:t>～</w:t>
      </w:r>
      <w:r>
        <w:rPr>
          <w:rFonts w:hint="eastAsia"/>
          <w:b/>
          <w:bCs/>
        </w:rPr>
        <w:t>20</w:t>
      </w:r>
      <w:r>
        <w:rPr>
          <w:rFonts w:hint="eastAsia"/>
          <w:b/>
          <w:bCs/>
          <w:lang w:val="en-US" w:eastAsia="zh-CN"/>
        </w:rPr>
        <w:t>24</w:t>
      </w:r>
      <w:r>
        <w:rPr>
          <w:rFonts w:hint="eastAsia"/>
          <w:b/>
          <w:bCs/>
        </w:rPr>
        <w:t>年</w:t>
      </w:r>
      <w:r>
        <w:rPr>
          <w:rFonts w:hint="eastAsia"/>
          <w:b/>
          <w:bCs/>
          <w:lang w:val="en-US" w:eastAsia="zh-CN"/>
        </w:rPr>
        <w:t>9</w:t>
      </w:r>
      <w:r>
        <w:rPr>
          <w:rFonts w:hint="eastAsia"/>
          <w:b/>
          <w:bCs/>
        </w:rPr>
        <w:t>月）</w:t>
      </w:r>
    </w:p>
    <w:p>
      <w:pPr>
        <w:pageBreakBefore w:val="0"/>
        <w:kinsoku/>
        <w:wordWrap/>
        <w:overflowPunct/>
        <w:topLinePunct w:val="0"/>
        <w:bidi w:val="0"/>
        <w:adjustRightInd w:val="0"/>
        <w:snapToGrid w:val="0"/>
        <w:spacing w:line="288" w:lineRule="auto"/>
        <w:ind w:left="0" w:leftChars="0" w:firstLine="420" w:firstLineChars="200"/>
        <w:textAlignment w:val="auto"/>
      </w:pPr>
      <w:r>
        <w:rPr>
          <w:rFonts w:hint="eastAsia"/>
        </w:rPr>
        <w:t>（1）开展外出培训、专家指导、理论学习、反思交流等活动。</w:t>
      </w:r>
    </w:p>
    <w:p>
      <w:pPr>
        <w:pageBreakBefore w:val="0"/>
        <w:kinsoku/>
        <w:wordWrap/>
        <w:overflowPunct/>
        <w:topLinePunct w:val="0"/>
        <w:bidi w:val="0"/>
        <w:adjustRightInd w:val="0"/>
        <w:snapToGrid w:val="0"/>
        <w:spacing w:line="288" w:lineRule="auto"/>
        <w:ind w:left="0" w:leftChars="0" w:firstLine="420" w:firstLineChars="200"/>
        <w:textAlignment w:val="auto"/>
      </w:pPr>
      <w:r>
        <w:rPr>
          <w:rFonts w:hint="eastAsia"/>
        </w:rPr>
        <w:t>（2）边研究边调整行动方案。</w:t>
      </w:r>
    </w:p>
    <w:p>
      <w:pPr>
        <w:pageBreakBefore w:val="0"/>
        <w:kinsoku/>
        <w:wordWrap/>
        <w:overflowPunct/>
        <w:topLinePunct w:val="0"/>
        <w:bidi w:val="0"/>
        <w:adjustRightInd w:val="0"/>
        <w:snapToGrid w:val="0"/>
        <w:spacing w:line="288" w:lineRule="auto"/>
        <w:ind w:left="0" w:leftChars="0" w:firstLine="420" w:firstLineChars="200"/>
        <w:textAlignment w:val="auto"/>
      </w:pPr>
      <w:r>
        <w:rPr>
          <w:rFonts w:hint="eastAsia"/>
        </w:rPr>
        <w:t>（3）结合主题活动与区域游戏，细化研究，形成案例集。</w:t>
      </w:r>
    </w:p>
    <w:p>
      <w:pPr>
        <w:pageBreakBefore w:val="0"/>
        <w:kinsoku/>
        <w:wordWrap/>
        <w:overflowPunct/>
        <w:topLinePunct w:val="0"/>
        <w:bidi w:val="0"/>
        <w:adjustRightInd w:val="0"/>
        <w:snapToGrid w:val="0"/>
        <w:spacing w:line="288" w:lineRule="auto"/>
        <w:ind w:left="0" w:leftChars="0" w:firstLine="422" w:firstLineChars="200"/>
        <w:textAlignment w:val="auto"/>
        <w:rPr>
          <w:b/>
          <w:bCs/>
        </w:rPr>
      </w:pPr>
      <w:r>
        <w:rPr>
          <w:rFonts w:hint="eastAsia"/>
          <w:b/>
          <w:bCs/>
        </w:rPr>
        <w:t>（</w:t>
      </w:r>
      <w:r>
        <w:rPr>
          <w:rFonts w:hint="eastAsia"/>
          <w:b/>
          <w:bCs/>
          <w:lang w:val="en-US" w:eastAsia="zh-CN"/>
        </w:rPr>
        <w:t>二</w:t>
      </w:r>
      <w:r>
        <w:rPr>
          <w:rFonts w:hint="eastAsia"/>
          <w:b/>
          <w:bCs/>
        </w:rPr>
        <w:t>）研究内容的展开</w:t>
      </w:r>
    </w:p>
    <w:p>
      <w:pPr>
        <w:pageBreakBefore w:val="0"/>
        <w:kinsoku/>
        <w:wordWrap/>
        <w:overflowPunct/>
        <w:topLinePunct w:val="0"/>
        <w:bidi w:val="0"/>
        <w:adjustRightInd w:val="0"/>
        <w:snapToGrid w:val="0"/>
        <w:spacing w:line="288" w:lineRule="auto"/>
        <w:ind w:left="0" w:leftChars="0" w:firstLine="420" w:firstLineChars="200"/>
        <w:textAlignment w:val="auto"/>
      </w:pPr>
      <w:r>
        <w:rPr>
          <w:rFonts w:hint="eastAsia"/>
        </w:rPr>
        <w:t>围绕课题研究目标内容，我们先进行了文献查阅，分析了文献内涵，了解了国内外研究动态，明确了</w:t>
      </w:r>
      <w:r>
        <w:rPr>
          <w:rFonts w:hint="eastAsia"/>
          <w:lang w:val="en-US" w:eastAsia="zh-CN"/>
        </w:rPr>
        <w:t>培育学生责任意识思政课</w:t>
      </w:r>
      <w:r>
        <w:rPr>
          <w:rFonts w:hint="eastAsia"/>
        </w:rPr>
        <w:t>的价值，从</w:t>
      </w:r>
      <w:r>
        <w:rPr>
          <w:rFonts w:hint="eastAsia"/>
          <w:lang w:val="en-US" w:eastAsia="zh-CN"/>
        </w:rPr>
        <w:t>研究现状调查</w:t>
      </w:r>
      <w:r>
        <w:rPr>
          <w:rFonts w:hint="eastAsia"/>
        </w:rPr>
        <w:t>、</w:t>
      </w:r>
      <w:r>
        <w:rPr>
          <w:rFonts w:hint="eastAsia"/>
          <w:lang w:val="en-US" w:eastAsia="zh-CN"/>
        </w:rPr>
        <w:t>目标构建、思政课教学内容及教学策略、课程思政活动的整合开发及</w:t>
      </w:r>
      <w:r>
        <w:rPr>
          <w:rFonts w:hint="eastAsia"/>
        </w:rPr>
        <w:t>评价几方面</w:t>
      </w:r>
      <w:r>
        <w:rPr>
          <w:rFonts w:hint="eastAsia"/>
          <w:lang w:val="en-US" w:eastAsia="zh-CN"/>
        </w:rPr>
        <w:t>展开</w:t>
      </w:r>
      <w:r>
        <w:rPr>
          <w:rFonts w:hint="eastAsia"/>
        </w:rPr>
        <w:t>研究。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288" w:lineRule="auto"/>
        <w:ind w:left="0" w:leftChars="0" w:right="0" w:rightChars="0" w:firstLine="422" w:firstLineChars="200"/>
        <w:textAlignment w:val="auto"/>
      </w:pPr>
      <w:r>
        <w:rPr>
          <w:rFonts w:hint="eastAsia"/>
          <w:b/>
          <w:bCs/>
        </w:rPr>
        <w:t>1.</w:t>
      </w:r>
      <w:r>
        <w:rPr>
          <w:rFonts w:hint="eastAsia" w:ascii="宋体" w:hAnsi="宋体" w:eastAsia="宋体" w:cs="宋体"/>
          <w:b/>
          <w:bCs/>
          <w:sz w:val="21"/>
          <w:szCs w:val="21"/>
          <w:lang w:val="en-US" w:eastAsia="zh-CN"/>
        </w:rPr>
        <w:t>关于小学生责任意识培育的文献研究</w:t>
      </w:r>
    </w:p>
    <w:p>
      <w:pPr>
        <w:pageBreakBefore w:val="0"/>
        <w:kinsoku/>
        <w:wordWrap/>
        <w:overflowPunct/>
        <w:topLinePunct w:val="0"/>
        <w:bidi w:val="0"/>
        <w:adjustRightInd w:val="0"/>
        <w:snapToGrid w:val="0"/>
        <w:spacing w:line="288" w:lineRule="auto"/>
        <w:ind w:left="0" w:leftChars="0" w:firstLine="420" w:firstLineChars="200"/>
        <w:textAlignment w:val="auto"/>
        <w:rPr>
          <w:rFonts w:hint="eastAsia"/>
          <w:b w:val="0"/>
          <w:bCs w:val="0"/>
          <w:u w:val="none"/>
          <w:lang w:val="en-US" w:eastAsia="zh-CN"/>
        </w:rPr>
      </w:pPr>
      <w:r>
        <w:rPr>
          <w:rFonts w:hint="eastAsia"/>
          <w:lang w:val="en-US" w:eastAsia="zh-CN"/>
        </w:rPr>
        <w:t>课题组成员开展文献研究和理论学习；理解不同发展时期对于培育小学生责任意识的理解和要求，厘清概念基本内涵和特征。</w:t>
      </w:r>
      <w:r>
        <w:rPr>
          <w:rFonts w:hint="eastAsia"/>
          <w:sz w:val="21"/>
          <w:szCs w:val="21"/>
          <w:lang w:val="en-US" w:eastAsia="zh-CN"/>
        </w:rPr>
        <w:t>研读2022《义务教育道德与法治课程标准》的内容，把握责任</w:t>
      </w:r>
      <w:r>
        <w:rPr>
          <w:rFonts w:hint="eastAsia" w:ascii="宋体" w:hAnsi="宋体" w:eastAsia="宋体" w:cs="宋体"/>
          <w:b w:val="0"/>
          <w:bCs w:val="0"/>
          <w:sz w:val="21"/>
          <w:szCs w:val="21"/>
          <w:lang w:val="en-US" w:eastAsia="zh-CN"/>
        </w:rPr>
        <w:t>意识的表现特征和年段目标，学习教学实施的建议，为课题研究打好坚实的理论基础。</w:t>
      </w:r>
      <w:r>
        <w:rPr>
          <w:rFonts w:hint="eastAsia"/>
          <w:lang w:val="en-US" w:eastAsia="zh-CN"/>
        </w:rPr>
        <w:t>定期召开线上线下会议进行研讨、交流；开设课题网站，记录研究动态过程。通过前期的文献研究，较为清晰地了解了责任意识的概念界定；对项目式学习、跨学科思政课、学习实践体验式思政课进行研究，为学习社区思政课的教学研究拓展思路，形成了</w:t>
      </w:r>
      <w:r>
        <w:rPr>
          <w:rFonts w:hint="eastAsia"/>
          <w:b w:val="0"/>
          <w:bCs w:val="0"/>
          <w:u w:val="none"/>
          <w:lang w:val="en-US" w:eastAsia="zh-CN"/>
        </w:rPr>
        <w:t>《指向责任意识培育的学习社区思政课的实践研究文献综述》。</w:t>
      </w:r>
    </w:p>
    <w:p>
      <w:pPr>
        <w:keepNext w:val="0"/>
        <w:keepLines w:val="0"/>
        <w:pageBreakBefore w:val="0"/>
        <w:numPr>
          <w:ilvl w:val="0"/>
          <w:numId w:val="0"/>
        </w:numPr>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b/>
          <w:bCs/>
          <w:sz w:val="21"/>
          <w:szCs w:val="21"/>
          <w:lang w:val="en-US" w:eastAsia="zh-CN"/>
        </w:rPr>
      </w:pPr>
      <w:r>
        <w:rPr>
          <w:rFonts w:hint="eastAsia"/>
          <w:b/>
          <w:bCs/>
          <w:u w:val="none"/>
          <w:lang w:val="en-US" w:eastAsia="zh-CN"/>
        </w:rPr>
        <w:t xml:space="preserve">   </w:t>
      </w:r>
      <w:r>
        <w:rPr>
          <w:rFonts w:hint="eastAsia" w:ascii="宋体" w:hAnsi="宋体" w:eastAsia="宋体" w:cs="宋体"/>
          <w:b/>
          <w:bCs/>
          <w:sz w:val="21"/>
          <w:szCs w:val="21"/>
          <w:lang w:val="en-US" w:eastAsia="zh-CN"/>
        </w:rPr>
        <w:t>（1）学习社区（学习共同体）研究历程</w:t>
      </w:r>
    </w:p>
    <w:p>
      <w:pPr>
        <w:keepNext w:val="0"/>
        <w:keepLines w:val="0"/>
        <w:pageBreakBefore w:val="0"/>
        <w:numPr>
          <w:ilvl w:val="0"/>
          <w:numId w:val="0"/>
        </w:numPr>
        <w:kinsoku/>
        <w:wordWrap/>
        <w:overflowPunct/>
        <w:topLinePunct w:val="0"/>
        <w:autoSpaceDE/>
        <w:autoSpaceDN/>
        <w:bidi w:val="0"/>
        <w:adjustRightInd w:val="0"/>
        <w:snapToGrid w:val="0"/>
        <w:spacing w:line="288" w:lineRule="auto"/>
        <w:ind w:left="0" w:leftChars="0" w:right="0" w:righ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①国外研究历程</w:t>
      </w:r>
    </w:p>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学习共同体先后经历了三个阶段。第一阶段为酝酿起步阶段。第二阶段为探索发展阶段。第三阶段为理性深化阶段。随着网络技术的快速发展及其对学习支撑环境和条件影响越来越大，基于网络的学习共同体也得到很大的发展。</w:t>
      </w:r>
    </w:p>
    <w:p>
      <w:pPr>
        <w:keepNext w:val="0"/>
        <w:keepLines w:val="0"/>
        <w:pageBreakBefore w:val="0"/>
        <w:numPr>
          <w:ilvl w:val="0"/>
          <w:numId w:val="0"/>
        </w:numPr>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②国内研究历程</w:t>
      </w:r>
    </w:p>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 w:val="0"/>
          <w:bCs/>
          <w:kern w:val="0"/>
          <w:sz w:val="21"/>
          <w:szCs w:val="21"/>
          <w:lang w:val="en-US" w:eastAsia="zh-CN"/>
        </w:rPr>
        <w:t>学习共同体研究相较于国外起步较晚，也可以分为三个阶段。二十世纪九十年代末，“学习型组织”理论和实践研究在上海开展，上海同济大学成立了“学习型组织”研究室。</w:t>
      </w:r>
      <w:r>
        <w:rPr>
          <w:rFonts w:hint="eastAsia" w:ascii="宋体" w:hAnsi="宋体" w:eastAsia="宋体" w:cs="宋体"/>
          <w:b w:val="0"/>
          <w:bCs/>
          <w:i w:val="0"/>
          <w:iCs w:val="0"/>
          <w:caps w:val="0"/>
          <w:color w:val="191919"/>
          <w:spacing w:val="0"/>
          <w:sz w:val="21"/>
          <w:szCs w:val="21"/>
          <w:shd w:val="clear" w:color="auto" w:fill="FFFFFF"/>
        </w:rPr>
        <w:t>2000年以来，华东师范大学钟启泉教授的团队</w:t>
      </w:r>
      <w:r>
        <w:rPr>
          <w:rFonts w:hint="eastAsia" w:ascii="宋体" w:hAnsi="宋体" w:eastAsia="宋体" w:cs="宋体"/>
          <w:b w:val="0"/>
          <w:bCs/>
          <w:i w:val="0"/>
          <w:iCs w:val="0"/>
          <w:caps w:val="0"/>
          <w:color w:val="191919"/>
          <w:spacing w:val="0"/>
          <w:sz w:val="21"/>
          <w:szCs w:val="21"/>
          <w:shd w:val="clear" w:color="auto" w:fill="FFFFFF"/>
          <w:lang w:eastAsia="zh-CN"/>
        </w:rPr>
        <w:t>、</w:t>
      </w:r>
      <w:r>
        <w:rPr>
          <w:rFonts w:hint="eastAsia" w:ascii="宋体" w:hAnsi="宋体" w:eastAsia="宋体" w:cs="宋体"/>
          <w:b w:val="0"/>
          <w:bCs/>
          <w:i w:val="0"/>
          <w:iCs w:val="0"/>
          <w:caps w:val="0"/>
          <w:color w:val="191919"/>
          <w:spacing w:val="0"/>
          <w:sz w:val="21"/>
          <w:szCs w:val="21"/>
          <w:shd w:val="clear" w:color="auto" w:fill="FFFFFF"/>
          <w:lang w:val="en-US" w:eastAsia="zh-CN"/>
        </w:rPr>
        <w:t>朱永新、汪国新等国内专家与教师对学习共同体进行了研究和实践，</w:t>
      </w:r>
      <w:r>
        <w:rPr>
          <w:rFonts w:hint="eastAsia" w:ascii="宋体" w:hAnsi="宋体" w:eastAsia="宋体" w:cs="宋体"/>
          <w:b w:val="0"/>
          <w:bCs/>
          <w:i w:val="0"/>
          <w:iCs w:val="0"/>
          <w:caps w:val="0"/>
          <w:color w:val="191919"/>
          <w:spacing w:val="0"/>
          <w:sz w:val="21"/>
          <w:szCs w:val="21"/>
          <w:shd w:val="clear" w:color="auto" w:fill="FFFFFF"/>
        </w:rPr>
        <w:t>致力于学习共同体本土化改革的研究与实践</w:t>
      </w:r>
      <w:r>
        <w:rPr>
          <w:rFonts w:hint="eastAsia" w:ascii="宋体" w:hAnsi="宋体" w:eastAsia="宋体" w:cs="宋体"/>
          <w:b w:val="0"/>
          <w:bCs/>
          <w:i w:val="0"/>
          <w:iCs w:val="0"/>
          <w:caps w:val="0"/>
          <w:color w:val="191919"/>
          <w:spacing w:val="0"/>
          <w:sz w:val="21"/>
          <w:szCs w:val="21"/>
          <w:shd w:val="clear" w:color="auto" w:fill="FFFFFF"/>
          <w:lang w:eastAsia="zh-CN"/>
        </w:rPr>
        <w:t>，</w:t>
      </w:r>
      <w:r>
        <w:rPr>
          <w:rFonts w:hint="eastAsia" w:ascii="宋体" w:hAnsi="宋体" w:eastAsia="宋体" w:cs="宋体"/>
          <w:b w:val="0"/>
          <w:bCs/>
          <w:i w:val="0"/>
          <w:iCs w:val="0"/>
          <w:caps w:val="0"/>
          <w:color w:val="191919"/>
          <w:spacing w:val="0"/>
          <w:sz w:val="21"/>
          <w:szCs w:val="21"/>
          <w:shd w:val="clear" w:color="auto" w:fill="FFFFFF"/>
          <w:lang w:val="en-US" w:eastAsia="zh-CN"/>
        </w:rPr>
        <w:t>并提出学习共同体教学的相关</w:t>
      </w:r>
      <w:r>
        <w:rPr>
          <w:rFonts w:hint="eastAsia" w:ascii="宋体" w:hAnsi="宋体" w:eastAsia="宋体" w:cs="宋体"/>
          <w:i w:val="0"/>
          <w:iCs w:val="0"/>
          <w:caps w:val="0"/>
          <w:color w:val="191919"/>
          <w:spacing w:val="0"/>
          <w:sz w:val="21"/>
          <w:szCs w:val="21"/>
          <w:shd w:val="clear" w:color="auto" w:fill="FFFFFF"/>
          <w:lang w:val="en-US" w:eastAsia="zh-CN"/>
        </w:rPr>
        <w:t>路径和策略，为一线教师提供了可学习、可借鉴的范式。</w:t>
      </w:r>
    </w:p>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drawing>
          <wp:anchor distT="0" distB="0" distL="114300" distR="114300" simplePos="0" relativeHeight="251665408" behindDoc="0" locked="0" layoutInCell="1" allowOverlap="1">
            <wp:simplePos x="0" y="0"/>
            <wp:positionH relativeFrom="column">
              <wp:posOffset>3994785</wp:posOffset>
            </wp:positionH>
            <wp:positionV relativeFrom="paragraph">
              <wp:posOffset>66675</wp:posOffset>
            </wp:positionV>
            <wp:extent cx="1981835" cy="930275"/>
            <wp:effectExtent l="0" t="0" r="12065" b="9525"/>
            <wp:wrapSquare wrapText="bothSides"/>
            <wp:docPr id="1" name="图片 3" descr="06be8e1be20f9ed401de2aff7282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06be8e1be20f9ed401de2aff7282d16"/>
                    <pic:cNvPicPr>
                      <a:picLocks noChangeAspect="1"/>
                    </pic:cNvPicPr>
                  </pic:nvPicPr>
                  <pic:blipFill>
                    <a:blip r:embed="rId6"/>
                    <a:stretch>
                      <a:fillRect/>
                    </a:stretch>
                  </pic:blipFill>
                  <pic:spPr>
                    <a:xfrm>
                      <a:off x="0" y="0"/>
                      <a:ext cx="1981835" cy="930275"/>
                    </a:xfrm>
                    <a:prstGeom prst="rect">
                      <a:avLst/>
                    </a:prstGeom>
                    <a:noFill/>
                    <a:ln>
                      <a:noFill/>
                    </a:ln>
                  </pic:spPr>
                </pic:pic>
              </a:graphicData>
            </a:graphic>
          </wp:anchor>
        </w:drawing>
      </w:r>
      <w:r>
        <w:rPr>
          <w:rFonts w:hint="eastAsia" w:ascii="宋体" w:hAnsi="宋体" w:eastAsia="宋体" w:cs="宋体"/>
          <w:bCs/>
          <w:kern w:val="0"/>
          <w:sz w:val="21"/>
          <w:szCs w:val="21"/>
          <w:lang w:val="en-US" w:eastAsia="zh-CN"/>
        </w:rPr>
        <w:drawing>
          <wp:anchor distT="0" distB="0" distL="114300" distR="114300" simplePos="0" relativeHeight="251664384" behindDoc="0" locked="0" layoutInCell="1" allowOverlap="1">
            <wp:simplePos x="0" y="0"/>
            <wp:positionH relativeFrom="column">
              <wp:posOffset>-191135</wp:posOffset>
            </wp:positionH>
            <wp:positionV relativeFrom="paragraph">
              <wp:posOffset>34290</wp:posOffset>
            </wp:positionV>
            <wp:extent cx="2062480" cy="920750"/>
            <wp:effectExtent l="0" t="0" r="7620" b="6350"/>
            <wp:wrapSquare wrapText="bothSides"/>
            <wp:docPr id="12" name="图片 4" descr="f7285e883faf4d72da7838e5f5caa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f7285e883faf4d72da7838e5f5caab8"/>
                    <pic:cNvPicPr>
                      <a:picLocks noChangeAspect="1"/>
                    </pic:cNvPicPr>
                  </pic:nvPicPr>
                  <pic:blipFill>
                    <a:blip r:embed="rId7"/>
                    <a:stretch>
                      <a:fillRect/>
                    </a:stretch>
                  </pic:blipFill>
                  <pic:spPr>
                    <a:xfrm>
                      <a:off x="0" y="0"/>
                      <a:ext cx="2062480" cy="920750"/>
                    </a:xfrm>
                    <a:prstGeom prst="rect">
                      <a:avLst/>
                    </a:prstGeom>
                    <a:noFill/>
                    <a:ln>
                      <a:noFill/>
                    </a:ln>
                  </pic:spPr>
                </pic:pic>
              </a:graphicData>
            </a:graphic>
          </wp:anchor>
        </w:drawing>
      </w:r>
      <w:r>
        <w:rPr>
          <w:rFonts w:hint="eastAsia" w:ascii="宋体" w:hAnsi="宋体" w:eastAsia="宋体" w:cs="宋体"/>
          <w:bCs/>
          <w:kern w:val="0"/>
          <w:sz w:val="21"/>
          <w:szCs w:val="21"/>
          <w:lang w:val="en-US" w:eastAsia="zh-CN"/>
        </w:rPr>
        <w:drawing>
          <wp:anchor distT="0" distB="0" distL="114300" distR="114300" simplePos="0" relativeHeight="251666432" behindDoc="0" locked="0" layoutInCell="1" allowOverlap="1">
            <wp:simplePos x="0" y="0"/>
            <wp:positionH relativeFrom="column">
              <wp:posOffset>1995170</wp:posOffset>
            </wp:positionH>
            <wp:positionV relativeFrom="paragraph">
              <wp:posOffset>95250</wp:posOffset>
            </wp:positionV>
            <wp:extent cx="1848485" cy="795020"/>
            <wp:effectExtent l="0" t="0" r="5715" b="5080"/>
            <wp:wrapSquare wrapText="bothSides"/>
            <wp:docPr id="9" name="图片 2" descr="3cee10fe6995fad338b1250af438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3cee10fe6995fad338b1250af438ed5"/>
                    <pic:cNvPicPr>
                      <a:picLocks noChangeAspect="1"/>
                    </pic:cNvPicPr>
                  </pic:nvPicPr>
                  <pic:blipFill>
                    <a:blip r:embed="rId8"/>
                    <a:stretch>
                      <a:fillRect/>
                    </a:stretch>
                  </pic:blipFill>
                  <pic:spPr>
                    <a:xfrm>
                      <a:off x="0" y="0"/>
                      <a:ext cx="1848485" cy="795020"/>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left"/>
        <w:textAlignment w:val="auto"/>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                  </w:t>
      </w:r>
      <w:r>
        <w:rPr>
          <w:rFonts w:hint="eastAsia" w:ascii="方正楷体_GB2312" w:hAnsi="方正楷体_GB2312" w:eastAsia="方正楷体_GB2312" w:cs="方正楷体_GB2312"/>
          <w:bCs/>
          <w:kern w:val="0"/>
          <w:sz w:val="21"/>
          <w:szCs w:val="21"/>
          <w:lang w:val="en-US" w:eastAsia="zh-CN"/>
        </w:rPr>
        <w:t>图1：“学习共同体”文献资源</w:t>
      </w:r>
    </w:p>
    <w:p>
      <w:pPr>
        <w:keepNext w:val="0"/>
        <w:keepLines w:val="0"/>
        <w:pageBreakBefore w:val="0"/>
        <w:widowControl/>
        <w:suppressLineNumbers w:val="0"/>
        <w:kinsoku/>
        <w:wordWrap/>
        <w:overflowPunct/>
        <w:topLinePunct w:val="0"/>
        <w:bidi w:val="0"/>
        <w:adjustRightInd w:val="0"/>
        <w:snapToGrid w:val="0"/>
        <w:spacing w:line="288" w:lineRule="auto"/>
        <w:ind w:right="0" w:rightChars="0" w:firstLine="420" w:firstLineChars="20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备注：本文的文献资料主要来源于中国知网。利用中国知网，以“学习共同体”为主题，一共搜索到14950篇文献。</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val="0"/>
          <w:kern w:val="0"/>
          <w:sz w:val="21"/>
          <w:szCs w:val="21"/>
          <w:lang w:val="en-US" w:eastAsia="zh-CN"/>
        </w:rPr>
        <w:t>综上所述：</w:t>
      </w:r>
      <w:r>
        <w:rPr>
          <w:rFonts w:hint="eastAsia" w:ascii="宋体" w:hAnsi="宋体" w:eastAsia="宋体" w:cs="宋体"/>
          <w:bCs/>
          <w:kern w:val="0"/>
          <w:sz w:val="21"/>
          <w:szCs w:val="21"/>
          <w:lang w:val="en-US" w:eastAsia="zh-CN"/>
        </w:rPr>
        <w:t>筛选以上定量分析样本的高频关键词，根据关键词的频次及中心性反映出的研究热点，并结合二次文献检索，近年来对学习共同体的研究主要集中在教育教学应用、中等教育、计算机领域等几个方面。而有关学习共同体在思政育人方面的研究几乎没有，</w:t>
      </w:r>
      <w:r>
        <w:rPr>
          <w:rFonts w:hint="eastAsia" w:ascii="宋体" w:hAnsi="宋体" w:eastAsia="宋体" w:cs="宋体"/>
          <w:color w:val="000000"/>
          <w:kern w:val="0"/>
          <w:sz w:val="21"/>
          <w:szCs w:val="21"/>
          <w:lang w:val="en-US" w:eastAsia="zh-CN" w:bidi="ar"/>
        </w:rPr>
        <w:t>这为本论文的深入研究提供了一定的探索空间</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（2）关于小学思政课责任意识培育策略的研究</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学者们主要从小学思政课教师教学出发，集中探讨小学思政课责任意识培育的方法、内容</w:t>
      </w:r>
      <w:r>
        <w:rPr>
          <w:rFonts w:hint="eastAsia" w:ascii="宋体" w:hAnsi="宋体" w:eastAsia="宋体" w:cs="宋体"/>
          <w:color w:val="000000"/>
          <w:kern w:val="0"/>
          <w:sz w:val="21"/>
          <w:szCs w:val="21"/>
          <w:highlight w:val="none"/>
          <w:lang w:val="en-US" w:eastAsia="zh-CN" w:bidi="ar"/>
        </w:rPr>
        <w:t>组织和结果评价三</w:t>
      </w:r>
      <w:r>
        <w:rPr>
          <w:rFonts w:hint="eastAsia" w:ascii="宋体" w:hAnsi="宋体" w:eastAsia="宋体" w:cs="宋体"/>
          <w:color w:val="000000"/>
          <w:kern w:val="0"/>
          <w:sz w:val="21"/>
          <w:szCs w:val="21"/>
          <w:lang w:val="en-US" w:eastAsia="zh-CN" w:bidi="ar"/>
        </w:rPr>
        <w:t>个方面的策略。</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在方法上</w:t>
      </w:r>
      <w:r>
        <w:rPr>
          <w:rFonts w:hint="eastAsia" w:ascii="宋体" w:hAnsi="宋体" w:eastAsia="宋体" w:cs="宋体"/>
          <w:color w:val="000000"/>
          <w:kern w:val="0"/>
          <w:sz w:val="21"/>
          <w:szCs w:val="21"/>
          <w:lang w:val="en-US" w:eastAsia="zh-CN" w:bidi="ar"/>
        </w:rPr>
        <w:t>，学者们提出了许多可操作的技术性方法来培育学生的责任意识。如邹辛认为学生体验真实情境可以有效提升培育责任意识的效果 、张勉着手于深度学习认为“一案到底”对培育学生的责任意识颇有成效、蔡军将议题式教学引入了思政课课堂并做了具体探讨。</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在内容组织上</w:t>
      </w:r>
      <w:r>
        <w:rPr>
          <w:rFonts w:hint="eastAsia" w:ascii="宋体" w:hAnsi="宋体" w:eastAsia="宋体" w:cs="宋体"/>
          <w:color w:val="000000"/>
          <w:kern w:val="0"/>
          <w:sz w:val="21"/>
          <w:szCs w:val="21"/>
          <w:lang w:val="en-US" w:eastAsia="zh-CN" w:bidi="ar"/>
        </w:rPr>
        <w:t>，大多数学者们基于自身课堂教学实践，从教材内容解读、教学案例选择、教学情境构建等多样化内容组织形式来培育学生的责任意识。如武兴华认为教师教学要“通过责任概念的辨析、情境的模拟以及责任文化的浸润来培育学生的责任意识”；杨有平等建议中小学思政课教师要“立足教材文本，依靠有效的教学素材，借助丰富的教学活动”来培育学生的责任意识。众多一线思政课教师们还从教学的具体章节出发探讨了培育学生责任意识的策略。</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在结果评价上，</w:t>
      </w:r>
      <w:r>
        <w:rPr>
          <w:rFonts w:hint="eastAsia" w:ascii="宋体" w:hAnsi="宋体" w:eastAsia="宋体" w:cs="宋体"/>
          <w:color w:val="000000"/>
          <w:kern w:val="0"/>
          <w:sz w:val="21"/>
          <w:szCs w:val="21"/>
          <w:lang w:val="en-US" w:eastAsia="zh-CN" w:bidi="ar"/>
        </w:rPr>
        <w:t>思政课教学质量综合评价体系应该坚持以科学的质量观为基础，坚持评价主体多元化、方法多样化、效果长远化，力求科学合理评价，充分发挥评价的诊断、激励和改善功能，激发教师积极性，以评促教、以评促学，推动思政课高质量发展，要建立多元主体参与、与现代互联网技术结合、合理运用评价结果的良好循环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本校</w:t>
      </w:r>
      <w:r>
        <w:rPr>
          <w:rFonts w:hint="eastAsia" w:ascii="宋体" w:hAnsi="宋体" w:eastAsia="宋体" w:cs="宋体"/>
          <w:b/>
          <w:sz w:val="21"/>
          <w:szCs w:val="21"/>
          <w:lang w:val="en-US" w:eastAsia="zh-CN"/>
        </w:rPr>
        <w:t>学习社区思政育人资源的现状</w:t>
      </w:r>
      <w:r>
        <w:rPr>
          <w:rFonts w:hint="eastAsia" w:ascii="宋体" w:hAnsi="宋体" w:eastAsia="宋体" w:cs="宋体"/>
          <w:b/>
          <w:sz w:val="21"/>
          <w:szCs w:val="21"/>
        </w:rPr>
        <w:t>调查</w:t>
      </w:r>
      <w:r>
        <w:rPr>
          <w:rFonts w:hint="eastAsia" w:ascii="宋体" w:hAnsi="宋体" w:eastAsia="宋体" w:cs="宋体"/>
          <w:b/>
          <w:sz w:val="21"/>
          <w:szCs w:val="21"/>
          <w:lang w:val="en-US" w:eastAsia="zh-CN"/>
        </w:rPr>
        <w:t>研</w:t>
      </w:r>
      <w:r>
        <w:rPr>
          <w:rFonts w:hint="eastAsia" w:ascii="宋体" w:hAnsi="宋体" w:eastAsia="宋体" w:cs="宋体"/>
          <w:b/>
          <w:sz w:val="21"/>
          <w:szCs w:val="21"/>
        </w:rPr>
        <w:t>究</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调查是研究的基础。课题组教师开展了关于本校中高年级学生责任意识培育的情况调查研究，通过网络形式设计和发放学生调查问卷，了解了当前中高年段学生责任意识培育的现状；通过思政教师访谈了解教师的想法；运用普通调查、资料查阅、课堂观察、实地勘察等调查方法，立足学校学习社区项目研究的理念，梳理校内外场域资源、师资资源，找到思政课教学和学习社区的融合点，为开展学习社区场馆思政课研究打好基础。形成了以下调查结论：</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（1）学生责任认知与行为存在偏差</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责任意识并非生来就有的，也不是仅仅通过课堂上的理论教育就可以形成 </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成，学生的责任意识教育往往止步于课堂，从调查问卷也可看出，责任认知情况良好，但日常生活中面对需要自己承担起相应的责任时却会有不同的态度和行为，部分学生还存在独立性、主动性较差，个体责任意志缺乏，社会角色认知模糊等情况。</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left"/>
        <w:textAlignment w:val="auto"/>
      </w:pPr>
      <w:r>
        <w:drawing>
          <wp:inline distT="0" distB="0" distL="114300" distR="114300">
            <wp:extent cx="1078230" cy="733425"/>
            <wp:effectExtent l="0" t="0" r="1270" b="3175"/>
            <wp:docPr id="3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
                    <pic:cNvPicPr>
                      <a:picLocks noChangeAspect="1"/>
                    </pic:cNvPicPr>
                  </pic:nvPicPr>
                  <pic:blipFill>
                    <a:blip r:embed="rId9"/>
                    <a:srcRect l="17147" r="21581"/>
                    <a:stretch>
                      <a:fillRect/>
                    </a:stretch>
                  </pic:blipFill>
                  <pic:spPr>
                    <a:xfrm>
                      <a:off x="0" y="0"/>
                      <a:ext cx="1078230" cy="733425"/>
                    </a:xfrm>
                    <a:prstGeom prst="rect">
                      <a:avLst/>
                    </a:prstGeom>
                    <a:noFill/>
                    <a:ln>
                      <a:noFill/>
                    </a:ln>
                  </pic:spPr>
                </pic:pic>
              </a:graphicData>
            </a:graphic>
          </wp:inline>
        </w:drawing>
      </w:r>
      <w:r>
        <w:rPr>
          <w:rFonts w:hint="eastAsia" w:eastAsia="宋体"/>
          <w:lang w:val="en-US" w:eastAsia="zh-CN"/>
        </w:rPr>
        <w:t xml:space="preserve">      </w:t>
      </w:r>
      <w:r>
        <w:drawing>
          <wp:inline distT="0" distB="0" distL="114300" distR="114300">
            <wp:extent cx="1165225" cy="888365"/>
            <wp:effectExtent l="0" t="0" r="3175" b="635"/>
            <wp:docPr id="3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8"/>
                    <pic:cNvPicPr>
                      <a:picLocks noChangeAspect="1"/>
                    </pic:cNvPicPr>
                  </pic:nvPicPr>
                  <pic:blipFill>
                    <a:blip r:embed="rId10"/>
                    <a:srcRect l="25861" r="17188"/>
                    <a:stretch>
                      <a:fillRect/>
                    </a:stretch>
                  </pic:blipFill>
                  <pic:spPr>
                    <a:xfrm>
                      <a:off x="0" y="0"/>
                      <a:ext cx="1165225" cy="888365"/>
                    </a:xfrm>
                    <a:prstGeom prst="rect">
                      <a:avLst/>
                    </a:prstGeom>
                    <a:noFill/>
                    <a:ln>
                      <a:noFill/>
                    </a:ln>
                  </pic:spPr>
                </pic:pic>
              </a:graphicData>
            </a:graphic>
          </wp:inline>
        </w:drawing>
      </w:r>
      <w:r>
        <w:rPr>
          <w:rFonts w:hint="eastAsia" w:eastAsia="宋体"/>
          <w:lang w:val="en-US" w:eastAsia="zh-CN"/>
        </w:rPr>
        <w:t xml:space="preserve"> </w:t>
      </w:r>
      <w:r>
        <w:drawing>
          <wp:inline distT="0" distB="0" distL="114300" distR="114300">
            <wp:extent cx="1076960" cy="768350"/>
            <wp:effectExtent l="0" t="0" r="2540" b="6350"/>
            <wp:docPr id="3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
                    <pic:cNvPicPr>
                      <a:picLocks noChangeAspect="1"/>
                    </pic:cNvPicPr>
                  </pic:nvPicPr>
                  <pic:blipFill>
                    <a:blip r:embed="rId11"/>
                    <a:srcRect l="18318" r="18951"/>
                    <a:stretch>
                      <a:fillRect/>
                    </a:stretch>
                  </pic:blipFill>
                  <pic:spPr>
                    <a:xfrm>
                      <a:off x="0" y="0"/>
                      <a:ext cx="1076960" cy="768350"/>
                    </a:xfrm>
                    <a:prstGeom prst="rect">
                      <a:avLst/>
                    </a:prstGeom>
                    <a:noFill/>
                    <a:ln>
                      <a:noFill/>
                    </a:ln>
                  </pic:spPr>
                </pic:pic>
              </a:graphicData>
            </a:graphic>
          </wp:inline>
        </w:drawing>
      </w:r>
      <w:r>
        <w:drawing>
          <wp:inline distT="0" distB="0" distL="114300" distR="114300">
            <wp:extent cx="1069975" cy="714375"/>
            <wp:effectExtent l="0" t="0" r="9525" b="9525"/>
            <wp:docPr id="4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0"/>
                    <pic:cNvPicPr>
                      <a:picLocks noChangeAspect="1"/>
                    </pic:cNvPicPr>
                  </pic:nvPicPr>
                  <pic:blipFill>
                    <a:blip r:embed="rId12"/>
                    <a:srcRect l="8443" r="9046"/>
                    <a:stretch>
                      <a:fillRect/>
                    </a:stretch>
                  </pic:blipFill>
                  <pic:spPr>
                    <a:xfrm>
                      <a:off x="0" y="0"/>
                      <a:ext cx="1069975" cy="71437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bidi w:val="0"/>
        <w:adjustRightInd w:val="0"/>
        <w:snapToGrid w:val="0"/>
        <w:spacing w:line="288" w:lineRule="auto"/>
        <w:ind w:left="2520" w:leftChars="200" w:right="0" w:rightChars="0" w:hanging="2100" w:hangingChars="1000"/>
        <w:jc w:val="left"/>
        <w:textAlignment w:val="auto"/>
        <w:rPr>
          <w:rFonts w:hint="default" w:ascii="宋体" w:hAnsi="宋体" w:eastAsia="宋体" w:cs="宋体"/>
          <w:b/>
          <w:bCs/>
          <w:color w:val="000000"/>
          <w:kern w:val="0"/>
          <w:sz w:val="21"/>
          <w:szCs w:val="21"/>
          <w:lang w:val="en-US" w:eastAsia="zh-CN" w:bidi="ar"/>
        </w:rPr>
      </w:pPr>
      <w:r>
        <w:rPr>
          <w:rFonts w:hint="eastAsia" w:eastAsia="宋体"/>
          <w:lang w:val="en-US" w:eastAsia="zh-CN"/>
        </w:rPr>
        <w:t xml:space="preserve">                   图</w:t>
      </w:r>
      <w:r>
        <w:rPr>
          <w:rFonts w:hint="eastAsia" w:ascii="方正楷体_GB2312" w:hAnsi="方正楷体_GB2312" w:eastAsia="方正楷体_GB2312" w:cs="方正楷体_GB2312"/>
          <w:b w:val="0"/>
          <w:bCs w:val="0"/>
          <w:color w:val="000000"/>
          <w:kern w:val="0"/>
          <w:sz w:val="21"/>
          <w:szCs w:val="21"/>
          <w:lang w:val="en-US" w:eastAsia="zh-CN" w:bidi="ar"/>
        </w:rPr>
        <w:t>2：学生责任意识调查问卷部分问题数据反馈</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（2）责任意识培育教学实践需要创新</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目前课堂教学往往成为道德宣讲堂，学生在课堂上回答问题“整齐正确”，下课后却“我行我素”，责任意识这一核心素养的形成本身具有很强的经验性、实践性，需要学生独立思考，形成自己的价值判断，做到知行合一，既要形成头脑中的正确观念，又要在行动中实践。因此小学思政课要采用丰富多元的教学形式。开展辩论、戏剧展演、模拟法庭等活动，需要通过打造生活化的真实场域，让学生在活动和体验中培育小学生的责任，才能真正将意识转化为行动和意志，让教育真正落地。</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center"/>
        <w:textAlignment w:val="auto"/>
        <w:rPr>
          <w:rFonts w:hint="eastAsia" w:ascii="宋体" w:hAnsi="宋体" w:eastAsia="宋体" w:cs="宋体"/>
          <w:color w:val="000000"/>
          <w:kern w:val="0"/>
          <w:sz w:val="21"/>
          <w:szCs w:val="21"/>
          <w:lang w:val="en-US" w:eastAsia="zh-CN" w:bidi="ar"/>
        </w:rPr>
      </w:pPr>
      <w:r>
        <w:drawing>
          <wp:inline distT="0" distB="0" distL="114300" distR="114300">
            <wp:extent cx="2324100" cy="1146810"/>
            <wp:effectExtent l="0" t="0" r="0" b="8890"/>
            <wp:docPr id="3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
                    <pic:cNvPicPr>
                      <a:picLocks noChangeAspect="1"/>
                    </pic:cNvPicPr>
                  </pic:nvPicPr>
                  <pic:blipFill>
                    <a:blip r:embed="rId13"/>
                    <a:srcRect b="17338"/>
                    <a:stretch>
                      <a:fillRect/>
                    </a:stretch>
                  </pic:blipFill>
                  <pic:spPr>
                    <a:xfrm>
                      <a:off x="0" y="0"/>
                      <a:ext cx="2324100" cy="1146810"/>
                    </a:xfrm>
                    <a:prstGeom prst="rect">
                      <a:avLst/>
                    </a:prstGeom>
                    <a:noFill/>
                    <a:ln>
                      <a:noFill/>
                    </a:ln>
                  </pic:spPr>
                </pic:pic>
              </a:graphicData>
            </a:graphic>
          </wp:inline>
        </w:drawing>
      </w:r>
    </w:p>
    <w:p>
      <w:pPr>
        <w:pStyle w:val="2"/>
        <w:pageBreakBefore w:val="0"/>
        <w:numPr>
          <w:ilvl w:val="0"/>
          <w:numId w:val="0"/>
        </w:numPr>
        <w:kinsoku/>
        <w:wordWrap/>
        <w:overflowPunct/>
        <w:topLinePunct w:val="0"/>
        <w:bidi w:val="0"/>
        <w:adjustRightInd w:val="0"/>
        <w:snapToGrid w:val="0"/>
        <w:spacing w:before="0" w:line="288" w:lineRule="auto"/>
        <w:ind w:firstLine="2310" w:firstLineChars="1100"/>
        <w:textAlignment w:val="auto"/>
        <w:rPr>
          <w:rFonts w:hint="eastAsia" w:ascii="华文楷体" w:hAnsi="华文楷体" w:eastAsia="华文楷体" w:cs="华文楷体"/>
          <w:b/>
          <w:bCs/>
          <w:color w:val="000000"/>
          <w:kern w:val="0"/>
          <w:sz w:val="21"/>
          <w:szCs w:val="21"/>
          <w:lang w:val="en-US" w:eastAsia="zh-CN" w:bidi="ar"/>
        </w:rPr>
      </w:pPr>
      <w:r>
        <w:rPr>
          <w:rFonts w:hint="eastAsia" w:ascii="华文楷体" w:hAnsi="华文楷体" w:eastAsia="华文楷体" w:cs="华文楷体"/>
          <w:sz w:val="21"/>
          <w:szCs w:val="21"/>
          <w:lang w:val="en-US" w:eastAsia="zh-CN"/>
        </w:rPr>
        <w:t>图3</w:t>
      </w:r>
      <w:r>
        <w:rPr>
          <w:rFonts w:hint="eastAsia" w:ascii="华文楷体" w:hAnsi="华文楷体" w:eastAsia="华文楷体" w:cs="华文楷体"/>
          <w:b w:val="0"/>
          <w:bCs w:val="0"/>
          <w:color w:val="000000"/>
          <w:kern w:val="0"/>
          <w:sz w:val="21"/>
          <w:szCs w:val="21"/>
          <w:lang w:val="en-US" w:eastAsia="zh-CN" w:bidi="ar"/>
        </w:rPr>
        <w:t>：学生调查问卷对于德法课态度</w:t>
      </w:r>
    </w:p>
    <w:p>
      <w:pPr>
        <w:pStyle w:val="2"/>
        <w:pageBreakBefore w:val="0"/>
        <w:numPr>
          <w:ilvl w:val="0"/>
          <w:numId w:val="0"/>
        </w:numPr>
        <w:kinsoku/>
        <w:wordWrap/>
        <w:overflowPunct/>
        <w:topLinePunct w:val="0"/>
        <w:bidi w:val="0"/>
        <w:adjustRightInd w:val="0"/>
        <w:snapToGrid w:val="0"/>
        <w:spacing w:before="0" w:line="288" w:lineRule="auto"/>
        <w:ind w:firstLine="422" w:firstLineChars="200"/>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（3）学习社区责任意识培育的资源丰富</w:t>
      </w:r>
    </w:p>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学习社区在实现</w:t>
      </w:r>
      <w:r>
        <w:rPr>
          <w:rFonts w:hint="eastAsia" w:asciiTheme="minorEastAsia" w:hAnsiTheme="minorEastAsia" w:eastAsiaTheme="minorEastAsia" w:cstheme="minorEastAsia"/>
          <w:b w:val="0"/>
          <w:bCs w:val="0"/>
          <w:sz w:val="21"/>
          <w:szCs w:val="21"/>
          <w:lang w:val="en-US" w:eastAsia="zh-CN"/>
        </w:rPr>
        <w:t>五育融合教育场域的基础上，充分体现思政育人的价值，包括打造沉浸式红色教育街区、阅读共享街区、劳动实践中心、生命课程体验中心等，让学生在富有</w:t>
      </w:r>
      <w:r>
        <w:rPr>
          <w:rFonts w:hint="eastAsia" w:asciiTheme="minorEastAsia" w:hAnsiTheme="minorEastAsia" w:eastAsiaTheme="minorEastAsia" w:cstheme="minorEastAsia"/>
          <w:color w:val="000000"/>
          <w:kern w:val="0"/>
          <w:sz w:val="21"/>
          <w:szCs w:val="21"/>
          <w:lang w:val="en-US" w:eastAsia="zh-CN" w:bidi="ar"/>
        </w:rPr>
        <w:t>社会性、公共性、真实性的学习场域中，解决真实问题，培养家国情怀、道德修养、责任意识、规则意识、合作能力、主人翁精神。</w:t>
      </w:r>
    </w:p>
    <w:p>
      <w:pPr>
        <w:pageBreakBefore w:val="0"/>
        <w:numPr>
          <w:ilvl w:val="0"/>
          <w:numId w:val="0"/>
        </w:numPr>
        <w:kinsoku/>
        <w:wordWrap/>
        <w:overflowPunct/>
        <w:topLinePunct w:val="0"/>
        <w:bidi w:val="0"/>
        <w:adjustRightInd w:val="0"/>
        <w:snapToGrid w:val="0"/>
        <w:spacing w:line="288" w:lineRule="auto"/>
        <w:ind w:left="0" w:leftChars="0"/>
        <w:jc w:val="center"/>
        <w:textAlignment w:val="auto"/>
        <w:rPr>
          <w:rFonts w:hint="default"/>
          <w:lang w:val="en-US" w:eastAsia="zh-CN"/>
        </w:rPr>
      </w:pPr>
      <w:r>
        <w:drawing>
          <wp:inline distT="0" distB="0" distL="114300" distR="114300">
            <wp:extent cx="3519805" cy="1979295"/>
            <wp:effectExtent l="0" t="0" r="10795" b="190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3519805" cy="197929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center"/>
        <w:textAlignment w:val="auto"/>
        <w:rPr>
          <w:rFonts w:hint="default" w:ascii="宋体" w:hAnsi="宋体" w:eastAsia="宋体" w:cs="宋体"/>
          <w:b/>
          <w:bCs/>
          <w:color w:val="000000"/>
          <w:kern w:val="0"/>
          <w:sz w:val="21"/>
          <w:szCs w:val="21"/>
          <w:lang w:val="en-US" w:eastAsia="zh-CN" w:bidi="ar"/>
        </w:rPr>
      </w:pPr>
      <w:r>
        <w:rPr>
          <w:rFonts w:hint="eastAsia" w:eastAsia="宋体"/>
          <w:lang w:val="en-US" w:eastAsia="zh-CN"/>
        </w:rPr>
        <w:t>图4</w:t>
      </w:r>
      <w:r>
        <w:rPr>
          <w:rFonts w:hint="eastAsia" w:ascii="方正楷体_GB2312" w:hAnsi="方正楷体_GB2312" w:eastAsia="方正楷体_GB2312" w:cs="方正楷体_GB2312"/>
          <w:b w:val="0"/>
          <w:bCs w:val="0"/>
          <w:color w:val="000000"/>
          <w:kern w:val="0"/>
          <w:sz w:val="21"/>
          <w:szCs w:val="21"/>
          <w:lang w:val="en-US" w:eastAsia="zh-CN" w:bidi="ar"/>
        </w:rPr>
        <w:t>：学校学习社区思政育人场域资源的情况</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（4）对小学生责任意识的评价有待改进</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新课标要求，道德与法治课程评价要围绕发展学生核心素养，发挥评价的引导作用，改进结果评价，强化过程评价，探索增值评价。就是让小学生将责任意识内化于心、外化于情。在现实情况中，道德与法治课程的评价主体还相对单一，在评价内容上，大多以最终的纸笔考试作为学习结果，忽视了学习过程的评价，尤其是学生社会认知、情感态度和行为实践能力的整体发展的评价。</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center"/>
        <w:textAlignment w:val="auto"/>
        <w:rPr>
          <w:rFonts w:hint="eastAsia" w:ascii="宋体" w:hAnsi="宋体" w:eastAsia="宋体" w:cs="宋体"/>
          <w:color w:val="000000"/>
          <w:kern w:val="0"/>
          <w:sz w:val="21"/>
          <w:szCs w:val="21"/>
          <w:lang w:val="en-US" w:eastAsia="zh-CN" w:bidi="ar"/>
        </w:rPr>
      </w:pPr>
      <w:r>
        <w:drawing>
          <wp:inline distT="0" distB="0" distL="114300" distR="114300">
            <wp:extent cx="2228850" cy="1002665"/>
            <wp:effectExtent l="0" t="0" r="6350" b="635"/>
            <wp:docPr id="3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
                    <pic:cNvPicPr>
                      <a:picLocks noChangeAspect="1"/>
                    </pic:cNvPicPr>
                  </pic:nvPicPr>
                  <pic:blipFill>
                    <a:blip r:embed="rId15"/>
                    <a:stretch>
                      <a:fillRect/>
                    </a:stretch>
                  </pic:blipFill>
                  <pic:spPr>
                    <a:xfrm>
                      <a:off x="0" y="0"/>
                      <a:ext cx="2228850" cy="100266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bidi w:val="0"/>
        <w:adjustRightInd w:val="0"/>
        <w:snapToGrid w:val="0"/>
        <w:spacing w:line="288" w:lineRule="auto"/>
        <w:ind w:firstLine="2310" w:firstLineChars="1100"/>
        <w:textAlignment w:val="auto"/>
        <w:rPr>
          <w:rFonts w:hint="default" w:ascii="宋体" w:hAnsi="宋体" w:eastAsia="宋体" w:cs="宋体"/>
          <w:b/>
          <w:bCs/>
          <w:color w:val="000000"/>
          <w:kern w:val="0"/>
          <w:sz w:val="21"/>
          <w:szCs w:val="21"/>
          <w:lang w:val="en-US" w:eastAsia="zh-CN" w:bidi="ar"/>
        </w:rPr>
      </w:pPr>
      <w:r>
        <w:rPr>
          <w:rFonts w:hint="eastAsia" w:eastAsia="宋体"/>
          <w:lang w:val="en-US" w:eastAsia="zh-CN"/>
        </w:rPr>
        <w:t>图5</w:t>
      </w:r>
      <w:r>
        <w:rPr>
          <w:rFonts w:hint="eastAsia" w:ascii="方正楷体_GB2312" w:hAnsi="方正楷体_GB2312" w:eastAsia="方正楷体_GB2312" w:cs="方正楷体_GB2312"/>
          <w:b w:val="0"/>
          <w:bCs w:val="0"/>
          <w:color w:val="000000"/>
          <w:kern w:val="0"/>
          <w:sz w:val="21"/>
          <w:szCs w:val="21"/>
          <w:lang w:val="en-US" w:eastAsia="zh-CN" w:bidi="ar"/>
        </w:rPr>
        <w:t>：学生责任意识调查问卷部分关于评价数据的反馈</w:t>
      </w:r>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bCs/>
          <w:color w:val="000000"/>
          <w:kern w:val="0"/>
          <w:sz w:val="21"/>
          <w:szCs w:val="21"/>
          <w:lang w:val="en-US" w:eastAsia="zh-CN" w:bidi="ar"/>
        </w:rPr>
        <w:t>3.</w:t>
      </w:r>
      <w:r>
        <w:rPr>
          <w:rFonts w:hint="eastAsia" w:ascii="宋体" w:hAnsi="宋体" w:eastAsia="宋体" w:cs="宋体"/>
          <w:b/>
          <w:bCs/>
          <w:sz w:val="21"/>
          <w:szCs w:val="21"/>
        </w:rPr>
        <w:t>小学</w:t>
      </w:r>
      <w:r>
        <w:rPr>
          <w:rFonts w:hint="eastAsia" w:ascii="宋体" w:hAnsi="宋体" w:eastAsia="宋体" w:cs="宋体"/>
          <w:b/>
          <w:bCs/>
          <w:sz w:val="21"/>
          <w:szCs w:val="21"/>
          <w:lang w:val="en-US" w:eastAsia="zh-CN"/>
        </w:rPr>
        <w:t>生中高年段责任意识</w:t>
      </w:r>
      <w:r>
        <w:rPr>
          <w:rFonts w:hint="eastAsia" w:ascii="宋体" w:hAnsi="宋体" w:eastAsia="宋体" w:cs="宋体"/>
          <w:b/>
          <w:color w:val="000000"/>
          <w:sz w:val="21"/>
          <w:szCs w:val="21"/>
          <w:lang w:val="en-US" w:eastAsia="zh-CN"/>
        </w:rPr>
        <w:t>年段</w:t>
      </w:r>
      <w:r>
        <w:rPr>
          <w:rFonts w:hint="eastAsia" w:ascii="宋体" w:hAnsi="宋体" w:eastAsia="宋体" w:cs="宋体"/>
          <w:b/>
          <w:color w:val="000000"/>
          <w:sz w:val="21"/>
          <w:szCs w:val="21"/>
        </w:rPr>
        <w:t>培养目标构建</w:t>
      </w:r>
      <w:r>
        <w:rPr>
          <w:rFonts w:hint="eastAsia" w:ascii="宋体" w:hAnsi="宋体" w:eastAsia="宋体" w:cs="宋体"/>
          <w:b/>
          <w:color w:val="000000"/>
          <w:sz w:val="21"/>
          <w:szCs w:val="21"/>
          <w:lang w:val="en-US" w:eastAsia="zh-CN"/>
        </w:rPr>
        <w:t>及教学内容梳理</w:t>
      </w:r>
      <w:r>
        <w:rPr>
          <w:rFonts w:hint="eastAsia" w:ascii="宋体" w:hAnsi="宋体" w:eastAsia="宋体" w:cs="宋体"/>
          <w:b/>
          <w:color w:val="000000"/>
          <w:sz w:val="21"/>
          <w:szCs w:val="21"/>
        </w:rPr>
        <w:t>的研究</w:t>
      </w:r>
    </w:p>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学生责任感培育中，以“成长中的我”为原点，通过不断扩展学生的认知和生活范围，纵向构建学段衔接、循序渐进、螺旋上升的责任意识培育目标，从自我责任感——集体责任感——社会责任感——民族责任感；横向制定层级指标，以课程标准中的责任意识培育为核心为基准，整合1-6年级德法教材中大单元教学主题，梳理了教材中相关教学内容，立体化编制出《小学中高年段学生责任意识培育能级目标及资源清单》。</w:t>
      </w:r>
    </w:p>
    <w:tbl>
      <w:tblPr>
        <w:tblStyle w:val="11"/>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550"/>
        <w:gridCol w:w="513"/>
        <w:gridCol w:w="4195"/>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62" w:type="dxa"/>
            <w:shd w:val="clear" w:color="auto" w:fill="D7D7D7"/>
            <w:noWrap w:val="0"/>
            <w:vAlign w:val="top"/>
          </w:tcPr>
          <w:p>
            <w:pPr>
              <w:pageBreakBefore w:val="0"/>
              <w:kinsoku/>
              <w:wordWrap/>
              <w:overflowPunct/>
              <w:topLinePunct w:val="0"/>
              <w:bidi w:val="0"/>
              <w:adjustRightInd w:val="0"/>
              <w:snapToGrid w:val="0"/>
              <w:spacing w:line="240" w:lineRule="auto"/>
              <w:ind w:left="0" w:leftChars="0"/>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一级</w:t>
            </w:r>
          </w:p>
        </w:tc>
        <w:tc>
          <w:tcPr>
            <w:tcW w:w="550" w:type="dxa"/>
            <w:shd w:val="clear" w:color="auto" w:fill="D7D7D7"/>
            <w:noWrap w:val="0"/>
            <w:vAlign w:val="top"/>
          </w:tcPr>
          <w:p>
            <w:pPr>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二级</w:t>
            </w:r>
          </w:p>
        </w:tc>
        <w:tc>
          <w:tcPr>
            <w:tcW w:w="513" w:type="dxa"/>
            <w:shd w:val="clear" w:color="auto" w:fill="D7D7D7"/>
            <w:noWrap w:val="0"/>
            <w:vAlign w:val="top"/>
          </w:tcPr>
          <w:p>
            <w:pPr>
              <w:pageBreakBefore w:val="0"/>
              <w:kinsoku/>
              <w:wordWrap/>
              <w:overflowPunct/>
              <w:topLinePunct w:val="0"/>
              <w:bidi w:val="0"/>
              <w:adjustRightInd w:val="0"/>
              <w:snapToGrid w:val="0"/>
              <w:spacing w:line="240" w:lineRule="auto"/>
              <w:ind w:left="0" w:left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年段</w:t>
            </w:r>
          </w:p>
        </w:tc>
        <w:tc>
          <w:tcPr>
            <w:tcW w:w="4195" w:type="dxa"/>
            <w:shd w:val="clear" w:color="auto" w:fill="D7D7D7"/>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具体目标</w:t>
            </w:r>
          </w:p>
        </w:tc>
        <w:tc>
          <w:tcPr>
            <w:tcW w:w="3455" w:type="dxa"/>
            <w:shd w:val="clear" w:color="auto" w:fill="D7D7D7"/>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对应教材资源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62" w:type="dxa"/>
            <w:vMerge w:val="restart"/>
            <w:shd w:val="clear" w:color="auto" w:fill="F1F1F1"/>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default"/>
                <w:sz w:val="21"/>
                <w:szCs w:val="21"/>
                <w:vertAlign w:val="baseline"/>
                <w:lang w:val="en-US" w:eastAsia="zh-CN"/>
              </w:rPr>
            </w:pPr>
            <w:r>
              <w:rPr>
                <w:rFonts w:hint="eastAsia"/>
                <w:b/>
                <w:bCs/>
                <w:sz w:val="21"/>
                <w:szCs w:val="21"/>
                <w:vertAlign w:val="baseline"/>
                <w:lang w:val="en-US" w:eastAsia="zh-CN"/>
              </w:rPr>
              <w:t>责任意识</w:t>
            </w:r>
          </w:p>
        </w:tc>
        <w:tc>
          <w:tcPr>
            <w:tcW w:w="550" w:type="dxa"/>
            <w:vMerge w:val="restart"/>
            <w:shd w:val="clear" w:color="auto" w:fill="FBE5D6"/>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自我责任意识</w:t>
            </w:r>
          </w:p>
        </w:tc>
        <w:tc>
          <w:tcPr>
            <w:tcW w:w="513" w:type="dxa"/>
            <w:shd w:val="clear" w:color="auto" w:fill="FBE5D6"/>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default" w:ascii="Calibri" w:hAnsi="Calibri" w:eastAsia="宋体" w:cs="Times New Roman"/>
                <w:color w:val="auto"/>
                <w:kern w:val="2"/>
                <w:sz w:val="21"/>
                <w:szCs w:val="21"/>
                <w:vertAlign w:val="baseline"/>
                <w:lang w:val="en-US" w:eastAsia="zh-CN" w:bidi="ar-SA"/>
              </w:rPr>
            </w:pPr>
            <w:r>
              <w:rPr>
                <w:rFonts w:hint="eastAsia"/>
                <w:b/>
                <w:bCs/>
                <w:color w:val="auto"/>
                <w:sz w:val="21"/>
                <w:szCs w:val="21"/>
                <w:vertAlign w:val="baseline"/>
                <w:lang w:val="en-US" w:eastAsia="zh-CN"/>
              </w:rPr>
              <w:t>中年段</w:t>
            </w:r>
          </w:p>
        </w:tc>
        <w:tc>
          <w:tcPr>
            <w:tcW w:w="4195" w:type="dxa"/>
            <w:shd w:val="clear" w:color="auto" w:fill="FBE5D6"/>
            <w:noWrap w:val="0"/>
            <w:vAlign w:val="center"/>
          </w:tcPr>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ascii="Calibri" w:hAnsi="Calibri" w:eastAsia="宋体" w:cs="Times New Roman"/>
                <w:color w:val="auto"/>
                <w:kern w:val="2"/>
                <w:sz w:val="21"/>
                <w:szCs w:val="21"/>
                <w:vertAlign w:val="baseline"/>
                <w:lang w:val="en-US" w:eastAsia="zh-CN" w:bidi="ar-SA"/>
              </w:rPr>
              <w:t>（1）</w:t>
            </w:r>
            <w:r>
              <w:rPr>
                <w:rFonts w:hint="eastAsia"/>
                <w:color w:val="auto"/>
                <w:sz w:val="21"/>
                <w:szCs w:val="21"/>
                <w:vertAlign w:val="baseline"/>
                <w:lang w:val="en-US" w:eastAsia="zh-CN"/>
              </w:rPr>
              <w:t>珍爱生命，习得安全自律意识和行动方法；</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default" w:ascii="Calibri" w:hAnsi="Calibri" w:eastAsia="宋体" w:cs="Times New Roman"/>
                <w:color w:val="auto"/>
                <w:kern w:val="2"/>
                <w:sz w:val="21"/>
                <w:szCs w:val="21"/>
                <w:vertAlign w:val="baseline"/>
                <w:lang w:val="en-US" w:eastAsia="zh-CN" w:bidi="ar-SA"/>
              </w:rPr>
              <w:t>（2）</w:t>
            </w:r>
            <w:r>
              <w:rPr>
                <w:rFonts w:hint="eastAsia"/>
                <w:color w:val="auto"/>
                <w:sz w:val="21"/>
                <w:szCs w:val="21"/>
                <w:vertAlign w:val="baseline"/>
                <w:lang w:val="en-US" w:eastAsia="zh-CN"/>
              </w:rPr>
              <w:t>热爱生活，养成积极乐观的心态，学会自我调适。</w:t>
            </w:r>
          </w:p>
        </w:tc>
        <w:tc>
          <w:tcPr>
            <w:tcW w:w="3455" w:type="dxa"/>
            <w:shd w:val="clear" w:color="auto" w:fill="FBE5D6"/>
            <w:noWrap w:val="0"/>
            <w:vAlign w:val="center"/>
          </w:tcPr>
          <w:p>
            <w:pPr>
              <w:pageBreakBefore w:val="0"/>
              <w:kinsoku/>
              <w:wordWrap/>
              <w:overflowPunct/>
              <w:topLinePunct w:val="0"/>
              <w:bidi w:val="0"/>
              <w:adjustRightInd w:val="0"/>
              <w:snapToGrid w:val="0"/>
              <w:spacing w:line="240" w:lineRule="auto"/>
              <w:ind w:left="0" w:leftChars="0"/>
              <w:jc w:val="both"/>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三年级</w:t>
            </w:r>
          </w:p>
          <w:p>
            <w:pPr>
              <w:pageBreakBefore w:val="0"/>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《生命最宝贵》《安全记心上》</w:t>
            </w:r>
          </w:p>
          <w:p>
            <w:pPr>
              <w:pageBreakBefore w:val="0"/>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《心中的“110”》《生活离不开规则》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dxa"/>
            <w:vMerge w:val="continue"/>
            <w:shd w:val="clear" w:color="auto" w:fill="F1F1F1"/>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sz w:val="21"/>
                <w:szCs w:val="21"/>
                <w:vertAlign w:val="baseline"/>
                <w:lang w:val="en-US" w:eastAsia="zh-CN"/>
              </w:rPr>
            </w:pPr>
          </w:p>
        </w:tc>
        <w:tc>
          <w:tcPr>
            <w:tcW w:w="550" w:type="dxa"/>
            <w:vMerge w:val="continue"/>
            <w:shd w:val="clear" w:color="auto" w:fill="FBE5D6"/>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bCs/>
                <w:sz w:val="21"/>
                <w:szCs w:val="21"/>
                <w:vertAlign w:val="baseline"/>
                <w:lang w:val="en-US" w:eastAsia="zh-CN"/>
              </w:rPr>
            </w:pPr>
          </w:p>
        </w:tc>
        <w:tc>
          <w:tcPr>
            <w:tcW w:w="513" w:type="dxa"/>
            <w:shd w:val="clear" w:color="auto" w:fill="FBE5D6"/>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高年段</w:t>
            </w:r>
          </w:p>
          <w:p>
            <w:pPr>
              <w:pageBreakBefore w:val="0"/>
              <w:numPr>
                <w:ilvl w:val="0"/>
                <w:numId w:val="0"/>
              </w:numPr>
              <w:kinsoku/>
              <w:wordWrap/>
              <w:overflowPunct/>
              <w:topLinePunct w:val="0"/>
              <w:bidi w:val="0"/>
              <w:adjustRightInd w:val="0"/>
              <w:snapToGrid w:val="0"/>
              <w:spacing w:line="240" w:lineRule="auto"/>
              <w:ind w:left="0" w:leftChars="0"/>
              <w:jc w:val="center"/>
              <w:textAlignment w:val="auto"/>
              <w:rPr>
                <w:rFonts w:hint="eastAsia"/>
                <w:color w:val="auto"/>
                <w:sz w:val="21"/>
                <w:szCs w:val="21"/>
                <w:vertAlign w:val="baseline"/>
                <w:lang w:val="en-US" w:eastAsia="zh-CN"/>
              </w:rPr>
            </w:pPr>
          </w:p>
        </w:tc>
        <w:tc>
          <w:tcPr>
            <w:tcW w:w="4195" w:type="dxa"/>
            <w:shd w:val="clear" w:color="auto" w:fill="FBE5D6"/>
            <w:noWrap w:val="0"/>
            <w:vAlign w:val="center"/>
          </w:tcPr>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（1）能够完成学习和作息计划，形成健康的生活习惯，能够用与生活相关的法律维护自己的合法权益；</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（2）能够结合生活实例阐述如何做到自尊自爱自强，辨识失信失德的行为表现，知道诚实守信的意义；</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（3）能够自我保护，抵制不良行为与违法行为，拒绝参与危害社会安全的活动。</w:t>
            </w:r>
          </w:p>
        </w:tc>
        <w:tc>
          <w:tcPr>
            <w:tcW w:w="3455" w:type="dxa"/>
            <w:shd w:val="clear" w:color="auto" w:fill="FBE5D6"/>
            <w:noWrap w:val="0"/>
            <w:vAlign w:val="center"/>
          </w:tcPr>
          <w:p>
            <w:pPr>
              <w:pageBreakBefore w:val="0"/>
              <w:kinsoku/>
              <w:wordWrap/>
              <w:overflowPunct/>
              <w:topLinePunct w:val="0"/>
              <w:bidi w:val="0"/>
              <w:adjustRightInd w:val="0"/>
              <w:snapToGrid w:val="0"/>
              <w:spacing w:line="240" w:lineRule="auto"/>
              <w:ind w:left="0" w:leftChars="0"/>
              <w:jc w:val="both"/>
              <w:textAlignment w:val="auto"/>
              <w:rPr>
                <w:rFonts w:hint="eastAsia" w:eastAsia="宋体"/>
                <w:b/>
                <w:bCs/>
                <w:color w:val="auto"/>
                <w:sz w:val="21"/>
                <w:szCs w:val="21"/>
                <w:lang w:eastAsia="zh-CN"/>
              </w:rPr>
            </w:pPr>
            <w:r>
              <w:rPr>
                <w:rFonts w:hint="eastAsia"/>
                <w:b/>
                <w:bCs/>
                <w:color w:val="auto"/>
                <w:sz w:val="21"/>
                <w:szCs w:val="21"/>
                <w:lang w:val="en-US" w:eastAsia="zh-CN"/>
              </w:rPr>
              <w:t>五</w:t>
            </w:r>
            <w:r>
              <w:rPr>
                <w:rFonts w:hint="eastAsia" w:eastAsia="宋体"/>
                <w:b/>
                <w:bCs/>
                <w:color w:val="auto"/>
                <w:sz w:val="21"/>
                <w:szCs w:val="21"/>
                <w:lang w:eastAsia="zh-CN"/>
              </w:rPr>
              <w:t>年级</w:t>
            </w:r>
          </w:p>
          <w:p>
            <w:pPr>
              <w:pageBreakBefore w:val="0"/>
              <w:kinsoku/>
              <w:wordWrap/>
              <w:overflowPunct/>
              <w:topLinePunct w:val="0"/>
              <w:bidi w:val="0"/>
              <w:adjustRightInd w:val="0"/>
              <w:snapToGrid w:val="0"/>
              <w:spacing w:line="240" w:lineRule="auto"/>
              <w:ind w:left="0" w:leftChars="0"/>
              <w:jc w:val="both"/>
              <w:textAlignment w:val="auto"/>
              <w:rPr>
                <w:color w:val="auto"/>
                <w:sz w:val="21"/>
                <w:szCs w:val="21"/>
              </w:rPr>
            </w:pPr>
            <w:r>
              <w:rPr>
                <w:rFonts w:hint="eastAsia"/>
                <w:color w:val="auto"/>
                <w:sz w:val="21"/>
                <w:szCs w:val="21"/>
              </w:rPr>
              <w:t>《自主选择课余生活》《主动拒绝烟酒与毒品》</w:t>
            </w:r>
          </w:p>
          <w:p>
            <w:pPr>
              <w:pageBreakBefore w:val="0"/>
              <w:kinsoku/>
              <w:wordWrap/>
              <w:overflowPunct/>
              <w:topLinePunct w:val="0"/>
              <w:bidi w:val="0"/>
              <w:adjustRightInd w:val="0"/>
              <w:snapToGrid w:val="0"/>
              <w:spacing w:line="240" w:lineRule="auto"/>
              <w:ind w:left="0" w:leftChars="0"/>
              <w:jc w:val="both"/>
              <w:textAlignment w:val="auto"/>
              <w:rPr>
                <w:rFonts w:hint="eastAsia" w:eastAsia="宋体"/>
                <w:b/>
                <w:bCs/>
                <w:color w:val="auto"/>
                <w:sz w:val="21"/>
                <w:szCs w:val="21"/>
                <w:lang w:eastAsia="zh-CN"/>
              </w:rPr>
            </w:pPr>
            <w:r>
              <w:rPr>
                <w:rFonts w:hint="eastAsia" w:eastAsia="宋体"/>
                <w:b/>
                <w:bCs/>
                <w:color w:val="auto"/>
                <w:sz w:val="21"/>
                <w:szCs w:val="21"/>
                <w:lang w:eastAsia="zh-CN"/>
              </w:rPr>
              <w:t>六年级</w:t>
            </w:r>
          </w:p>
          <w:p>
            <w:pPr>
              <w:pageBreakBefore w:val="0"/>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eastAsia"/>
                <w:color w:val="auto"/>
                <w:sz w:val="21"/>
                <w:szCs w:val="21"/>
              </w:rPr>
              <w:t>《学会尊重》《学会宽容》《学会反思》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462" w:type="dxa"/>
            <w:vMerge w:val="continue"/>
            <w:shd w:val="clear" w:color="auto" w:fill="F1F1F1"/>
            <w:noWrap w:val="0"/>
            <w:vAlign w:val="center"/>
          </w:tcPr>
          <w:p>
            <w:pPr>
              <w:pageBreakBefore w:val="0"/>
              <w:kinsoku/>
              <w:wordWrap/>
              <w:overflowPunct/>
              <w:topLinePunct w:val="0"/>
              <w:bidi w:val="0"/>
              <w:adjustRightInd w:val="0"/>
              <w:snapToGrid w:val="0"/>
              <w:spacing w:line="240" w:lineRule="auto"/>
              <w:ind w:left="0" w:leftChars="0"/>
              <w:jc w:val="center"/>
              <w:textAlignment w:val="auto"/>
              <w:rPr>
                <w:sz w:val="21"/>
                <w:szCs w:val="21"/>
                <w:vertAlign w:val="baseline"/>
              </w:rPr>
            </w:pPr>
          </w:p>
        </w:tc>
        <w:tc>
          <w:tcPr>
            <w:tcW w:w="550" w:type="dxa"/>
            <w:vMerge w:val="restart"/>
            <w:shd w:val="clear" w:color="auto" w:fill="FEF2CC"/>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bCs/>
                <w:sz w:val="21"/>
                <w:szCs w:val="21"/>
                <w:vertAlign w:val="baseline"/>
                <w:lang w:val="en-US" w:eastAsia="zh-CN"/>
              </w:rPr>
            </w:pPr>
          </w:p>
          <w:p>
            <w:pPr>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bCs/>
                <w:sz w:val="21"/>
                <w:szCs w:val="21"/>
                <w:vertAlign w:val="baseline"/>
                <w:lang w:val="en-US" w:eastAsia="zh-CN"/>
              </w:rPr>
            </w:pPr>
          </w:p>
          <w:p>
            <w:pPr>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集体责任意识</w:t>
            </w:r>
          </w:p>
        </w:tc>
        <w:tc>
          <w:tcPr>
            <w:tcW w:w="513" w:type="dxa"/>
            <w:shd w:val="clear" w:color="auto" w:fill="FEF2CC"/>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b/>
                <w:bCs/>
                <w:color w:val="auto"/>
                <w:sz w:val="21"/>
                <w:szCs w:val="21"/>
                <w:vertAlign w:val="baseline"/>
                <w:lang w:val="en-US" w:eastAsia="zh-CN"/>
              </w:rPr>
            </w:pPr>
          </w:p>
          <w:p>
            <w:pPr>
              <w:pageBreakBefore w:val="0"/>
              <w:kinsoku/>
              <w:wordWrap/>
              <w:overflowPunct/>
              <w:topLinePunct w:val="0"/>
              <w:bidi w:val="0"/>
              <w:adjustRightInd w:val="0"/>
              <w:snapToGrid w:val="0"/>
              <w:spacing w:line="240" w:lineRule="auto"/>
              <w:ind w:left="0" w:leftChars="0"/>
              <w:jc w:val="center"/>
              <w:textAlignment w:val="auto"/>
              <w:rPr>
                <w:rFonts w:hint="eastAsia"/>
                <w:b/>
                <w:bCs/>
                <w:color w:val="auto"/>
                <w:sz w:val="21"/>
                <w:szCs w:val="21"/>
                <w:vertAlign w:val="baseline"/>
                <w:lang w:val="en-US" w:eastAsia="zh-CN"/>
              </w:rPr>
            </w:pPr>
          </w:p>
          <w:p>
            <w:pPr>
              <w:pageBreakBefore w:val="0"/>
              <w:kinsoku/>
              <w:wordWrap/>
              <w:overflowPunct/>
              <w:topLinePunct w:val="0"/>
              <w:bidi w:val="0"/>
              <w:adjustRightInd w:val="0"/>
              <w:snapToGrid w:val="0"/>
              <w:spacing w:line="240" w:lineRule="auto"/>
              <w:ind w:left="0" w:leftChars="0"/>
              <w:jc w:val="center"/>
              <w:textAlignment w:val="auto"/>
              <w:rPr>
                <w:rFonts w:hint="default" w:ascii="Calibri" w:hAnsi="Calibri" w:eastAsia="宋体" w:cs="Times New Roman"/>
                <w:color w:val="auto"/>
                <w:kern w:val="2"/>
                <w:sz w:val="21"/>
                <w:szCs w:val="21"/>
                <w:vertAlign w:val="baseline"/>
                <w:lang w:val="en-US" w:eastAsia="zh-CN" w:bidi="ar-SA"/>
              </w:rPr>
            </w:pPr>
            <w:r>
              <w:rPr>
                <w:rFonts w:hint="eastAsia"/>
                <w:b/>
                <w:bCs/>
                <w:color w:val="auto"/>
                <w:sz w:val="21"/>
                <w:szCs w:val="21"/>
                <w:vertAlign w:val="baseline"/>
                <w:lang w:val="en-US" w:eastAsia="zh-CN"/>
              </w:rPr>
              <w:t>中年段</w:t>
            </w:r>
          </w:p>
        </w:tc>
        <w:tc>
          <w:tcPr>
            <w:tcW w:w="4195" w:type="dxa"/>
            <w:shd w:val="clear" w:color="auto" w:fill="FEF2CC"/>
            <w:noWrap w:val="0"/>
            <w:vAlign w:val="center"/>
          </w:tcPr>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ascii="Calibri" w:hAnsi="Calibri" w:eastAsia="宋体" w:cs="Times New Roman"/>
                <w:color w:val="auto"/>
                <w:kern w:val="2"/>
                <w:sz w:val="21"/>
                <w:szCs w:val="21"/>
                <w:vertAlign w:val="baseline"/>
                <w:lang w:val="en-US" w:eastAsia="zh-CN" w:bidi="ar-SA"/>
              </w:rPr>
              <w:t>（</w:t>
            </w:r>
            <w:r>
              <w:rPr>
                <w:rFonts w:hint="eastAsia" w:cs="Times New Roman"/>
                <w:color w:val="auto"/>
                <w:kern w:val="2"/>
                <w:sz w:val="21"/>
                <w:szCs w:val="21"/>
                <w:vertAlign w:val="baseline"/>
                <w:lang w:val="en-US" w:eastAsia="zh-CN" w:bidi="ar-SA"/>
              </w:rPr>
              <w:t>1</w:t>
            </w:r>
            <w:r>
              <w:rPr>
                <w:rFonts w:hint="eastAsia" w:ascii="Calibri" w:hAnsi="Calibri" w:eastAsia="宋体" w:cs="Times New Roman"/>
                <w:color w:val="auto"/>
                <w:kern w:val="2"/>
                <w:sz w:val="21"/>
                <w:szCs w:val="21"/>
                <w:vertAlign w:val="baseline"/>
                <w:lang w:val="en-US" w:eastAsia="zh-CN" w:bidi="ar-SA"/>
              </w:rPr>
              <w:t>）</w:t>
            </w:r>
            <w:r>
              <w:rPr>
                <w:rFonts w:hint="eastAsia"/>
                <w:color w:val="auto"/>
                <w:sz w:val="21"/>
                <w:szCs w:val="21"/>
                <w:vertAlign w:val="baseline"/>
                <w:lang w:val="en-US" w:eastAsia="zh-CN"/>
              </w:rPr>
              <w:t>遵守待人接物的基本礼仪，与同学平等相处，积极参与班级和校园建设；</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default" w:ascii="Calibri" w:hAnsi="Calibri" w:eastAsia="宋体" w:cs="Times New Roman"/>
                <w:color w:val="auto"/>
                <w:kern w:val="2"/>
                <w:sz w:val="21"/>
                <w:szCs w:val="21"/>
                <w:vertAlign w:val="baseline"/>
                <w:lang w:val="en-US" w:eastAsia="zh-CN" w:bidi="ar-SA"/>
              </w:rPr>
              <w:t>（</w:t>
            </w:r>
            <w:r>
              <w:rPr>
                <w:rFonts w:hint="eastAsia" w:cs="Times New Roman"/>
                <w:color w:val="auto"/>
                <w:kern w:val="2"/>
                <w:sz w:val="21"/>
                <w:szCs w:val="21"/>
                <w:vertAlign w:val="baseline"/>
                <w:lang w:val="en-US" w:eastAsia="zh-CN" w:bidi="ar-SA"/>
              </w:rPr>
              <w:t>2</w:t>
            </w:r>
            <w:r>
              <w:rPr>
                <w:rFonts w:hint="default" w:ascii="Calibri" w:hAnsi="Calibri" w:eastAsia="宋体" w:cs="Times New Roman"/>
                <w:color w:val="auto"/>
                <w:kern w:val="2"/>
                <w:sz w:val="21"/>
                <w:szCs w:val="21"/>
                <w:vertAlign w:val="baseline"/>
                <w:lang w:val="en-US" w:eastAsia="zh-CN" w:bidi="ar-SA"/>
              </w:rPr>
              <w:t>）</w:t>
            </w:r>
            <w:r>
              <w:rPr>
                <w:rFonts w:hint="eastAsia"/>
                <w:color w:val="auto"/>
                <w:sz w:val="21"/>
                <w:szCs w:val="21"/>
                <w:vertAlign w:val="baseline"/>
                <w:lang w:val="en-US" w:eastAsia="zh-CN"/>
              </w:rPr>
              <w:t>与邻里和睦相处，遵守基本的社会交往道德规范。</w:t>
            </w:r>
          </w:p>
        </w:tc>
        <w:tc>
          <w:tcPr>
            <w:tcW w:w="3455" w:type="dxa"/>
            <w:shd w:val="clear" w:color="auto" w:fill="FEF2CC"/>
            <w:noWrap w:val="0"/>
            <w:vAlign w:val="center"/>
          </w:tcPr>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三年级</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《走近我们的老师》《让我们的学校更美好》《不一样的你我他》《同学相伴》《我家的好邻居》</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eastAsia="宋体"/>
                <w:color w:val="auto"/>
                <w:sz w:val="21"/>
                <w:szCs w:val="21"/>
                <w:vertAlign w:val="baseline"/>
                <w:lang w:val="en-US" w:eastAsia="zh-CN"/>
              </w:rPr>
            </w:pPr>
            <w:r>
              <w:rPr>
                <w:rFonts w:hint="eastAsia" w:ascii="宋体" w:hAnsi="宋体" w:eastAsia="宋体" w:cs="宋体"/>
                <w:b/>
                <w:bCs/>
                <w:color w:val="auto"/>
                <w:sz w:val="21"/>
                <w:szCs w:val="21"/>
                <w:lang w:val="en-US" w:eastAsia="zh-CN"/>
              </w:rPr>
              <w:t>四年级</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《与班级共成长》;《同伴与交往》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62" w:type="dxa"/>
            <w:vMerge w:val="continue"/>
            <w:shd w:val="clear" w:color="auto" w:fill="F1F1F1"/>
            <w:noWrap w:val="0"/>
            <w:vAlign w:val="center"/>
          </w:tcPr>
          <w:p>
            <w:pPr>
              <w:pageBreakBefore w:val="0"/>
              <w:kinsoku/>
              <w:wordWrap/>
              <w:overflowPunct/>
              <w:topLinePunct w:val="0"/>
              <w:bidi w:val="0"/>
              <w:adjustRightInd w:val="0"/>
              <w:snapToGrid w:val="0"/>
              <w:spacing w:line="240" w:lineRule="auto"/>
              <w:ind w:left="0" w:leftChars="0"/>
              <w:jc w:val="center"/>
              <w:textAlignment w:val="auto"/>
              <w:rPr>
                <w:sz w:val="21"/>
                <w:szCs w:val="21"/>
                <w:vertAlign w:val="baseline"/>
              </w:rPr>
            </w:pPr>
          </w:p>
        </w:tc>
        <w:tc>
          <w:tcPr>
            <w:tcW w:w="550" w:type="dxa"/>
            <w:vMerge w:val="continue"/>
            <w:shd w:val="clear" w:color="auto" w:fill="FEF2CC"/>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bCs/>
                <w:sz w:val="21"/>
                <w:szCs w:val="21"/>
                <w:vertAlign w:val="baseline"/>
                <w:lang w:val="en-US" w:eastAsia="zh-CN"/>
              </w:rPr>
            </w:pPr>
          </w:p>
        </w:tc>
        <w:tc>
          <w:tcPr>
            <w:tcW w:w="513" w:type="dxa"/>
            <w:shd w:val="clear" w:color="auto" w:fill="FEF2CC"/>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default" w:ascii="Calibri" w:hAnsi="Calibri" w:eastAsia="宋体" w:cs="Times New Roman"/>
                <w:color w:val="auto"/>
                <w:kern w:val="2"/>
                <w:sz w:val="21"/>
                <w:szCs w:val="21"/>
                <w:vertAlign w:val="baseline"/>
                <w:lang w:val="en-US" w:eastAsia="zh-CN" w:bidi="ar-SA"/>
              </w:rPr>
            </w:pPr>
            <w:r>
              <w:rPr>
                <w:rFonts w:hint="eastAsia"/>
                <w:b/>
                <w:bCs/>
                <w:color w:val="auto"/>
                <w:sz w:val="21"/>
                <w:szCs w:val="21"/>
                <w:vertAlign w:val="baseline"/>
                <w:lang w:val="en-US" w:eastAsia="zh-CN"/>
              </w:rPr>
              <w:t>高年段</w:t>
            </w:r>
          </w:p>
        </w:tc>
        <w:tc>
          <w:tcPr>
            <w:tcW w:w="4195" w:type="dxa"/>
            <w:shd w:val="clear" w:color="auto" w:fill="FEF2CC"/>
            <w:noWrap w:val="0"/>
            <w:vAlign w:val="center"/>
          </w:tcPr>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default" w:ascii="Calibri" w:hAnsi="Calibri" w:eastAsia="宋体" w:cs="Times New Roman"/>
                <w:color w:val="auto"/>
                <w:kern w:val="2"/>
                <w:sz w:val="21"/>
                <w:szCs w:val="21"/>
                <w:vertAlign w:val="baseline"/>
                <w:lang w:val="en-US" w:eastAsia="zh-CN" w:bidi="ar-SA"/>
              </w:rPr>
              <w:t>（</w:t>
            </w:r>
            <w:r>
              <w:rPr>
                <w:rFonts w:hint="eastAsia" w:cs="Times New Roman"/>
                <w:color w:val="auto"/>
                <w:kern w:val="2"/>
                <w:sz w:val="21"/>
                <w:szCs w:val="21"/>
                <w:vertAlign w:val="baseline"/>
                <w:lang w:val="en-US" w:eastAsia="zh-CN" w:bidi="ar-SA"/>
              </w:rPr>
              <w:t>1</w:t>
            </w:r>
            <w:r>
              <w:rPr>
                <w:rFonts w:hint="default" w:ascii="Calibri" w:hAnsi="Calibri" w:eastAsia="宋体" w:cs="Times New Roman"/>
                <w:color w:val="auto"/>
                <w:kern w:val="2"/>
                <w:sz w:val="21"/>
                <w:szCs w:val="21"/>
                <w:vertAlign w:val="baseline"/>
                <w:lang w:val="en-US" w:eastAsia="zh-CN" w:bidi="ar-SA"/>
              </w:rPr>
              <w:t>）</w:t>
            </w:r>
            <w:r>
              <w:rPr>
                <w:rFonts w:hint="eastAsia"/>
                <w:color w:val="auto"/>
                <w:sz w:val="21"/>
                <w:szCs w:val="21"/>
                <w:vertAlign w:val="baseline"/>
                <w:lang w:val="en-US" w:eastAsia="zh-CN"/>
              </w:rPr>
              <w:t>主动分担学校事务，积极参与决策，积极服务社会，做一名家庭好成员和社会好公民。</w:t>
            </w:r>
          </w:p>
        </w:tc>
        <w:tc>
          <w:tcPr>
            <w:tcW w:w="3455" w:type="dxa"/>
            <w:shd w:val="clear" w:color="auto" w:fill="FEF2CC"/>
            <w:noWrap w:val="0"/>
            <w:vAlign w:val="center"/>
          </w:tcPr>
          <w:p>
            <w:pPr>
              <w:pageBreakBefore w:val="0"/>
              <w:kinsoku/>
              <w:wordWrap/>
              <w:overflowPunct/>
              <w:topLinePunct w:val="0"/>
              <w:bidi w:val="0"/>
              <w:adjustRightInd w:val="0"/>
              <w:snapToGrid w:val="0"/>
              <w:spacing w:line="240" w:lineRule="auto"/>
              <w:ind w:left="0" w:leftChars="0"/>
              <w:jc w:val="both"/>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五年级</w:t>
            </w:r>
          </w:p>
          <w:p>
            <w:pPr>
              <w:pageBreakBefore w:val="0"/>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《选举产生班委会》《协商决定班级事务》《读懂彼此的心》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462" w:type="dxa"/>
            <w:vMerge w:val="continue"/>
            <w:shd w:val="clear" w:color="auto" w:fill="F1F1F1"/>
            <w:noWrap w:val="0"/>
            <w:vAlign w:val="center"/>
          </w:tcPr>
          <w:p>
            <w:pPr>
              <w:pageBreakBefore w:val="0"/>
              <w:kinsoku/>
              <w:wordWrap/>
              <w:overflowPunct/>
              <w:topLinePunct w:val="0"/>
              <w:bidi w:val="0"/>
              <w:adjustRightInd w:val="0"/>
              <w:snapToGrid w:val="0"/>
              <w:spacing w:line="240" w:lineRule="auto"/>
              <w:ind w:left="0" w:leftChars="0"/>
              <w:jc w:val="center"/>
              <w:textAlignment w:val="auto"/>
              <w:rPr>
                <w:sz w:val="21"/>
                <w:szCs w:val="21"/>
                <w:vertAlign w:val="baseline"/>
              </w:rPr>
            </w:pPr>
          </w:p>
        </w:tc>
        <w:tc>
          <w:tcPr>
            <w:tcW w:w="550" w:type="dxa"/>
            <w:vMerge w:val="restart"/>
            <w:shd w:val="clear" w:color="auto" w:fill="DAE3F3"/>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社会责任意识</w:t>
            </w:r>
          </w:p>
        </w:tc>
        <w:tc>
          <w:tcPr>
            <w:tcW w:w="513" w:type="dxa"/>
            <w:shd w:val="clear" w:color="auto" w:fill="DAE3F3"/>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中年段</w:t>
            </w:r>
          </w:p>
          <w:p>
            <w:pPr>
              <w:pageBreakBefore w:val="0"/>
              <w:numPr>
                <w:ilvl w:val="0"/>
                <w:numId w:val="0"/>
              </w:numPr>
              <w:kinsoku/>
              <w:wordWrap/>
              <w:overflowPunct/>
              <w:topLinePunct w:val="0"/>
              <w:bidi w:val="0"/>
              <w:adjustRightInd w:val="0"/>
              <w:snapToGrid w:val="0"/>
              <w:spacing w:line="240" w:lineRule="auto"/>
              <w:ind w:left="0" w:leftChars="0"/>
              <w:jc w:val="center"/>
              <w:textAlignment w:val="auto"/>
              <w:rPr>
                <w:rFonts w:hint="eastAsia"/>
                <w:color w:val="auto"/>
                <w:sz w:val="21"/>
                <w:szCs w:val="21"/>
                <w:vertAlign w:val="baseline"/>
                <w:lang w:val="en-US" w:eastAsia="zh-CN"/>
              </w:rPr>
            </w:pPr>
          </w:p>
        </w:tc>
        <w:tc>
          <w:tcPr>
            <w:tcW w:w="4195" w:type="dxa"/>
            <w:shd w:val="clear" w:color="auto" w:fill="DAE3F3"/>
            <w:noWrap w:val="0"/>
            <w:vAlign w:val="center"/>
          </w:tcPr>
          <w:p>
            <w:pPr>
              <w:pageBreakBefore w:val="0"/>
              <w:numPr>
                <w:ilvl w:val="0"/>
                <w:numId w:val="2"/>
              </w:numPr>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能够结合日常生活明白爱护公共设施人人有责，热爱劳动，尊重劳动者。</w:t>
            </w:r>
          </w:p>
          <w:p>
            <w:pPr>
              <w:pageBreakBefore w:val="0"/>
              <w:numPr>
                <w:ilvl w:val="0"/>
                <w:numId w:val="2"/>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能够结合日常生活和集体生活践行社会主义核心价值观，爱护环境卫生。</w:t>
            </w:r>
          </w:p>
          <w:p>
            <w:pPr>
              <w:pageBreakBefore w:val="0"/>
              <w:numPr>
                <w:ilvl w:val="0"/>
                <w:numId w:val="2"/>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在学校和社会中，遵守社会规则。</w:t>
            </w:r>
          </w:p>
          <w:p>
            <w:pPr>
              <w:pageBreakBefore w:val="0"/>
              <w:numPr>
                <w:ilvl w:val="0"/>
                <w:numId w:val="2"/>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能够理解“绿水青山就是金山银山”的道理，自觉保护自然环境。</w:t>
            </w:r>
          </w:p>
        </w:tc>
        <w:tc>
          <w:tcPr>
            <w:tcW w:w="3455" w:type="dxa"/>
            <w:shd w:val="clear" w:color="auto" w:fill="DAE3F3"/>
            <w:noWrap w:val="0"/>
            <w:vAlign w:val="center"/>
          </w:tcPr>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三年级</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《大家的“朋友”》《生活离不开规则》《爱心的传递者》</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四年级</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《有多少浪费本可避免》《</w:t>
            </w:r>
            <w:r>
              <w:rPr>
                <w:rFonts w:ascii="宋体" w:hAnsi="宋体" w:eastAsia="宋体" w:cs="宋体"/>
                <w:color w:val="auto"/>
                <w:sz w:val="21"/>
                <w:szCs w:val="21"/>
              </w:rPr>
              <w:t>我们所了解的环境污染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ascii="宋体" w:hAnsi="宋体" w:eastAsia="宋体" w:cs="宋体"/>
                <w:color w:val="auto"/>
                <w:sz w:val="21"/>
                <w:szCs w:val="21"/>
              </w:rPr>
              <w:t>变废为宝有妙招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ascii="宋体" w:hAnsi="宋体" w:eastAsia="宋体" w:cs="宋体"/>
                <w:color w:val="auto"/>
                <w:sz w:val="21"/>
                <w:szCs w:val="21"/>
              </w:rPr>
              <w:t>低碳生活每一天</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62" w:type="dxa"/>
            <w:vMerge w:val="continue"/>
            <w:shd w:val="clear" w:color="auto" w:fill="F1F1F1"/>
            <w:noWrap w:val="0"/>
            <w:vAlign w:val="center"/>
          </w:tcPr>
          <w:p>
            <w:pPr>
              <w:pageBreakBefore w:val="0"/>
              <w:kinsoku/>
              <w:wordWrap/>
              <w:overflowPunct/>
              <w:topLinePunct w:val="0"/>
              <w:bidi w:val="0"/>
              <w:adjustRightInd w:val="0"/>
              <w:snapToGrid w:val="0"/>
              <w:spacing w:line="240" w:lineRule="auto"/>
              <w:ind w:left="0" w:leftChars="0"/>
              <w:jc w:val="center"/>
              <w:textAlignment w:val="auto"/>
              <w:rPr>
                <w:sz w:val="21"/>
                <w:szCs w:val="21"/>
                <w:vertAlign w:val="baseline"/>
              </w:rPr>
            </w:pPr>
          </w:p>
        </w:tc>
        <w:tc>
          <w:tcPr>
            <w:tcW w:w="550" w:type="dxa"/>
            <w:vMerge w:val="continue"/>
            <w:shd w:val="clear" w:color="auto" w:fill="DAE3F3"/>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bCs/>
                <w:sz w:val="21"/>
                <w:szCs w:val="21"/>
                <w:vertAlign w:val="baseline"/>
                <w:lang w:val="en-US" w:eastAsia="zh-CN"/>
              </w:rPr>
            </w:pPr>
          </w:p>
        </w:tc>
        <w:tc>
          <w:tcPr>
            <w:tcW w:w="513" w:type="dxa"/>
            <w:shd w:val="clear" w:color="auto" w:fill="DAE3F3"/>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b/>
                <w:bCs/>
                <w:color w:val="auto"/>
                <w:sz w:val="21"/>
                <w:szCs w:val="21"/>
                <w:vertAlign w:val="baseline"/>
                <w:lang w:val="en-US" w:eastAsia="zh-CN"/>
              </w:rPr>
            </w:pPr>
          </w:p>
          <w:p>
            <w:pPr>
              <w:pageBreakBefore w:val="0"/>
              <w:kinsoku/>
              <w:wordWrap/>
              <w:overflowPunct/>
              <w:topLinePunct w:val="0"/>
              <w:bidi w:val="0"/>
              <w:adjustRightInd w:val="0"/>
              <w:snapToGrid w:val="0"/>
              <w:spacing w:line="240" w:lineRule="auto"/>
              <w:ind w:left="0" w:leftChars="0"/>
              <w:jc w:val="center"/>
              <w:textAlignment w:val="auto"/>
              <w:rPr>
                <w:rFonts w:hint="eastAsia"/>
                <w:b/>
                <w:bCs/>
                <w:color w:val="auto"/>
                <w:sz w:val="21"/>
                <w:szCs w:val="21"/>
                <w:vertAlign w:val="baseline"/>
                <w:lang w:val="en-US" w:eastAsia="zh-CN"/>
              </w:rPr>
            </w:pPr>
          </w:p>
          <w:p>
            <w:pPr>
              <w:pageBreakBefore w:val="0"/>
              <w:kinsoku/>
              <w:wordWrap/>
              <w:overflowPunct/>
              <w:topLinePunct w:val="0"/>
              <w:bidi w:val="0"/>
              <w:adjustRightInd w:val="0"/>
              <w:snapToGrid w:val="0"/>
              <w:spacing w:line="240" w:lineRule="auto"/>
              <w:ind w:left="0" w:leftChars="0"/>
              <w:jc w:val="center"/>
              <w:textAlignment w:val="auto"/>
              <w:rPr>
                <w:rFonts w:hint="eastAsia"/>
                <w:b/>
                <w:bCs/>
                <w:color w:val="auto"/>
                <w:sz w:val="21"/>
                <w:szCs w:val="21"/>
                <w:vertAlign w:val="baseline"/>
                <w:lang w:val="en-US" w:eastAsia="zh-CN"/>
              </w:rPr>
            </w:pPr>
          </w:p>
          <w:p>
            <w:pPr>
              <w:pageBreakBefore w:val="0"/>
              <w:kinsoku/>
              <w:wordWrap/>
              <w:overflowPunct/>
              <w:topLinePunct w:val="0"/>
              <w:bidi w:val="0"/>
              <w:adjustRightInd w:val="0"/>
              <w:snapToGrid w:val="0"/>
              <w:spacing w:line="240" w:lineRule="auto"/>
              <w:ind w:left="0" w:leftChars="0"/>
              <w:jc w:val="center"/>
              <w:textAlignment w:val="auto"/>
              <w:rPr>
                <w:rFonts w:hint="eastAsia"/>
                <w:color w:val="auto"/>
                <w:sz w:val="21"/>
                <w:szCs w:val="21"/>
                <w:vertAlign w:val="baseline"/>
                <w:lang w:val="en-US" w:eastAsia="zh-CN"/>
              </w:rPr>
            </w:pPr>
            <w:r>
              <w:rPr>
                <w:rFonts w:hint="eastAsia"/>
                <w:b/>
                <w:bCs/>
                <w:color w:val="auto"/>
                <w:sz w:val="21"/>
                <w:szCs w:val="21"/>
                <w:vertAlign w:val="baseline"/>
                <w:lang w:val="en-US" w:eastAsia="zh-CN"/>
              </w:rPr>
              <w:t>高年段</w:t>
            </w:r>
          </w:p>
        </w:tc>
        <w:tc>
          <w:tcPr>
            <w:tcW w:w="4195" w:type="dxa"/>
            <w:shd w:val="clear" w:color="auto" w:fill="DAE3F3"/>
            <w:noWrap w:val="0"/>
            <w:vAlign w:val="center"/>
          </w:tcPr>
          <w:p>
            <w:pPr>
              <w:pageBreakBefore w:val="0"/>
              <w:numPr>
                <w:ilvl w:val="0"/>
                <w:numId w:val="3"/>
              </w:numPr>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能够结合社会生活，根据社会主义核心价值观判断是非对错，具有良好的集体意识与团队精神。</w:t>
            </w:r>
          </w:p>
          <w:p>
            <w:pPr>
              <w:pageBreakBefore w:val="0"/>
              <w:numPr>
                <w:ilvl w:val="0"/>
                <w:numId w:val="3"/>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能够践行社会主义核心价值观，维护公共秩序与社会安全，遵守法律规定。</w:t>
            </w:r>
          </w:p>
          <w:p>
            <w:pPr>
              <w:pageBreakBefore w:val="0"/>
              <w:numPr>
                <w:ilvl w:val="0"/>
                <w:numId w:val="3"/>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能够讲述环境保护的重要性，就如何实现可持续发展提出建议。</w:t>
            </w:r>
          </w:p>
        </w:tc>
        <w:tc>
          <w:tcPr>
            <w:tcW w:w="3455" w:type="dxa"/>
            <w:shd w:val="clear" w:color="auto" w:fill="DAE3F3"/>
            <w:noWrap w:val="0"/>
            <w:vAlign w:val="center"/>
          </w:tcPr>
          <w:p>
            <w:pPr>
              <w:pageBreakBefore w:val="0"/>
              <w:kinsoku/>
              <w:wordWrap/>
              <w:overflowPunct/>
              <w:topLinePunct w:val="0"/>
              <w:bidi w:val="0"/>
              <w:adjustRightInd w:val="0"/>
              <w:snapToGrid w:val="0"/>
              <w:spacing w:line="240" w:lineRule="auto"/>
              <w:ind w:left="0" w:leftChars="0"/>
              <w:jc w:val="both"/>
              <w:textAlignment w:val="auto"/>
              <w:rPr>
                <w:rFonts w:hint="eastAsia" w:eastAsia="宋体"/>
                <w:b/>
                <w:bCs/>
                <w:color w:val="auto"/>
                <w:sz w:val="21"/>
                <w:szCs w:val="21"/>
                <w:lang w:eastAsia="zh-CN"/>
              </w:rPr>
            </w:pPr>
            <w:r>
              <w:rPr>
                <w:rFonts w:hint="eastAsia"/>
                <w:b/>
                <w:bCs/>
                <w:color w:val="auto"/>
                <w:sz w:val="21"/>
                <w:szCs w:val="21"/>
              </w:rPr>
              <w:t>五</w:t>
            </w:r>
            <w:r>
              <w:rPr>
                <w:rFonts w:hint="eastAsia"/>
                <w:b/>
                <w:bCs/>
                <w:color w:val="auto"/>
                <w:sz w:val="21"/>
                <w:szCs w:val="21"/>
                <w:lang w:eastAsia="zh-CN"/>
              </w:rPr>
              <w:t>年级</w:t>
            </w:r>
          </w:p>
          <w:p>
            <w:pPr>
              <w:pageBreakBefore w:val="0"/>
              <w:kinsoku/>
              <w:wordWrap/>
              <w:overflowPunct/>
              <w:topLinePunct w:val="0"/>
              <w:bidi w:val="0"/>
              <w:adjustRightInd w:val="0"/>
              <w:snapToGrid w:val="0"/>
              <w:spacing w:line="240" w:lineRule="auto"/>
              <w:ind w:left="0" w:leftChars="0"/>
              <w:jc w:val="both"/>
              <w:textAlignment w:val="auto"/>
              <w:rPr>
                <w:color w:val="auto"/>
                <w:sz w:val="21"/>
                <w:szCs w:val="21"/>
              </w:rPr>
            </w:pPr>
            <w:r>
              <w:rPr>
                <w:rFonts w:hint="eastAsia"/>
                <w:color w:val="auto"/>
                <w:sz w:val="21"/>
                <w:szCs w:val="21"/>
              </w:rPr>
              <w:t>《主动拒绝烟酒与毒品》《我们的公共生活》《建立良好的公共秩序》《我参与 我奉献》</w:t>
            </w:r>
          </w:p>
          <w:p>
            <w:pPr>
              <w:pageBreakBefore w:val="0"/>
              <w:kinsoku/>
              <w:wordWrap/>
              <w:overflowPunct/>
              <w:topLinePunct w:val="0"/>
              <w:bidi w:val="0"/>
              <w:adjustRightInd w:val="0"/>
              <w:snapToGrid w:val="0"/>
              <w:spacing w:line="240" w:lineRule="auto"/>
              <w:ind w:left="0" w:leftChars="0"/>
              <w:jc w:val="both"/>
              <w:textAlignment w:val="auto"/>
              <w:rPr>
                <w:rFonts w:hint="eastAsia" w:eastAsia="宋体"/>
                <w:b w:val="0"/>
                <w:bCs w:val="0"/>
                <w:i w:val="0"/>
                <w:iCs w:val="0"/>
                <w:color w:val="auto"/>
                <w:sz w:val="21"/>
                <w:szCs w:val="21"/>
                <w:highlight w:val="none"/>
                <w:lang w:eastAsia="zh-CN"/>
              </w:rPr>
            </w:pPr>
            <w:r>
              <w:rPr>
                <w:rFonts w:hint="eastAsia"/>
                <w:b/>
                <w:bCs/>
                <w:i w:val="0"/>
                <w:iCs w:val="0"/>
                <w:color w:val="auto"/>
                <w:sz w:val="21"/>
                <w:szCs w:val="21"/>
                <w:highlight w:val="none"/>
              </w:rPr>
              <w:t>六</w:t>
            </w:r>
            <w:r>
              <w:rPr>
                <w:rFonts w:hint="eastAsia"/>
                <w:b/>
                <w:bCs/>
                <w:i w:val="0"/>
                <w:iCs w:val="0"/>
                <w:color w:val="auto"/>
                <w:sz w:val="21"/>
                <w:szCs w:val="21"/>
                <w:highlight w:val="none"/>
                <w:lang w:eastAsia="zh-CN"/>
              </w:rPr>
              <w:t>年级</w:t>
            </w:r>
          </w:p>
          <w:p>
            <w:pPr>
              <w:pageBreakBefore w:val="0"/>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color w:val="auto"/>
                <w:sz w:val="21"/>
                <w:szCs w:val="21"/>
              </w:rPr>
              <w:t>《感受生活中的法律》《权力受到制约和监督》《我们受特殊保护》《知法守法 依法维权》《地球——我们的家园》《应对自然灾害》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2" w:type="dxa"/>
            <w:vMerge w:val="continue"/>
            <w:shd w:val="clear" w:color="auto" w:fill="F1F1F1"/>
            <w:noWrap w:val="0"/>
            <w:vAlign w:val="center"/>
          </w:tcPr>
          <w:p>
            <w:pPr>
              <w:pageBreakBefore w:val="0"/>
              <w:kinsoku/>
              <w:wordWrap/>
              <w:overflowPunct/>
              <w:topLinePunct w:val="0"/>
              <w:bidi w:val="0"/>
              <w:adjustRightInd w:val="0"/>
              <w:snapToGrid w:val="0"/>
              <w:spacing w:line="240" w:lineRule="auto"/>
              <w:ind w:left="0" w:leftChars="0"/>
              <w:jc w:val="center"/>
              <w:textAlignment w:val="auto"/>
              <w:rPr>
                <w:sz w:val="21"/>
                <w:szCs w:val="21"/>
                <w:vertAlign w:val="baseline"/>
              </w:rPr>
            </w:pPr>
          </w:p>
        </w:tc>
        <w:tc>
          <w:tcPr>
            <w:tcW w:w="550" w:type="dxa"/>
            <w:vMerge w:val="restart"/>
            <w:shd w:val="clear" w:color="auto" w:fill="E2EFDA"/>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民族责任意识</w:t>
            </w:r>
          </w:p>
        </w:tc>
        <w:tc>
          <w:tcPr>
            <w:tcW w:w="513" w:type="dxa"/>
            <w:shd w:val="clear" w:color="auto" w:fill="E2EFDA"/>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Calibri" w:hAnsi="Calibri" w:eastAsia="宋体" w:cs="Times New Roman"/>
                <w:color w:val="auto"/>
                <w:kern w:val="2"/>
                <w:sz w:val="21"/>
                <w:szCs w:val="21"/>
                <w:vertAlign w:val="baseline"/>
                <w:lang w:val="en-US" w:eastAsia="zh-CN" w:bidi="ar-SA"/>
              </w:rPr>
            </w:pPr>
            <w:r>
              <w:rPr>
                <w:rFonts w:hint="eastAsia"/>
                <w:b/>
                <w:bCs/>
                <w:color w:val="auto"/>
                <w:sz w:val="21"/>
                <w:szCs w:val="21"/>
                <w:vertAlign w:val="baseline"/>
                <w:lang w:val="en-US" w:eastAsia="zh-CN"/>
              </w:rPr>
              <w:t>中年段</w:t>
            </w:r>
          </w:p>
        </w:tc>
        <w:tc>
          <w:tcPr>
            <w:tcW w:w="4195" w:type="dxa"/>
            <w:shd w:val="clear" w:color="auto" w:fill="E2EFDA"/>
            <w:noWrap w:val="0"/>
            <w:vAlign w:val="center"/>
          </w:tcPr>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ascii="Calibri" w:hAnsi="Calibri" w:eastAsia="宋体" w:cs="Times New Roman"/>
                <w:color w:val="auto"/>
                <w:kern w:val="2"/>
                <w:sz w:val="21"/>
                <w:szCs w:val="21"/>
                <w:vertAlign w:val="baseline"/>
                <w:lang w:val="en-US" w:eastAsia="zh-CN" w:bidi="ar-SA"/>
              </w:rPr>
              <w:t>（1）</w:t>
            </w:r>
            <w:r>
              <w:rPr>
                <w:rFonts w:hint="eastAsia"/>
                <w:color w:val="auto"/>
                <w:sz w:val="21"/>
                <w:szCs w:val="21"/>
                <w:vertAlign w:val="baseline"/>
                <w:lang w:val="en-US" w:eastAsia="zh-CN"/>
              </w:rPr>
              <w:t>在地图上能够指出家乡所在省份和地理位置，知道祖国领土神圣不可侵犯；</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default" w:ascii="Calibri" w:hAnsi="Calibri" w:eastAsia="宋体" w:cs="Times New Roman"/>
                <w:color w:val="auto"/>
                <w:kern w:val="2"/>
                <w:sz w:val="21"/>
                <w:szCs w:val="21"/>
                <w:vertAlign w:val="baseline"/>
                <w:lang w:val="en-US" w:eastAsia="zh-CN" w:bidi="ar-SA"/>
              </w:rPr>
              <w:t>（2）</w:t>
            </w:r>
            <w:r>
              <w:rPr>
                <w:rFonts w:hint="eastAsia"/>
                <w:color w:val="auto"/>
                <w:sz w:val="21"/>
                <w:szCs w:val="21"/>
                <w:vertAlign w:val="baseline"/>
                <w:lang w:val="en-US" w:eastAsia="zh-CN"/>
              </w:rPr>
              <w:t>举例讲述家乡和新中国建设的伟大成就，培养国家认同感和民族自豪感；</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ascii="Calibri" w:hAnsi="Calibri" w:eastAsia="宋体" w:cs="Times New Roman"/>
                <w:color w:val="auto"/>
                <w:kern w:val="2"/>
                <w:sz w:val="21"/>
                <w:szCs w:val="21"/>
                <w:vertAlign w:val="baseline"/>
                <w:lang w:val="en-US" w:eastAsia="zh-CN" w:bidi="ar-SA"/>
              </w:rPr>
              <w:t>（3）</w:t>
            </w:r>
            <w:r>
              <w:rPr>
                <w:rFonts w:hint="eastAsia"/>
                <w:color w:val="auto"/>
                <w:sz w:val="21"/>
                <w:szCs w:val="21"/>
                <w:vertAlign w:val="baseline"/>
                <w:lang w:val="en-US" w:eastAsia="zh-CN"/>
              </w:rPr>
              <w:t>能够结合实例讲述维护国家统一与民族团结的意义。</w:t>
            </w:r>
          </w:p>
        </w:tc>
        <w:tc>
          <w:tcPr>
            <w:tcW w:w="3455" w:type="dxa"/>
            <w:shd w:val="clear" w:color="auto" w:fill="E2EFDA"/>
            <w:noWrap w:val="0"/>
            <w:vAlign w:val="center"/>
          </w:tcPr>
          <w:p>
            <w:pPr>
              <w:pageBreakBefore w:val="0"/>
              <w:kinsoku/>
              <w:wordWrap/>
              <w:overflowPunct/>
              <w:topLinePunct w:val="0"/>
              <w:bidi w:val="0"/>
              <w:adjustRightInd w:val="0"/>
              <w:snapToGrid w:val="0"/>
              <w:spacing w:line="240" w:lineRule="auto"/>
              <w:ind w:left="0" w:leftChars="0"/>
              <w:jc w:val="both"/>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三年级</w:t>
            </w:r>
          </w:p>
          <w:p>
            <w:pPr>
              <w:pageBreakBefore w:val="0"/>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《请到我的家乡来》《四通八达的交通》</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四年级</w:t>
            </w:r>
          </w:p>
          <w:p>
            <w:pPr>
              <w:pageBreakBefore w:val="0"/>
              <w:numPr>
                <w:ilvl w:val="0"/>
                <w:numId w:val="0"/>
              </w:numPr>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ascii="宋体" w:hAnsi="宋体" w:eastAsia="宋体" w:cs="宋体"/>
                <w:color w:val="auto"/>
                <w:sz w:val="21"/>
                <w:szCs w:val="21"/>
                <w:lang w:val="en-US" w:eastAsia="zh-CN"/>
              </w:rPr>
              <w:t>《网络新世界》《正确认识广告》</w:t>
            </w:r>
            <w:r>
              <w:rPr>
                <w:rFonts w:hint="eastAsia"/>
                <w:color w:val="auto"/>
                <w:sz w:val="21"/>
                <w:szCs w:val="21"/>
                <w:vertAlign w:val="baseline"/>
                <w:lang w:val="en-US" w:eastAsia="zh-CN"/>
              </w:rPr>
              <w:t>《我们当地的风俗》《多姿多彩的民间艺术》《家乡的喜与忧》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dxa"/>
            <w:vMerge w:val="continue"/>
            <w:shd w:val="clear" w:color="auto" w:fill="F1F1F1"/>
            <w:noWrap w:val="0"/>
            <w:vAlign w:val="center"/>
          </w:tcPr>
          <w:p>
            <w:pPr>
              <w:pageBreakBefore w:val="0"/>
              <w:kinsoku/>
              <w:wordWrap/>
              <w:overflowPunct/>
              <w:topLinePunct w:val="0"/>
              <w:bidi w:val="0"/>
              <w:adjustRightInd w:val="0"/>
              <w:snapToGrid w:val="0"/>
              <w:spacing w:line="240" w:lineRule="auto"/>
              <w:ind w:left="0" w:leftChars="0"/>
              <w:jc w:val="center"/>
              <w:textAlignment w:val="auto"/>
              <w:rPr>
                <w:sz w:val="21"/>
                <w:szCs w:val="21"/>
                <w:vertAlign w:val="baseline"/>
              </w:rPr>
            </w:pPr>
          </w:p>
        </w:tc>
        <w:tc>
          <w:tcPr>
            <w:tcW w:w="550" w:type="dxa"/>
            <w:vMerge w:val="continue"/>
            <w:shd w:val="clear" w:color="auto" w:fill="E2EFDA"/>
            <w:noWrap w:val="0"/>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bCs/>
                <w:sz w:val="21"/>
                <w:szCs w:val="21"/>
                <w:vertAlign w:val="baseline"/>
                <w:lang w:val="en-US" w:eastAsia="zh-CN"/>
              </w:rPr>
            </w:pPr>
          </w:p>
        </w:tc>
        <w:tc>
          <w:tcPr>
            <w:tcW w:w="513" w:type="dxa"/>
            <w:shd w:val="clear" w:color="auto" w:fill="E2EFDA"/>
            <w:noWrap w:val="0"/>
            <w:vAlign w:val="center"/>
          </w:tcPr>
          <w:p>
            <w:pPr>
              <w:pageBreakBefore w:val="0"/>
              <w:numPr>
                <w:ilvl w:val="0"/>
                <w:numId w:val="0"/>
              </w:numPr>
              <w:kinsoku/>
              <w:wordWrap/>
              <w:overflowPunct/>
              <w:topLinePunct w:val="0"/>
              <w:bidi w:val="0"/>
              <w:adjustRightInd w:val="0"/>
              <w:snapToGrid w:val="0"/>
              <w:spacing w:line="240" w:lineRule="auto"/>
              <w:ind w:left="0" w:leftChars="0"/>
              <w:jc w:val="center"/>
              <w:textAlignment w:val="auto"/>
              <w:rPr>
                <w:rFonts w:hint="eastAsia"/>
                <w:color w:val="auto"/>
                <w:sz w:val="21"/>
                <w:szCs w:val="21"/>
                <w:vertAlign w:val="baseline"/>
                <w:lang w:val="en-US" w:eastAsia="zh-CN"/>
              </w:rPr>
            </w:pPr>
            <w:r>
              <w:rPr>
                <w:rFonts w:hint="eastAsia"/>
                <w:b/>
                <w:bCs/>
                <w:color w:val="auto"/>
                <w:sz w:val="21"/>
                <w:szCs w:val="21"/>
                <w:vertAlign w:val="baseline"/>
                <w:lang w:val="en-US" w:eastAsia="zh-CN"/>
              </w:rPr>
              <w:t>高年段</w:t>
            </w:r>
          </w:p>
        </w:tc>
        <w:tc>
          <w:tcPr>
            <w:tcW w:w="4195" w:type="dxa"/>
            <w:shd w:val="clear" w:color="auto" w:fill="E2EFDA"/>
            <w:noWrap w:val="0"/>
            <w:vAlign w:val="center"/>
          </w:tcPr>
          <w:p>
            <w:pPr>
              <w:pageBreakBefore w:val="0"/>
              <w:numPr>
                <w:ilvl w:val="0"/>
                <w:numId w:val="4"/>
              </w:numPr>
              <w:kinsoku/>
              <w:wordWrap/>
              <w:overflowPunct/>
              <w:topLinePunct w:val="0"/>
              <w:bidi w:val="0"/>
              <w:adjustRightInd w:val="0"/>
              <w:snapToGrid w:val="0"/>
              <w:spacing w:line="240" w:lineRule="auto"/>
              <w:ind w:left="0" w:leftChars="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知道马克思主义的指导地位、中国共产党的主要革命史与党的根本宗旨、初步了解中国特色社会主义道路的意义、习近平新时代特色社会主义思想精髓，能够讲述人民军队在不同时期的名称又来，热爱人民军队。</w:t>
            </w:r>
          </w:p>
          <w:p>
            <w:pPr>
              <w:pageBreakBefore w:val="0"/>
              <w:numPr>
                <w:ilvl w:val="0"/>
                <w:numId w:val="4"/>
              </w:numPr>
              <w:kinsoku/>
              <w:wordWrap/>
              <w:overflowPunct/>
              <w:topLinePunct w:val="0"/>
              <w:bidi w:val="0"/>
              <w:adjustRightInd w:val="0"/>
              <w:snapToGrid w:val="0"/>
              <w:spacing w:line="240" w:lineRule="auto"/>
              <w:ind w:left="0" w:left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能够结合实例论述如何维护国家利益和安全。</w:t>
            </w:r>
          </w:p>
        </w:tc>
        <w:tc>
          <w:tcPr>
            <w:tcW w:w="3455" w:type="dxa"/>
            <w:shd w:val="clear" w:color="auto" w:fill="E2EFDA"/>
            <w:noWrap w:val="0"/>
            <w:vAlign w:val="center"/>
          </w:tcPr>
          <w:p>
            <w:pPr>
              <w:pStyle w:val="9"/>
              <w:keepNext w:val="0"/>
              <w:keepLines w:val="0"/>
              <w:pageBreakBefore w:val="0"/>
              <w:widowControl/>
              <w:suppressLineNumbers w:val="0"/>
              <w:kinsoku/>
              <w:wordWrap/>
              <w:overflowPunct/>
              <w:topLinePunct w:val="0"/>
              <w:bidi w:val="0"/>
              <w:adjustRightInd w:val="0"/>
              <w:snapToGrid w:val="0"/>
              <w:spacing w:beforeAutospacing="0" w:afterAutospacing="0" w:line="240" w:lineRule="auto"/>
              <w:ind w:left="0" w:leftChars="0" w:right="0"/>
              <w:jc w:val="both"/>
              <w:textAlignment w:val="auto"/>
              <w:rPr>
                <w:rFonts w:hint="eastAsia" w:ascii="Calibri" w:hAnsi="Calibri" w:eastAsia="宋体" w:cs="Calibri"/>
                <w:b/>
                <w:bCs/>
                <w:i w:val="0"/>
                <w:iCs w:val="0"/>
                <w:color w:val="auto"/>
                <w:spacing w:val="0"/>
                <w:w w:val="100"/>
                <w:sz w:val="21"/>
                <w:szCs w:val="21"/>
                <w:vertAlign w:val="baseline"/>
                <w:lang w:eastAsia="zh-CN"/>
              </w:rPr>
            </w:pPr>
            <w:r>
              <w:rPr>
                <w:rFonts w:hint="eastAsia" w:ascii="Calibri" w:hAnsi="Calibri" w:eastAsia="宋体" w:cs="Calibri"/>
                <w:b/>
                <w:bCs/>
                <w:i w:val="0"/>
                <w:iCs w:val="0"/>
                <w:color w:val="auto"/>
                <w:spacing w:val="0"/>
                <w:w w:val="100"/>
                <w:sz w:val="21"/>
                <w:szCs w:val="21"/>
                <w:vertAlign w:val="baseline"/>
                <w:lang w:eastAsia="zh-CN"/>
              </w:rPr>
              <w:t>五年级</w:t>
            </w:r>
          </w:p>
          <w:p>
            <w:pPr>
              <w:pStyle w:val="9"/>
              <w:keepNext w:val="0"/>
              <w:keepLines w:val="0"/>
              <w:pageBreakBefore w:val="0"/>
              <w:widowControl/>
              <w:suppressLineNumbers w:val="0"/>
              <w:kinsoku/>
              <w:wordWrap/>
              <w:overflowPunct/>
              <w:topLinePunct w:val="0"/>
              <w:bidi w:val="0"/>
              <w:adjustRightInd w:val="0"/>
              <w:snapToGrid w:val="0"/>
              <w:spacing w:beforeAutospacing="0" w:afterAutospacing="0" w:line="240" w:lineRule="auto"/>
              <w:ind w:left="0" w:leftChars="0" w:right="0"/>
              <w:jc w:val="both"/>
              <w:textAlignment w:val="auto"/>
              <w:rPr>
                <w:rFonts w:hint="eastAsia" w:eastAsia="宋体"/>
                <w:color w:val="auto"/>
                <w:sz w:val="21"/>
                <w:szCs w:val="21"/>
                <w:lang w:eastAsia="zh-CN"/>
              </w:rPr>
            </w:pPr>
            <w:r>
              <w:rPr>
                <w:rFonts w:hint="eastAsia" w:ascii="Calibri" w:hAnsi="Calibri" w:cs="Calibri"/>
                <w:b w:val="0"/>
                <w:bCs w:val="0"/>
                <w:i w:val="0"/>
                <w:iCs w:val="0"/>
                <w:color w:val="auto"/>
                <w:spacing w:val="0"/>
                <w:w w:val="100"/>
                <w:sz w:val="21"/>
                <w:szCs w:val="21"/>
                <w:vertAlign w:val="baseline"/>
                <w:lang w:val="en-US" w:eastAsia="zh-CN"/>
              </w:rPr>
              <w:t>《</w:t>
            </w:r>
            <w:r>
              <w:rPr>
                <w:rFonts w:ascii="Calibri" w:hAnsi="Calibri" w:cs="Calibri"/>
                <w:b w:val="0"/>
                <w:bCs w:val="0"/>
                <w:i w:val="0"/>
                <w:iCs w:val="0"/>
                <w:color w:val="auto"/>
                <w:spacing w:val="0"/>
                <w:w w:val="100"/>
                <w:sz w:val="21"/>
                <w:szCs w:val="21"/>
                <w:vertAlign w:val="baseline"/>
              </w:rPr>
              <w:t>我们神圣的国土</w:t>
            </w:r>
            <w:r>
              <w:rPr>
                <w:rFonts w:hint="eastAsia" w:ascii="Calibri" w:hAnsi="Calibri" w:cs="Calibri"/>
                <w:b w:val="0"/>
                <w:bCs w:val="0"/>
                <w:i w:val="0"/>
                <w:iCs w:val="0"/>
                <w:color w:val="auto"/>
                <w:spacing w:val="0"/>
                <w:w w:val="100"/>
                <w:sz w:val="21"/>
                <w:szCs w:val="21"/>
                <w:vertAlign w:val="baseline"/>
                <w:lang w:eastAsia="zh-CN"/>
              </w:rPr>
              <w:t>》</w:t>
            </w:r>
            <w:r>
              <w:rPr>
                <w:rFonts w:hint="eastAsia" w:ascii="Calibri" w:hAnsi="Calibri" w:cs="Calibri"/>
                <w:b w:val="0"/>
                <w:bCs w:val="0"/>
                <w:i w:val="0"/>
                <w:iCs w:val="0"/>
                <w:color w:val="auto"/>
                <w:spacing w:val="0"/>
                <w:w w:val="100"/>
                <w:sz w:val="21"/>
                <w:szCs w:val="21"/>
                <w:vertAlign w:val="baseline"/>
                <w:lang w:val="en-US" w:eastAsia="zh-CN"/>
              </w:rPr>
              <w:t>《</w:t>
            </w:r>
            <w:r>
              <w:rPr>
                <w:rFonts w:ascii="Calibri" w:hAnsi="Calibri" w:cs="Calibri"/>
                <w:b w:val="0"/>
                <w:bCs w:val="0"/>
                <w:i w:val="0"/>
                <w:iCs w:val="0"/>
                <w:color w:val="auto"/>
                <w:spacing w:val="0"/>
                <w:w w:val="100"/>
                <w:sz w:val="21"/>
                <w:szCs w:val="21"/>
                <w:vertAlign w:val="baseline"/>
              </w:rPr>
              <w:t>中华民族一家亲</w:t>
            </w:r>
            <w:r>
              <w:rPr>
                <w:rFonts w:hint="eastAsia" w:ascii="Calibri" w:hAnsi="Calibri" w:cs="Calibri"/>
                <w:b w:val="0"/>
                <w:bCs w:val="0"/>
                <w:i w:val="0"/>
                <w:iCs w:val="0"/>
                <w:color w:val="auto"/>
                <w:spacing w:val="0"/>
                <w:w w:val="100"/>
                <w:sz w:val="21"/>
                <w:szCs w:val="21"/>
                <w:vertAlign w:val="baseline"/>
                <w:lang w:eastAsia="zh-CN"/>
              </w:rPr>
              <w:t>》</w:t>
            </w:r>
            <w:r>
              <w:rPr>
                <w:rFonts w:hint="eastAsia" w:ascii="Calibri" w:hAnsi="Calibri" w:cs="Calibri"/>
                <w:b w:val="0"/>
                <w:bCs w:val="0"/>
                <w:i w:val="0"/>
                <w:iCs w:val="0"/>
                <w:color w:val="auto"/>
                <w:spacing w:val="0"/>
                <w:w w:val="100"/>
                <w:sz w:val="21"/>
                <w:szCs w:val="21"/>
                <w:vertAlign w:val="baseline"/>
                <w:lang w:val="en-US" w:eastAsia="zh-CN"/>
              </w:rPr>
              <w:t>《</w:t>
            </w:r>
            <w:r>
              <w:rPr>
                <w:rFonts w:hint="default" w:ascii="Calibri" w:hAnsi="Calibri" w:cs="Calibri"/>
                <w:b w:val="0"/>
                <w:bCs w:val="0"/>
                <w:i w:val="0"/>
                <w:iCs w:val="0"/>
                <w:color w:val="auto"/>
                <w:spacing w:val="0"/>
                <w:w w:val="100"/>
                <w:sz w:val="21"/>
                <w:szCs w:val="21"/>
                <w:vertAlign w:val="baseline"/>
              </w:rPr>
              <w:t>不甘屈辱奋勇抗争</w:t>
            </w:r>
            <w:r>
              <w:rPr>
                <w:rFonts w:hint="eastAsia" w:ascii="Calibri" w:hAnsi="Calibri" w:cs="Calibri"/>
                <w:b w:val="0"/>
                <w:bCs w:val="0"/>
                <w:i w:val="0"/>
                <w:iCs w:val="0"/>
                <w:color w:val="auto"/>
                <w:spacing w:val="0"/>
                <w:w w:val="100"/>
                <w:sz w:val="21"/>
                <w:szCs w:val="21"/>
                <w:vertAlign w:val="baseline"/>
                <w:lang w:eastAsia="zh-CN"/>
              </w:rPr>
              <w:t>》</w:t>
            </w:r>
            <w:r>
              <w:rPr>
                <w:rFonts w:hint="eastAsia" w:ascii="Calibri" w:hAnsi="Calibri" w:cs="Calibri"/>
                <w:b w:val="0"/>
                <w:bCs w:val="0"/>
                <w:i w:val="0"/>
                <w:iCs w:val="0"/>
                <w:color w:val="auto"/>
                <w:spacing w:val="0"/>
                <w:w w:val="100"/>
                <w:sz w:val="21"/>
                <w:szCs w:val="21"/>
                <w:vertAlign w:val="baseline"/>
                <w:lang w:val="en-US" w:eastAsia="zh-CN"/>
              </w:rPr>
              <w:t>《</w:t>
            </w:r>
            <w:r>
              <w:rPr>
                <w:rFonts w:hint="default" w:ascii="Calibri" w:hAnsi="Calibri" w:cs="Calibri"/>
                <w:b w:val="0"/>
                <w:bCs w:val="0"/>
                <w:i w:val="0"/>
                <w:iCs w:val="0"/>
                <w:color w:val="auto"/>
                <w:spacing w:val="0"/>
                <w:w w:val="100"/>
                <w:sz w:val="21"/>
                <w:szCs w:val="21"/>
                <w:vertAlign w:val="baseline"/>
              </w:rPr>
              <w:t>推翻帝制民族觉醒</w:t>
            </w:r>
            <w:r>
              <w:rPr>
                <w:rFonts w:hint="eastAsia" w:ascii="Calibri" w:hAnsi="Calibri" w:cs="Calibri"/>
                <w:b w:val="0"/>
                <w:bCs w:val="0"/>
                <w:i w:val="0"/>
                <w:iCs w:val="0"/>
                <w:color w:val="auto"/>
                <w:spacing w:val="0"/>
                <w:w w:val="100"/>
                <w:sz w:val="21"/>
                <w:szCs w:val="21"/>
                <w:vertAlign w:val="baseline"/>
                <w:lang w:eastAsia="zh-CN"/>
              </w:rPr>
              <w:t>》</w:t>
            </w:r>
            <w:r>
              <w:rPr>
                <w:rFonts w:hint="eastAsia" w:ascii="Calibri" w:hAnsi="Calibri" w:cs="Calibri"/>
                <w:b w:val="0"/>
                <w:bCs w:val="0"/>
                <w:i w:val="0"/>
                <w:iCs w:val="0"/>
                <w:color w:val="auto"/>
                <w:spacing w:val="0"/>
                <w:w w:val="100"/>
                <w:sz w:val="21"/>
                <w:szCs w:val="21"/>
                <w:vertAlign w:val="baseline"/>
                <w:lang w:val="en-US" w:eastAsia="zh-CN"/>
              </w:rPr>
              <w:t>《</w:t>
            </w:r>
            <w:r>
              <w:rPr>
                <w:rFonts w:hint="default" w:ascii="Calibri" w:hAnsi="Calibri" w:cs="Calibri"/>
                <w:b w:val="0"/>
                <w:bCs w:val="0"/>
                <w:i w:val="0"/>
                <w:iCs w:val="0"/>
                <w:color w:val="auto"/>
                <w:spacing w:val="0"/>
                <w:w w:val="100"/>
                <w:sz w:val="21"/>
                <w:szCs w:val="21"/>
                <w:vertAlign w:val="baseline"/>
              </w:rPr>
              <w:t>中国有了共产党</w:t>
            </w:r>
            <w:r>
              <w:rPr>
                <w:rFonts w:hint="eastAsia" w:ascii="Calibri" w:hAnsi="Calibri" w:cs="Calibri"/>
                <w:b w:val="0"/>
                <w:bCs w:val="0"/>
                <w:i w:val="0"/>
                <w:iCs w:val="0"/>
                <w:color w:val="auto"/>
                <w:spacing w:val="0"/>
                <w:w w:val="100"/>
                <w:sz w:val="21"/>
                <w:szCs w:val="21"/>
                <w:vertAlign w:val="baseline"/>
                <w:lang w:eastAsia="zh-CN"/>
              </w:rPr>
              <w:t>》</w:t>
            </w:r>
            <w:r>
              <w:rPr>
                <w:rFonts w:hint="eastAsia" w:ascii="Calibri" w:hAnsi="Calibri" w:cs="Calibri"/>
                <w:b w:val="0"/>
                <w:bCs w:val="0"/>
                <w:i w:val="0"/>
                <w:iCs w:val="0"/>
                <w:color w:val="auto"/>
                <w:spacing w:val="0"/>
                <w:w w:val="100"/>
                <w:sz w:val="21"/>
                <w:szCs w:val="21"/>
                <w:vertAlign w:val="baseline"/>
                <w:lang w:val="en-US" w:eastAsia="zh-CN"/>
              </w:rPr>
              <w:t>《</w:t>
            </w:r>
            <w:r>
              <w:rPr>
                <w:rFonts w:hint="default" w:ascii="Calibri" w:hAnsi="Calibri" w:cs="Calibri"/>
                <w:b w:val="0"/>
                <w:bCs w:val="0"/>
                <w:i w:val="0"/>
                <w:iCs w:val="0"/>
                <w:color w:val="auto"/>
                <w:spacing w:val="0"/>
                <w:w w:val="100"/>
                <w:sz w:val="21"/>
                <w:szCs w:val="21"/>
                <w:vertAlign w:val="baseline"/>
              </w:rPr>
              <w:t>夺取抗日战争和民族解放战争的胜利</w:t>
            </w:r>
            <w:r>
              <w:rPr>
                <w:rFonts w:hint="eastAsia" w:ascii="Calibri" w:hAnsi="Calibri" w:cs="Calibri"/>
                <w:b w:val="0"/>
                <w:bCs w:val="0"/>
                <w:i w:val="0"/>
                <w:iCs w:val="0"/>
                <w:color w:val="auto"/>
                <w:spacing w:val="0"/>
                <w:w w:val="100"/>
                <w:sz w:val="21"/>
                <w:szCs w:val="21"/>
                <w:vertAlign w:val="baseline"/>
                <w:lang w:eastAsia="zh-CN"/>
              </w:rPr>
              <w:t>》</w:t>
            </w:r>
            <w:r>
              <w:rPr>
                <w:rFonts w:hint="eastAsia" w:ascii="Calibri" w:hAnsi="Calibri" w:cs="Calibri"/>
                <w:b w:val="0"/>
                <w:bCs w:val="0"/>
                <w:i w:val="0"/>
                <w:iCs w:val="0"/>
                <w:color w:val="auto"/>
                <w:spacing w:val="0"/>
                <w:w w:val="100"/>
                <w:sz w:val="21"/>
                <w:szCs w:val="21"/>
                <w:vertAlign w:val="baseline"/>
                <w:lang w:val="en-US" w:eastAsia="zh-CN"/>
              </w:rPr>
              <w:t>《</w:t>
            </w:r>
            <w:r>
              <w:rPr>
                <w:rFonts w:hint="default" w:ascii="Calibri" w:hAnsi="Calibri" w:cs="Calibri"/>
                <w:b w:val="0"/>
                <w:bCs w:val="0"/>
                <w:i w:val="0"/>
                <w:iCs w:val="0"/>
                <w:color w:val="auto"/>
                <w:spacing w:val="0"/>
                <w:w w:val="100"/>
                <w:sz w:val="21"/>
                <w:szCs w:val="21"/>
                <w:vertAlign w:val="baseline"/>
              </w:rPr>
              <w:t>屹立在世界的东方</w:t>
            </w:r>
            <w:r>
              <w:rPr>
                <w:rFonts w:hint="eastAsia" w:ascii="Calibri" w:hAnsi="Calibri" w:cs="Calibri"/>
                <w:b w:val="0"/>
                <w:bCs w:val="0"/>
                <w:i w:val="0"/>
                <w:iCs w:val="0"/>
                <w:color w:val="auto"/>
                <w:spacing w:val="0"/>
                <w:w w:val="100"/>
                <w:sz w:val="21"/>
                <w:szCs w:val="21"/>
                <w:vertAlign w:val="baseline"/>
                <w:lang w:eastAsia="zh-CN"/>
              </w:rPr>
              <w:t>》</w:t>
            </w:r>
            <w:r>
              <w:rPr>
                <w:rFonts w:hint="eastAsia" w:ascii="Calibri" w:hAnsi="Calibri" w:cs="Calibri"/>
                <w:b w:val="0"/>
                <w:bCs w:val="0"/>
                <w:i w:val="0"/>
                <w:iCs w:val="0"/>
                <w:color w:val="auto"/>
                <w:spacing w:val="0"/>
                <w:w w:val="100"/>
                <w:sz w:val="21"/>
                <w:szCs w:val="21"/>
                <w:vertAlign w:val="baseline"/>
                <w:lang w:val="en-US" w:eastAsia="zh-CN"/>
              </w:rPr>
              <w:t>《</w:t>
            </w:r>
            <w:r>
              <w:rPr>
                <w:rFonts w:hint="default" w:ascii="Calibri" w:hAnsi="Calibri" w:cs="Calibri"/>
                <w:b w:val="0"/>
                <w:bCs w:val="0"/>
                <w:i w:val="0"/>
                <w:iCs w:val="0"/>
                <w:color w:val="auto"/>
                <w:spacing w:val="0"/>
                <w:w w:val="100"/>
                <w:sz w:val="21"/>
                <w:szCs w:val="21"/>
                <w:vertAlign w:val="baseline"/>
              </w:rPr>
              <w:t>富起来到强起来</w:t>
            </w:r>
            <w:r>
              <w:rPr>
                <w:rFonts w:hint="eastAsia" w:ascii="Calibri" w:hAnsi="Calibri" w:cs="Calibri"/>
                <w:b w:val="0"/>
                <w:bCs w:val="0"/>
                <w:i w:val="0"/>
                <w:iCs w:val="0"/>
                <w:color w:val="auto"/>
                <w:spacing w:val="0"/>
                <w:w w:val="100"/>
                <w:sz w:val="21"/>
                <w:szCs w:val="21"/>
                <w:vertAlign w:val="baseline"/>
                <w:lang w:eastAsia="zh-CN"/>
              </w:rPr>
              <w:t>》</w:t>
            </w:r>
          </w:p>
          <w:p>
            <w:pPr>
              <w:pStyle w:val="9"/>
              <w:keepNext w:val="0"/>
              <w:keepLines w:val="0"/>
              <w:pageBreakBefore w:val="0"/>
              <w:widowControl/>
              <w:suppressLineNumbers w:val="0"/>
              <w:kinsoku/>
              <w:wordWrap/>
              <w:overflowPunct/>
              <w:topLinePunct w:val="0"/>
              <w:bidi w:val="0"/>
              <w:adjustRightInd w:val="0"/>
              <w:snapToGrid w:val="0"/>
              <w:spacing w:beforeAutospacing="0" w:afterAutospacing="0" w:line="240" w:lineRule="auto"/>
              <w:ind w:left="0" w:leftChars="0" w:right="0"/>
              <w:jc w:val="both"/>
              <w:textAlignment w:val="auto"/>
              <w:rPr>
                <w:rFonts w:hint="eastAsia" w:eastAsia="宋体"/>
                <w:color w:val="auto"/>
                <w:sz w:val="21"/>
                <w:szCs w:val="21"/>
                <w:vertAlign w:val="baseline"/>
                <w:lang w:val="en-US" w:eastAsia="zh-CN"/>
              </w:rPr>
            </w:pPr>
            <w:r>
              <w:rPr>
                <w:rFonts w:hint="default" w:ascii="Calibri" w:hAnsi="Calibri" w:cs="Calibri"/>
                <w:b/>
                <w:bCs/>
                <w:i w:val="0"/>
                <w:iCs w:val="0"/>
                <w:color w:val="auto"/>
                <w:spacing w:val="0"/>
                <w:w w:val="100"/>
                <w:sz w:val="21"/>
                <w:szCs w:val="21"/>
                <w:vertAlign w:val="baseline"/>
              </w:rPr>
              <w:t>六上</w:t>
            </w:r>
            <w:r>
              <w:rPr>
                <w:rFonts w:hint="eastAsia" w:ascii="Calibri" w:hAnsi="Calibri" w:cs="Calibri"/>
                <w:b/>
                <w:bCs/>
                <w:i w:val="0"/>
                <w:iCs w:val="0"/>
                <w:color w:val="auto"/>
                <w:spacing w:val="0"/>
                <w:w w:val="100"/>
                <w:sz w:val="21"/>
                <w:szCs w:val="21"/>
                <w:vertAlign w:val="baseline"/>
                <w:lang w:val="en-US" w:eastAsia="zh-CN"/>
              </w:rPr>
              <w:t>整册内容</w:t>
            </w:r>
          </w:p>
        </w:tc>
      </w:tr>
    </w:tbl>
    <w:p>
      <w:pPr>
        <w:keepNext w:val="0"/>
        <w:keepLines w:val="0"/>
        <w:pageBreakBefore w:val="0"/>
        <w:widowControl/>
        <w:suppressLineNumbers w:val="0"/>
        <w:kinsoku/>
        <w:wordWrap/>
        <w:overflowPunct/>
        <w:topLinePunct w:val="0"/>
        <w:bidi w:val="0"/>
        <w:adjustRightInd w:val="0"/>
        <w:snapToGrid w:val="0"/>
        <w:spacing w:line="288" w:lineRule="auto"/>
        <w:ind w:left="0" w:leftChars="0" w:right="0" w:rightChars="0" w:firstLine="420" w:firstLineChars="200"/>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w:t>
      </w:r>
      <w:r>
        <w:rPr>
          <w:rFonts w:hint="eastAsia" w:ascii="方正楷体_GB2312" w:hAnsi="方正楷体_GB2312" w:eastAsia="方正楷体_GB2312" w:cs="方正楷体_GB2312"/>
          <w:color w:val="000000"/>
          <w:kern w:val="0"/>
          <w:sz w:val="21"/>
          <w:szCs w:val="21"/>
          <w:lang w:val="en-US" w:eastAsia="zh-CN" w:bidi="ar"/>
        </w:rPr>
        <w:t xml:space="preserve">   表1：小学中高年段学生责任意识培育能级目标及资源清单</w:t>
      </w:r>
    </w:p>
    <w:p>
      <w:pPr>
        <w:pageBreakBefore w:val="0"/>
        <w:numPr>
          <w:ilvl w:val="0"/>
          <w:numId w:val="0"/>
        </w:numPr>
        <w:kinsoku/>
        <w:wordWrap/>
        <w:overflowPunct/>
        <w:topLinePunct w:val="0"/>
        <w:bidi w:val="0"/>
        <w:adjustRightInd w:val="0"/>
        <w:snapToGrid w:val="0"/>
        <w:spacing w:line="288" w:lineRule="auto"/>
        <w:ind w:leftChars="100" w:firstLine="211" w:firstLineChars="100"/>
        <w:textAlignment w:val="auto"/>
        <w:rPr>
          <w:rFonts w:hint="eastAsia" w:asciiTheme="minorEastAsia" w:hAnsiTheme="minorEastAsia" w:eastAsiaTheme="minorEastAsia" w:cstheme="minorEastAsia"/>
          <w:b/>
          <w:color w:val="000000"/>
          <w:sz w:val="21"/>
          <w:szCs w:val="21"/>
          <w:lang w:val="en-US" w:eastAsia="zh-CN"/>
        </w:rPr>
      </w:pPr>
      <w:r>
        <w:rPr>
          <w:rFonts w:hint="eastAsia" w:asciiTheme="minorEastAsia" w:hAnsiTheme="minorEastAsia" w:cstheme="minorEastAsia"/>
          <w:b/>
          <w:color w:val="000000"/>
          <w:sz w:val="21"/>
          <w:szCs w:val="21"/>
          <w:lang w:val="en-US" w:eastAsia="zh-CN"/>
        </w:rPr>
        <w:t>3.</w:t>
      </w:r>
      <w:r>
        <w:rPr>
          <w:rFonts w:hint="eastAsia" w:asciiTheme="minorEastAsia" w:hAnsiTheme="minorEastAsia" w:eastAsiaTheme="minorEastAsia" w:cstheme="minorEastAsia"/>
          <w:b/>
          <w:color w:val="000000"/>
          <w:sz w:val="21"/>
          <w:szCs w:val="21"/>
          <w:lang w:val="en-US" w:eastAsia="zh-CN"/>
        </w:rPr>
        <w:t>指向责任意识培育的学习社区思政课的教学实践</w:t>
      </w:r>
    </w:p>
    <w:p>
      <w:pPr>
        <w:pageBreakBefore w:val="0"/>
        <w:numPr>
          <w:ilvl w:val="0"/>
          <w:numId w:val="0"/>
        </w:numPr>
        <w:kinsoku/>
        <w:wordWrap/>
        <w:overflowPunct/>
        <w:topLinePunct w:val="0"/>
        <w:bidi w:val="0"/>
        <w:adjustRightInd w:val="0"/>
        <w:snapToGrid w:val="0"/>
        <w:spacing w:line="288"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）指向“</w:t>
      </w:r>
      <w:r>
        <w:rPr>
          <w:rFonts w:hint="eastAsia" w:asciiTheme="minorEastAsia" w:hAnsiTheme="minorEastAsia" w:cstheme="minorEastAsia"/>
          <w:sz w:val="21"/>
          <w:szCs w:val="21"/>
          <w:lang w:val="en-US" w:eastAsia="zh-CN"/>
        </w:rPr>
        <w:t>自我</w:t>
      </w:r>
      <w:r>
        <w:rPr>
          <w:rFonts w:hint="eastAsia" w:asciiTheme="minorEastAsia" w:hAnsiTheme="minorEastAsia" w:eastAsiaTheme="minorEastAsia" w:cstheme="minorEastAsia"/>
          <w:sz w:val="21"/>
          <w:szCs w:val="21"/>
          <w:lang w:val="en-US" w:eastAsia="zh-CN"/>
        </w:rPr>
        <w:t>责任意识”培育的学习社区思政课的实践</w:t>
      </w:r>
    </w:p>
    <w:p>
      <w:pPr>
        <w:pageBreakBefore w:val="0"/>
        <w:numPr>
          <w:ilvl w:val="0"/>
          <w:numId w:val="0"/>
        </w:numPr>
        <w:kinsoku/>
        <w:wordWrap/>
        <w:overflowPunct/>
        <w:topLinePunct w:val="0"/>
        <w:bidi w:val="0"/>
        <w:adjustRightInd w:val="0"/>
        <w:snapToGrid w:val="0"/>
        <w:spacing w:line="288" w:lineRule="auto"/>
        <w:ind w:left="0" w:leftChars="0" w:firstLine="420"/>
        <w:textAlignment w:val="auto"/>
        <w:rPr>
          <w:rFonts w:hint="default" w:asciiTheme="minorEastAsia" w:hAnsiTheme="minorEastAsia" w:eastAsiaTheme="minorEastAsia" w:cstheme="minorEastAsia"/>
          <w:b w:val="0"/>
          <w:bCs/>
          <w:color w:val="000000"/>
          <w:sz w:val="21"/>
          <w:szCs w:val="21"/>
          <w:lang w:val="en-US" w:eastAsia="zh-CN"/>
        </w:rPr>
      </w:pPr>
      <w:r>
        <w:rPr>
          <w:rFonts w:hint="eastAsia" w:asciiTheme="minorEastAsia" w:hAnsiTheme="minorEastAsia" w:cstheme="minorEastAsia"/>
          <w:b w:val="0"/>
          <w:bCs/>
          <w:color w:val="000000"/>
          <w:sz w:val="21"/>
          <w:szCs w:val="21"/>
          <w:lang w:val="en-US" w:eastAsia="zh-CN"/>
        </w:rPr>
        <w:t>小学生对自我的责任意识主要包括以下三个方面：一是对自己生命健康负责的意识，二是对自己学习生活负责的意识。在教学方式中进行转变，打造自主学习课堂，培养学生的耐心与毅力，使其学会主动学习。‌利用情境引领，使学生在好奇和问题的驱动下自主思考、分析和探究，‌让学生成为课堂主角，从而发展核心素养、责任意识。</w:t>
      </w:r>
    </w:p>
    <w:p>
      <w:pPr>
        <w:pageBreakBefore w:val="0"/>
        <w:numPr>
          <w:ilvl w:val="0"/>
          <w:numId w:val="0"/>
        </w:numPr>
        <w:kinsoku/>
        <w:wordWrap/>
        <w:overflowPunct/>
        <w:topLinePunct w:val="0"/>
        <w:bidi w:val="0"/>
        <w:adjustRightInd w:val="0"/>
        <w:snapToGrid w:val="0"/>
        <w:spacing w:line="288"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）指向“集体责任意识”培育的学习社区思政课的实践</w:t>
      </w:r>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0"/>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以五下第二单元“公共生活靠大家”为例，学校就是公共生活的最好载体，学习社区就是实践“共同建设有序生活”的最好实践场所。教师将课堂转移到博爱校区的博爱银行、博爱超市，学生在真实场景中兑换博爱币、购物，教师指导学生通过观察，发现兑换或购物过程中存在的问题，反思个人在公共生活中的行为选择，再来讨论如何共同建设有序的公共生活。这一活动环节不仅将学习社区的资源利用起来，还让学生在真实情境中体验生活，认识到遵守公共秩序的重要性，并知道可以运用合理合法的方式智慧建设有序的公共生活。培育学生集体生活中的责任意识。</w:t>
      </w:r>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0"/>
        <w:jc w:val="left"/>
        <w:textAlignment w:val="auto"/>
        <w:rPr>
          <w:rFonts w:hint="default"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rPr>
        <w:drawing>
          <wp:anchor distT="0" distB="0" distL="114300" distR="114300" simplePos="0" relativeHeight="251662336" behindDoc="0" locked="0" layoutInCell="1" allowOverlap="1">
            <wp:simplePos x="0" y="0"/>
            <wp:positionH relativeFrom="column">
              <wp:posOffset>1114425</wp:posOffset>
            </wp:positionH>
            <wp:positionV relativeFrom="paragraph">
              <wp:posOffset>1905</wp:posOffset>
            </wp:positionV>
            <wp:extent cx="2710815" cy="1381125"/>
            <wp:effectExtent l="0" t="0" r="6985" b="3175"/>
            <wp:wrapTopAndBottom/>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16"/>
                    <a:stretch>
                      <a:fillRect/>
                    </a:stretch>
                  </pic:blipFill>
                  <pic:spPr>
                    <a:xfrm>
                      <a:off x="0" y="0"/>
                      <a:ext cx="2710815" cy="1381125"/>
                    </a:xfrm>
                    <a:prstGeom prst="rect">
                      <a:avLst/>
                    </a:prstGeom>
                    <a:noFill/>
                    <a:ln w="9525">
                      <a:noFill/>
                    </a:ln>
                  </pic:spPr>
                </pic:pic>
              </a:graphicData>
            </a:graphic>
          </wp:anchor>
        </w:drawing>
      </w:r>
      <w:r>
        <w:rPr>
          <w:rFonts w:hint="eastAsia" w:asciiTheme="minorEastAsia" w:hAnsiTheme="minorEastAsia" w:cstheme="minorEastAsia"/>
          <w:color w:val="000000"/>
          <w:kern w:val="0"/>
          <w:sz w:val="21"/>
          <w:szCs w:val="21"/>
          <w:lang w:val="en-US" w:eastAsia="zh-CN" w:bidi="ar"/>
        </w:rPr>
        <w:t xml:space="preserve">  </w:t>
      </w:r>
      <w:r>
        <w:rPr>
          <w:rFonts w:hint="eastAsia" w:ascii="方正楷体_GB2312" w:hAnsi="方正楷体_GB2312" w:eastAsia="方正楷体_GB2312" w:cs="方正楷体_GB2312"/>
          <w:color w:val="000000"/>
          <w:kern w:val="0"/>
          <w:sz w:val="21"/>
          <w:szCs w:val="21"/>
          <w:lang w:val="en-US" w:eastAsia="zh-CN" w:bidi="ar"/>
        </w:rPr>
        <w:t>图6：杨柳菁老师在学科组进行学思践悟理念下学习社区思政课的讲座</w:t>
      </w:r>
    </w:p>
    <w:p>
      <w:pPr>
        <w:pStyle w:val="2"/>
        <w:pageBreakBefore w:val="0"/>
        <w:numPr>
          <w:ilvl w:val="0"/>
          <w:numId w:val="0"/>
        </w:numPr>
        <w:kinsoku/>
        <w:wordWrap/>
        <w:overflowPunct/>
        <w:topLinePunct w:val="0"/>
        <w:bidi w:val="0"/>
        <w:adjustRightInd w:val="0"/>
        <w:snapToGrid w:val="0"/>
        <w:spacing w:before="0" w:line="288" w:lineRule="auto"/>
        <w:ind w:left="0" w:leftChars="0"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（3）指向“社会责任意识”培育的学习社区思政课的实践</w:t>
      </w:r>
    </w:p>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Theme="minorEastAsia" w:hAnsiTheme="minorEastAsia" w:eastAsiaTheme="minorEastAsia" w:cstheme="minorEastAsia"/>
          <w:i w:val="0"/>
          <w:iCs w:val="0"/>
          <w:caps w:val="0"/>
          <w:color w:val="191919"/>
          <w:spacing w:val="0"/>
          <w:sz w:val="21"/>
          <w:szCs w:val="21"/>
          <w:shd w:val="clear" w:color="auto" w:fill="FFFFFF"/>
          <w:lang w:val="en-US" w:eastAsia="zh-CN"/>
        </w:rPr>
      </w:pPr>
      <w:r>
        <w:rPr>
          <w:rFonts w:hint="eastAsia" w:ascii="方正楷体_GB2312" w:hAnsi="方正楷体_GB2312" w:eastAsia="方正楷体_GB2312" w:cs="方正楷体_GB2312"/>
          <w:i w:val="0"/>
          <w:iCs w:val="0"/>
          <w:caps w:val="0"/>
          <w:color w:val="191919"/>
          <w:spacing w:val="0"/>
          <w:sz w:val="21"/>
          <w:szCs w:val="21"/>
          <w:shd w:val="clear" w:color="auto" w:fill="FFFFFF"/>
          <w:lang w:val="en-US" w:eastAsia="zh-CN"/>
        </w:rPr>
        <w:drawing>
          <wp:anchor distT="0" distB="0" distL="114300" distR="114300" simplePos="0" relativeHeight="251660288" behindDoc="0" locked="0" layoutInCell="1" allowOverlap="1">
            <wp:simplePos x="0" y="0"/>
            <wp:positionH relativeFrom="column">
              <wp:posOffset>2750185</wp:posOffset>
            </wp:positionH>
            <wp:positionV relativeFrom="paragraph">
              <wp:posOffset>1484630</wp:posOffset>
            </wp:positionV>
            <wp:extent cx="1921510" cy="1247140"/>
            <wp:effectExtent l="0" t="0" r="8890" b="10160"/>
            <wp:wrapTopAndBottom/>
            <wp:docPr id="7" name="图片 7" descr="1d46353b97ea8b64fb10ad870d6e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d46353b97ea8b64fb10ad870d6eab1"/>
                    <pic:cNvPicPr>
                      <a:picLocks noChangeAspect="1"/>
                    </pic:cNvPicPr>
                  </pic:nvPicPr>
                  <pic:blipFill>
                    <a:blip r:embed="rId17"/>
                    <a:stretch>
                      <a:fillRect/>
                    </a:stretch>
                  </pic:blipFill>
                  <pic:spPr>
                    <a:xfrm>
                      <a:off x="0" y="0"/>
                      <a:ext cx="1921510" cy="1247140"/>
                    </a:xfrm>
                    <a:prstGeom prst="rect">
                      <a:avLst/>
                    </a:prstGeom>
                  </pic:spPr>
                </pic:pic>
              </a:graphicData>
            </a:graphic>
          </wp:anchor>
        </w:drawing>
      </w:r>
      <w:r>
        <w:rPr>
          <w:rFonts w:hint="eastAsia" w:asciiTheme="minorEastAsia" w:hAnsiTheme="minorEastAsia" w:cstheme="minorEastAsia"/>
          <w:i w:val="0"/>
          <w:iCs w:val="0"/>
          <w:caps w:val="0"/>
          <w:color w:val="191919"/>
          <w:spacing w:val="0"/>
          <w:sz w:val="21"/>
          <w:szCs w:val="21"/>
          <w:shd w:val="clear" w:color="auto" w:fill="FFFFFF"/>
          <w:lang w:val="en-US" w:eastAsia="zh-CN"/>
        </w:rPr>
        <w:t>每个学生都是这座城市的公民，社会责任意识的培育沿着认识家乡，热爱家乡，为家乡做贡献的路径走进学生的心中。</w:t>
      </w:r>
      <w:r>
        <w:rPr>
          <w:rFonts w:hint="eastAsia" w:asciiTheme="minorEastAsia" w:hAnsiTheme="minorEastAsia" w:eastAsiaTheme="minorEastAsia" w:cstheme="minorEastAsia"/>
          <w:i w:val="0"/>
          <w:iCs w:val="0"/>
          <w:caps w:val="0"/>
          <w:color w:val="191919"/>
          <w:spacing w:val="0"/>
          <w:sz w:val="21"/>
          <w:szCs w:val="21"/>
          <w:shd w:val="clear" w:color="auto" w:fill="FFFFFF"/>
          <w:lang w:val="en-US" w:eastAsia="zh-CN"/>
        </w:rPr>
        <w:t>2024年6月，课题组沙可老师执教四年级下册《我们这里的民间艺术》。老师将教室转移到艺术长廊书画教室，将热爱传统文化的美术老师请入课堂同上一节课。创设了“民间艺术品博览会”的活动。课前学生走进本地的民间艺术纪念馆走访调查常州民间艺术，课堂上合作展示，探究民间艺术产生的原因，体会民间艺人的匠心独具。美术张老师指导学生体验金坛刻纸，激发学生喜爱民间艺术的热情和传承民间艺术的决心，更唤醒了学生根植于内心深处的文化自信、家国情怀。</w:t>
      </w:r>
    </w:p>
    <w:p>
      <w:pPr>
        <w:pStyle w:val="2"/>
        <w:pageBreakBefore w:val="0"/>
        <w:kinsoku/>
        <w:wordWrap/>
        <w:overflowPunct/>
        <w:topLinePunct w:val="0"/>
        <w:bidi w:val="0"/>
        <w:adjustRightInd w:val="0"/>
        <w:snapToGrid w:val="0"/>
        <w:spacing w:before="0" w:line="288" w:lineRule="auto"/>
        <w:ind w:left="0" w:leftChars="0" w:firstLine="630" w:firstLineChars="300"/>
        <w:textAlignment w:val="auto"/>
        <w:rPr>
          <w:rFonts w:hint="eastAsia" w:ascii="方正楷体_GB2312" w:hAnsi="方正楷体_GB2312" w:eastAsia="方正楷体_GB2312" w:cs="方正楷体_GB2312"/>
          <w:lang w:val="en-US" w:eastAsia="zh-CN"/>
        </w:rPr>
      </w:pPr>
      <w:r>
        <w:rPr>
          <w:rFonts w:hint="eastAsia" w:ascii="方正楷体_GB2312" w:hAnsi="方正楷体_GB2312" w:eastAsia="方正楷体_GB2312" w:cs="方正楷体_GB2312"/>
          <w:i w:val="0"/>
          <w:iCs w:val="0"/>
          <w:caps w:val="0"/>
          <w:color w:val="191919"/>
          <w:spacing w:val="0"/>
          <w:sz w:val="21"/>
          <w:szCs w:val="21"/>
          <w:shd w:val="clear" w:color="auto" w:fill="FFFFFF"/>
          <w:lang w:val="en-US" w:eastAsia="zh-CN"/>
        </w:rPr>
        <w:drawing>
          <wp:anchor distT="0" distB="0" distL="114300" distR="114300" simplePos="0" relativeHeight="251661312" behindDoc="0" locked="0" layoutInCell="1" allowOverlap="1">
            <wp:simplePos x="0" y="0"/>
            <wp:positionH relativeFrom="column">
              <wp:posOffset>459740</wp:posOffset>
            </wp:positionH>
            <wp:positionV relativeFrom="paragraph">
              <wp:posOffset>55245</wp:posOffset>
            </wp:positionV>
            <wp:extent cx="2190750" cy="1168400"/>
            <wp:effectExtent l="0" t="0" r="6350" b="0"/>
            <wp:wrapTopAndBottom/>
            <wp:docPr id="6" name="图片 6" descr="9e68b63dfbf75aa3e0154e11839e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e68b63dfbf75aa3e0154e11839ec17"/>
                    <pic:cNvPicPr>
                      <a:picLocks noChangeAspect="1"/>
                    </pic:cNvPicPr>
                  </pic:nvPicPr>
                  <pic:blipFill>
                    <a:blip r:embed="rId18"/>
                    <a:stretch>
                      <a:fillRect/>
                    </a:stretch>
                  </pic:blipFill>
                  <pic:spPr>
                    <a:xfrm>
                      <a:off x="0" y="0"/>
                      <a:ext cx="2190750" cy="1168400"/>
                    </a:xfrm>
                    <a:prstGeom prst="rect">
                      <a:avLst/>
                    </a:prstGeom>
                  </pic:spPr>
                </pic:pic>
              </a:graphicData>
            </a:graphic>
          </wp:anchor>
        </w:drawing>
      </w:r>
      <w:r>
        <w:rPr>
          <w:rFonts w:hint="eastAsia" w:ascii="方正楷体_GB2312" w:hAnsi="方正楷体_GB2312" w:eastAsia="方正楷体_GB2312" w:cs="方正楷体_GB2312"/>
          <w:color w:val="000000"/>
          <w:kern w:val="0"/>
          <w:sz w:val="21"/>
          <w:szCs w:val="21"/>
          <w:lang w:val="en-US" w:eastAsia="zh-CN" w:bidi="ar"/>
        </w:rPr>
        <w:t>图7：沙可老师在市级工作室开设</w:t>
      </w:r>
      <w:r>
        <w:rPr>
          <w:rFonts w:hint="eastAsia" w:ascii="方正楷体_GB2312" w:hAnsi="方正楷体_GB2312" w:eastAsia="方正楷体_GB2312" w:cs="方正楷体_GB2312"/>
          <w:i w:val="0"/>
          <w:iCs w:val="0"/>
          <w:caps w:val="0"/>
          <w:color w:val="191919"/>
          <w:spacing w:val="0"/>
          <w:sz w:val="21"/>
          <w:szCs w:val="21"/>
          <w:shd w:val="clear" w:color="auto" w:fill="FFFFFF"/>
          <w:lang w:val="en-US" w:eastAsia="zh-CN"/>
        </w:rPr>
        <w:t>《我们这里的民间艺术》公开课</w:t>
      </w:r>
    </w:p>
    <w:p>
      <w:pPr>
        <w:pageBreakBefore w:val="0"/>
        <w:numPr>
          <w:ilvl w:val="0"/>
          <w:numId w:val="5"/>
        </w:numPr>
        <w:kinsoku/>
        <w:wordWrap/>
        <w:overflowPunct/>
        <w:topLinePunct w:val="0"/>
        <w:bidi w:val="0"/>
        <w:adjustRightInd w:val="0"/>
        <w:snapToGrid w:val="0"/>
        <w:spacing w:line="288"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指向“国家责任担当意识”培育的学习社区思政课的实践</w:t>
      </w:r>
    </w:p>
    <w:p>
      <w:pPr>
        <w:pageBreakBefore w:val="0"/>
        <w:numPr>
          <w:ilvl w:val="0"/>
          <w:numId w:val="0"/>
        </w:numPr>
        <w:kinsoku/>
        <w:wordWrap/>
        <w:overflowPunct/>
        <w:topLinePunct w:val="0"/>
        <w:bidi w:val="0"/>
        <w:adjustRightInd w:val="0"/>
        <w:snapToGrid w:val="0"/>
        <w:spacing w:line="288" w:lineRule="auto"/>
        <w:ind w:left="0" w:leftChars="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①以“学习社区”场域建设为任务情境</w:t>
      </w:r>
    </w:p>
    <w:p>
      <w:pPr>
        <w:pageBreakBefore w:val="0"/>
        <w:numPr>
          <w:ilvl w:val="0"/>
          <w:numId w:val="0"/>
        </w:numPr>
        <w:kinsoku/>
        <w:wordWrap/>
        <w:overflowPunct/>
        <w:topLinePunct w:val="0"/>
        <w:bidi w:val="0"/>
        <w:adjustRightInd w:val="0"/>
        <w:snapToGrid w:val="0"/>
        <w:spacing w:line="288" w:lineRule="auto"/>
        <w:ind w:left="0" w:leftChars="0" w:firstLine="420" w:firstLine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2024年6月，吴海琴老师执教五年级上学期《古代科技耀我中华》，吴老师创设了“为古代科技之光的展区布置出金点子”的大情境，为学生学习中医药学、天文历法、算学增强了驱动力。吴老师带学生云游中国科技馆，层层深入，逐步铺垫。学生通过小组展示，为展区布置环境、挑选展品、设计互动活动，在为校园文化布置的整体任务中体验“我是学校小主人”的主人翁意识，感受古代科技荣耀。整堂课惊喜不断，讨论热烈，古代科技之光真正照进了课堂，学生对中国科技、中华传统文化的认同感、责任感也油然而生。</w:t>
      </w:r>
    </w:p>
    <w:p>
      <w:pPr>
        <w:pageBreakBefore w:val="0"/>
        <w:numPr>
          <w:ilvl w:val="0"/>
          <w:numId w:val="0"/>
        </w:numPr>
        <w:kinsoku/>
        <w:wordWrap/>
        <w:overflowPunct/>
        <w:topLinePunct w:val="0"/>
        <w:bidi w:val="0"/>
        <w:adjustRightInd w:val="0"/>
        <w:snapToGrid w:val="0"/>
        <w:spacing w:line="288" w:lineRule="auto"/>
        <w:ind w:left="0" w:lef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Cs w:val="21"/>
          <w:lang w:eastAsia="zh-CN"/>
        </w:rPr>
        <w:drawing>
          <wp:inline distT="0" distB="0" distL="114300" distR="114300">
            <wp:extent cx="2143760" cy="1404620"/>
            <wp:effectExtent l="0" t="0" r="2540" b="5080"/>
            <wp:docPr id="4" name="图片 4" descr="afb9b7b4608fbebce2d17c7e9806b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fb9b7b4608fbebce2d17c7e9806b95"/>
                    <pic:cNvPicPr>
                      <a:picLocks noChangeAspect="1"/>
                    </pic:cNvPicPr>
                  </pic:nvPicPr>
                  <pic:blipFill>
                    <a:blip r:embed="rId19"/>
                    <a:stretch>
                      <a:fillRect/>
                    </a:stretch>
                  </pic:blipFill>
                  <pic:spPr>
                    <a:xfrm>
                      <a:off x="0" y="0"/>
                      <a:ext cx="2143760" cy="1404620"/>
                    </a:xfrm>
                    <a:prstGeom prst="rect">
                      <a:avLst/>
                    </a:prstGeom>
                  </pic:spPr>
                </pic:pic>
              </a:graphicData>
            </a:graphic>
          </wp:inline>
        </w:drawing>
      </w:r>
      <w:r>
        <w:rPr>
          <w:rFonts w:hint="eastAsia" w:asciiTheme="minorEastAsia" w:hAnsiTheme="minorEastAsia" w:eastAsiaTheme="minorEastAsia" w:cstheme="minorEastAsia"/>
          <w:kern w:val="0"/>
          <w:szCs w:val="21"/>
          <w:lang w:eastAsia="zh-CN"/>
        </w:rPr>
        <w:drawing>
          <wp:inline distT="0" distB="0" distL="114300" distR="114300">
            <wp:extent cx="1985010" cy="1413510"/>
            <wp:effectExtent l="0" t="0" r="8890" b="8890"/>
            <wp:docPr id="5" name="图片 5" descr="5ab7288835fe01b72dd910c0ba0b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ab7288835fe01b72dd910c0ba0baaa"/>
                    <pic:cNvPicPr>
                      <a:picLocks noChangeAspect="1"/>
                    </pic:cNvPicPr>
                  </pic:nvPicPr>
                  <pic:blipFill>
                    <a:blip r:embed="rId20"/>
                    <a:stretch>
                      <a:fillRect/>
                    </a:stretch>
                  </pic:blipFill>
                  <pic:spPr>
                    <a:xfrm>
                      <a:off x="0" y="0"/>
                      <a:ext cx="1985010" cy="1413510"/>
                    </a:xfrm>
                    <a:prstGeom prst="rect">
                      <a:avLst/>
                    </a:prstGeom>
                  </pic:spPr>
                </pic:pic>
              </a:graphicData>
            </a:graphic>
          </wp:inline>
        </w:drawing>
      </w:r>
    </w:p>
    <w:p>
      <w:pPr>
        <w:pStyle w:val="2"/>
        <w:pageBreakBefore w:val="0"/>
        <w:kinsoku/>
        <w:wordWrap/>
        <w:overflowPunct/>
        <w:topLinePunct w:val="0"/>
        <w:bidi w:val="0"/>
        <w:adjustRightInd w:val="0"/>
        <w:snapToGrid w:val="0"/>
        <w:spacing w:before="0" w:line="288" w:lineRule="auto"/>
        <w:ind w:left="0" w:leftChars="0" w:firstLine="630" w:firstLineChars="300"/>
        <w:textAlignment w:val="auto"/>
        <w:rPr>
          <w:rFonts w:hint="eastAsia" w:ascii="方正楷体_GB2312" w:hAnsi="方正楷体_GB2312" w:eastAsia="方正楷体_GB2312" w:cs="方正楷体_GB2312"/>
          <w:lang w:val="en-US" w:eastAsia="zh-CN"/>
        </w:rPr>
      </w:pPr>
      <w:r>
        <w:rPr>
          <w:rFonts w:hint="eastAsia" w:ascii="方正楷体_GB2312" w:hAnsi="方正楷体_GB2312" w:eastAsia="方正楷体_GB2312" w:cs="方正楷体_GB2312"/>
          <w:color w:val="000000"/>
          <w:kern w:val="0"/>
          <w:sz w:val="21"/>
          <w:szCs w:val="21"/>
          <w:lang w:val="en-US" w:eastAsia="zh-CN" w:bidi="ar"/>
        </w:rPr>
        <w:t>图8：吴海琴老师在区评优课展示中开设《古代科技耀我中华》</w:t>
      </w:r>
      <w:r>
        <w:rPr>
          <w:rFonts w:hint="eastAsia" w:ascii="方正楷体_GB2312" w:hAnsi="方正楷体_GB2312" w:eastAsia="方正楷体_GB2312" w:cs="方正楷体_GB2312"/>
          <w:i w:val="0"/>
          <w:iCs w:val="0"/>
          <w:caps w:val="0"/>
          <w:color w:val="191919"/>
          <w:spacing w:val="0"/>
          <w:sz w:val="21"/>
          <w:szCs w:val="21"/>
          <w:shd w:val="clear" w:color="auto" w:fill="FFFFFF"/>
          <w:lang w:val="en-US" w:eastAsia="zh-CN"/>
        </w:rPr>
        <w:t>公开课</w:t>
      </w:r>
    </w:p>
    <w:p>
      <w:pPr>
        <w:pStyle w:val="2"/>
        <w:pageBreakBefore w:val="0"/>
        <w:numPr>
          <w:ilvl w:val="0"/>
          <w:numId w:val="0"/>
        </w:numPr>
        <w:kinsoku/>
        <w:wordWrap/>
        <w:overflowPunct/>
        <w:topLinePunct w:val="0"/>
        <w:bidi w:val="0"/>
        <w:adjustRightInd w:val="0"/>
        <w:snapToGrid w:val="0"/>
        <w:spacing w:before="0" w:line="288"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②与“学习社区”课程活动相整合</w:t>
      </w:r>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0"/>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000000"/>
          <w:kern w:val="0"/>
          <w:sz w:val="21"/>
          <w:szCs w:val="21"/>
          <w:lang w:val="en-US" w:eastAsia="zh-CN" w:bidi="ar"/>
        </w:rPr>
        <w:t>2024年4月25日，课题组陈雪涵老师执教六年级下册《科技让梦想成真》一课。陈老师紧扣“嫦娥六号发射”的时事热点，结合学校“跟着宋教授去探月”课程活动，让思政教师、科学教师、“探月小先锋”学生组成了“教学团队”，与班级学生一起交流互动</w:t>
      </w:r>
      <w:r>
        <w:rPr>
          <w:rFonts w:hint="eastAsia" w:asciiTheme="minorEastAsia" w:hAnsiTheme="minorEastAsia" w:cstheme="minorEastAsia"/>
          <w:color w:val="000000"/>
          <w:kern w:val="0"/>
          <w:sz w:val="21"/>
          <w:szCs w:val="21"/>
          <w:lang w:val="en-US" w:eastAsia="zh-CN" w:bidi="ar"/>
        </w:rPr>
        <w:t>。</w:t>
      </w:r>
      <w:r>
        <w:rPr>
          <w:rFonts w:hint="eastAsia" w:asciiTheme="minorEastAsia" w:hAnsiTheme="minorEastAsia" w:eastAsiaTheme="minorEastAsia" w:cstheme="minorEastAsia"/>
          <w:color w:val="000000"/>
          <w:kern w:val="0"/>
          <w:sz w:val="21"/>
          <w:szCs w:val="21"/>
          <w:lang w:val="en-US" w:eastAsia="zh-CN" w:bidi="ar"/>
        </w:rPr>
        <w:t>设计形式多样的学习活动。通过“思政小课堂”与“科技大课堂”的有效衔接，引发学生思考科技创新对国家命运和个人前途的思考，培养学生为国家科技强国梦助力的责任意识。</w:t>
      </w:r>
    </w:p>
    <w:p>
      <w:pPr>
        <w:pStyle w:val="2"/>
        <w:pageBreakBefore w:val="0"/>
        <w:kinsoku/>
        <w:wordWrap/>
        <w:overflowPunct/>
        <w:topLinePunct w:val="0"/>
        <w:bidi w:val="0"/>
        <w:adjustRightInd w:val="0"/>
        <w:snapToGrid w:val="0"/>
        <w:spacing w:before="0" w:line="288" w:lineRule="auto"/>
        <w:ind w:left="0" w:leftChars="0" w:firstLine="720" w:firstLineChars="300"/>
        <w:textAlignment w:val="auto"/>
        <w:rPr>
          <w:rFonts w:hint="eastAsia" w:ascii="方正楷体_GB2312" w:hAnsi="方正楷体_GB2312" w:eastAsia="方正楷体_GB2312" w:cs="方正楷体_GB2312"/>
          <w:lang w:val="en-US" w:eastAsia="zh-CN"/>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1259840</wp:posOffset>
            </wp:positionH>
            <wp:positionV relativeFrom="paragraph">
              <wp:posOffset>18415</wp:posOffset>
            </wp:positionV>
            <wp:extent cx="2358390" cy="1263015"/>
            <wp:effectExtent l="0" t="0" r="3810" b="6985"/>
            <wp:wrapTopAndBottom/>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21"/>
                    <a:stretch>
                      <a:fillRect/>
                    </a:stretch>
                  </pic:blipFill>
                  <pic:spPr>
                    <a:xfrm>
                      <a:off x="0" y="0"/>
                      <a:ext cx="2358390" cy="1263015"/>
                    </a:xfrm>
                    <a:prstGeom prst="rect">
                      <a:avLst/>
                    </a:prstGeom>
                    <a:noFill/>
                    <a:ln w="9525">
                      <a:noFill/>
                    </a:ln>
                  </pic:spPr>
                </pic:pic>
              </a:graphicData>
            </a:graphic>
          </wp:anchor>
        </w:drawing>
      </w:r>
      <w:r>
        <w:rPr>
          <w:rFonts w:hint="eastAsia" w:ascii="方正楷体_GB2312" w:hAnsi="方正楷体_GB2312" w:eastAsia="方正楷体_GB2312" w:cs="方正楷体_GB2312"/>
          <w:color w:val="000000"/>
          <w:kern w:val="0"/>
          <w:sz w:val="21"/>
          <w:szCs w:val="21"/>
          <w:lang w:val="en-US" w:eastAsia="zh-CN" w:bidi="ar"/>
        </w:rPr>
        <w:t>图9：陈雪涵老师在跨学科教研活动中开设《科技让梦想成真》</w:t>
      </w:r>
      <w:r>
        <w:rPr>
          <w:rFonts w:hint="eastAsia" w:ascii="方正楷体_GB2312" w:hAnsi="方正楷体_GB2312" w:eastAsia="方正楷体_GB2312" w:cs="方正楷体_GB2312"/>
          <w:i w:val="0"/>
          <w:iCs w:val="0"/>
          <w:caps w:val="0"/>
          <w:color w:val="191919"/>
          <w:spacing w:val="0"/>
          <w:sz w:val="21"/>
          <w:szCs w:val="21"/>
          <w:shd w:val="clear" w:color="auto" w:fill="FFFFFF"/>
          <w:lang w:val="en-US" w:eastAsia="zh-CN"/>
        </w:rPr>
        <w:t>公开课</w:t>
      </w:r>
    </w:p>
    <w:p>
      <w:pPr>
        <w:pageBreakBefore w:val="0"/>
        <w:kinsoku/>
        <w:wordWrap/>
        <w:overflowPunct/>
        <w:topLinePunct w:val="0"/>
        <w:bidi w:val="0"/>
        <w:adjustRightInd w:val="0"/>
        <w:snapToGrid w:val="0"/>
        <w:spacing w:line="288" w:lineRule="auto"/>
        <w:ind w:left="0" w:leftChars="0" w:firstLine="48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4"/>
          <w:szCs w:val="24"/>
          <w:lang w:val="en-US" w:eastAsia="zh-CN"/>
        </w:rPr>
        <w:t>③</w:t>
      </w:r>
      <w:r>
        <w:rPr>
          <w:rFonts w:hint="eastAsia" w:asciiTheme="minorEastAsia" w:hAnsiTheme="minorEastAsia" w:cstheme="minorEastAsia"/>
          <w:sz w:val="21"/>
          <w:szCs w:val="21"/>
          <w:lang w:val="en-US" w:eastAsia="zh-CN"/>
        </w:rPr>
        <w:t>以“学习社区”</w:t>
      </w:r>
      <w:r>
        <w:rPr>
          <w:rFonts w:hint="eastAsia" w:asciiTheme="minorEastAsia" w:hAnsiTheme="minorEastAsia" w:eastAsiaTheme="minorEastAsia" w:cstheme="minorEastAsia"/>
          <w:sz w:val="21"/>
          <w:szCs w:val="21"/>
        </w:rPr>
        <w:t>情景</w:t>
      </w:r>
      <w:r>
        <w:rPr>
          <w:rFonts w:hint="eastAsia" w:asciiTheme="minorEastAsia" w:hAnsiTheme="minorEastAsia" w:cstheme="minorEastAsia"/>
          <w:sz w:val="21"/>
          <w:szCs w:val="21"/>
          <w:lang w:val="en-US" w:eastAsia="zh-CN"/>
        </w:rPr>
        <w:t>演绎为教学资源</w:t>
      </w:r>
    </w:p>
    <w:p>
      <w:pPr>
        <w:pageBreakBefore w:val="0"/>
        <w:kinsoku/>
        <w:wordWrap/>
        <w:overflowPunct/>
        <w:topLinePunct w:val="0"/>
        <w:bidi w:val="0"/>
        <w:adjustRightInd w:val="0"/>
        <w:snapToGrid w:val="0"/>
        <w:spacing w:line="288"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情境</w:t>
      </w:r>
      <w:r>
        <w:rPr>
          <w:rFonts w:hint="eastAsia" w:asciiTheme="minorEastAsia" w:hAnsiTheme="minorEastAsia" w:eastAsiaTheme="minorEastAsia" w:cstheme="minorEastAsia"/>
          <w:sz w:val="21"/>
          <w:szCs w:val="21"/>
          <w:lang w:val="en-US" w:eastAsia="zh-CN"/>
        </w:rPr>
        <w:t>体验</w:t>
      </w:r>
      <w:r>
        <w:rPr>
          <w:rFonts w:hint="eastAsia" w:asciiTheme="minorEastAsia" w:hAnsiTheme="minorEastAsia" w:cstheme="minorEastAsia"/>
          <w:sz w:val="21"/>
          <w:szCs w:val="21"/>
          <w:lang w:val="en-US" w:eastAsia="zh-CN"/>
        </w:rPr>
        <w:t>式教学</w:t>
      </w:r>
      <w:r>
        <w:rPr>
          <w:rFonts w:hint="eastAsia" w:asciiTheme="minorEastAsia" w:hAnsiTheme="minorEastAsia" w:eastAsiaTheme="minorEastAsia" w:cstheme="minorEastAsia"/>
          <w:sz w:val="21"/>
          <w:szCs w:val="21"/>
          <w:lang w:val="en-US" w:eastAsia="zh-CN"/>
        </w:rPr>
        <w:t>以教师情境设计为依托，借助学习社区沉浸式场景，儿童学习组织形式，能尽可能</w:t>
      </w:r>
      <w:r>
        <w:rPr>
          <w:rFonts w:hint="eastAsia" w:asciiTheme="minorEastAsia" w:hAnsiTheme="minorEastAsia" w:eastAsiaTheme="minorEastAsia" w:cstheme="minorEastAsia"/>
          <w:sz w:val="21"/>
          <w:szCs w:val="21"/>
        </w:rPr>
        <w:t>优化小学道德与法治课堂教学结构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提升小学生的道德与法治学科的核心素养。</w:t>
      </w:r>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0" w:firstLineChars="200"/>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2024年6月陈文星老师执教《道德与法治》五年级下册《中国有了共产党》。陈老师创设了“乘坐复兴号列车”这一单元大情境，以时间为列车轨道，把课堂变成还原历史场景的</w:t>
      </w:r>
      <w:r>
        <w:rPr>
          <w:rFonts w:hint="eastAsia" w:asciiTheme="minorEastAsia" w:hAnsiTheme="minorEastAsia" w:cstheme="minorEastAsia"/>
          <w:color w:val="000000"/>
          <w:kern w:val="0"/>
          <w:sz w:val="21"/>
          <w:szCs w:val="21"/>
          <w:lang w:val="en-US" w:eastAsia="zh-CN" w:bidi="ar"/>
        </w:rPr>
        <w:t>情景剧现场</w:t>
      </w:r>
      <w:r>
        <w:rPr>
          <w:rFonts w:hint="eastAsia" w:asciiTheme="minorEastAsia" w:hAnsiTheme="minorEastAsia" w:eastAsiaTheme="minorEastAsia" w:cstheme="minorEastAsia"/>
          <w:color w:val="000000"/>
          <w:kern w:val="0"/>
          <w:sz w:val="21"/>
          <w:szCs w:val="21"/>
          <w:lang w:val="en-US" w:eastAsia="zh-CN" w:bidi="ar"/>
        </w:rPr>
        <w:t>，学生化身《新青年》杂志编辑，</w:t>
      </w:r>
      <w:r>
        <w:rPr>
          <w:rFonts w:hint="eastAsia" w:asciiTheme="minorEastAsia" w:hAnsiTheme="minorEastAsia" w:cstheme="minorEastAsia"/>
          <w:color w:val="000000"/>
          <w:kern w:val="0"/>
          <w:sz w:val="21"/>
          <w:szCs w:val="21"/>
          <w:lang w:val="en-US" w:eastAsia="zh-CN" w:bidi="ar"/>
        </w:rPr>
        <w:t>在红色街区</w:t>
      </w:r>
      <w:r>
        <w:rPr>
          <w:rFonts w:hint="eastAsia" w:asciiTheme="minorEastAsia" w:hAnsiTheme="minorEastAsia" w:eastAsiaTheme="minorEastAsia" w:cstheme="minorEastAsia"/>
          <w:color w:val="000000"/>
          <w:kern w:val="0"/>
          <w:sz w:val="21"/>
          <w:szCs w:val="21"/>
          <w:lang w:val="en-US" w:eastAsia="zh-CN" w:bidi="ar"/>
        </w:rPr>
        <w:t>演绎</w:t>
      </w:r>
      <w:r>
        <w:rPr>
          <w:rFonts w:hint="eastAsia" w:asciiTheme="minorEastAsia" w:hAnsiTheme="minorEastAsia" w:cstheme="minorEastAsia"/>
          <w:color w:val="000000"/>
          <w:kern w:val="0"/>
          <w:sz w:val="21"/>
          <w:szCs w:val="21"/>
          <w:lang w:val="en-US" w:eastAsia="zh-CN" w:bidi="ar"/>
        </w:rPr>
        <w:t>“五四运动”</w:t>
      </w:r>
      <w:r>
        <w:rPr>
          <w:rFonts w:hint="eastAsia" w:asciiTheme="minorEastAsia" w:hAnsiTheme="minorEastAsia" w:eastAsiaTheme="minorEastAsia" w:cstheme="minorEastAsia"/>
          <w:color w:val="000000"/>
          <w:kern w:val="0"/>
          <w:sz w:val="21"/>
          <w:szCs w:val="21"/>
          <w:lang w:val="en-US" w:eastAsia="zh-CN" w:bidi="ar"/>
        </w:rPr>
        <w:t>游行现场情境，以剧本还原</w:t>
      </w:r>
      <w:r>
        <w:rPr>
          <w:rFonts w:hint="eastAsia" w:asciiTheme="minorEastAsia" w:hAnsiTheme="minorEastAsia" w:cstheme="minorEastAsia"/>
          <w:color w:val="000000"/>
          <w:kern w:val="0"/>
          <w:sz w:val="21"/>
          <w:szCs w:val="21"/>
          <w:lang w:val="en-US" w:eastAsia="zh-CN" w:bidi="ar"/>
        </w:rPr>
        <w:t>“</w:t>
      </w:r>
      <w:r>
        <w:rPr>
          <w:rFonts w:hint="eastAsia" w:asciiTheme="minorEastAsia" w:hAnsiTheme="minorEastAsia" w:eastAsiaTheme="minorEastAsia" w:cstheme="minorEastAsia"/>
          <w:color w:val="000000"/>
          <w:kern w:val="0"/>
          <w:sz w:val="21"/>
          <w:szCs w:val="21"/>
          <w:lang w:val="en-US" w:eastAsia="zh-CN" w:bidi="ar"/>
        </w:rPr>
        <w:t>中共一大</w:t>
      </w:r>
      <w:r>
        <w:rPr>
          <w:rFonts w:hint="eastAsia" w:asciiTheme="minorEastAsia" w:hAnsiTheme="minorEastAsia" w:cstheme="minorEastAsia"/>
          <w:color w:val="000000"/>
          <w:kern w:val="0"/>
          <w:sz w:val="21"/>
          <w:szCs w:val="21"/>
          <w:lang w:val="en-US" w:eastAsia="zh-CN" w:bidi="ar"/>
        </w:rPr>
        <w:t>”</w:t>
      </w:r>
      <w:r>
        <w:rPr>
          <w:rFonts w:hint="eastAsia" w:asciiTheme="minorEastAsia" w:hAnsiTheme="minorEastAsia" w:eastAsiaTheme="minorEastAsia" w:cstheme="minorEastAsia"/>
          <w:color w:val="000000"/>
          <w:kern w:val="0"/>
          <w:sz w:val="21"/>
          <w:szCs w:val="21"/>
          <w:lang w:val="en-US" w:eastAsia="zh-CN" w:bidi="ar"/>
        </w:rPr>
        <w:t>的紧张抉择时刻。学生沉浸式学习共产党诞生的历史，感受百年前进步人士的热血与抉择，在走进历史的过程中培育社会责任感与公民意识。</w:t>
      </w:r>
    </w:p>
    <w:p>
      <w:pPr>
        <w:pageBreakBefore w:val="0"/>
        <w:kinsoku/>
        <w:wordWrap/>
        <w:overflowPunct/>
        <w:topLinePunct w:val="0"/>
        <w:bidi w:val="0"/>
        <w:adjustRightInd w:val="0"/>
        <w:snapToGrid w:val="0"/>
        <w:spacing w:line="288" w:lineRule="auto"/>
        <w:ind w:left="0" w:leftChars="0"/>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2174875" cy="1270000"/>
            <wp:effectExtent l="0" t="0" r="9525" b="0"/>
            <wp:docPr id="2" name="图片 2" descr="cd4013933624280c70f2588dae561d3f(20240922-20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4013933624280c70f2588dae561d3f(20240922-203115)"/>
                    <pic:cNvPicPr>
                      <a:picLocks noChangeAspect="1"/>
                    </pic:cNvPicPr>
                  </pic:nvPicPr>
                  <pic:blipFill>
                    <a:blip r:embed="rId22"/>
                    <a:stretch>
                      <a:fillRect/>
                    </a:stretch>
                  </pic:blipFill>
                  <pic:spPr>
                    <a:xfrm>
                      <a:off x="0" y="0"/>
                      <a:ext cx="2174875" cy="1270000"/>
                    </a:xfrm>
                    <a:prstGeom prst="rect">
                      <a:avLst/>
                    </a:prstGeom>
                  </pic:spPr>
                </pic:pic>
              </a:graphicData>
            </a:graphic>
          </wp:inline>
        </w:drawing>
      </w:r>
      <w:r>
        <w:rPr>
          <w:rFonts w:hint="eastAsia" w:asciiTheme="minorEastAsia" w:hAnsiTheme="minorEastAsia" w:eastAsiaTheme="minorEastAsia" w:cstheme="minorEastAsia"/>
          <w:lang w:val="en-US" w:eastAsia="zh-CN"/>
        </w:rPr>
        <w:drawing>
          <wp:inline distT="0" distB="0" distL="114300" distR="114300">
            <wp:extent cx="2191385" cy="1238250"/>
            <wp:effectExtent l="0" t="0" r="5715" b="6350"/>
            <wp:docPr id="3" name="图片 3" descr="IMG_3539(20240923-1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539(20240923-140556)"/>
                    <pic:cNvPicPr>
                      <a:picLocks noChangeAspect="1"/>
                    </pic:cNvPicPr>
                  </pic:nvPicPr>
                  <pic:blipFill>
                    <a:blip r:embed="rId23"/>
                    <a:stretch>
                      <a:fillRect/>
                    </a:stretch>
                  </pic:blipFill>
                  <pic:spPr>
                    <a:xfrm>
                      <a:off x="0" y="0"/>
                      <a:ext cx="2191385" cy="1238250"/>
                    </a:xfrm>
                    <a:prstGeom prst="rect">
                      <a:avLst/>
                    </a:prstGeom>
                  </pic:spPr>
                </pic:pic>
              </a:graphicData>
            </a:graphic>
          </wp:inline>
        </w:drawing>
      </w:r>
    </w:p>
    <w:p>
      <w:pPr>
        <w:pStyle w:val="2"/>
        <w:pageBreakBefore w:val="0"/>
        <w:kinsoku/>
        <w:wordWrap/>
        <w:overflowPunct/>
        <w:topLinePunct w:val="0"/>
        <w:bidi w:val="0"/>
        <w:adjustRightInd w:val="0"/>
        <w:snapToGrid w:val="0"/>
        <w:spacing w:before="0" w:line="288" w:lineRule="auto"/>
        <w:ind w:left="0" w:leftChars="0" w:firstLine="630" w:firstLineChars="300"/>
        <w:textAlignment w:val="auto"/>
        <w:rPr>
          <w:rFonts w:hint="eastAsia" w:ascii="方正楷体_GB2312" w:hAnsi="方正楷体_GB2312" w:eastAsia="方正楷体_GB2312" w:cs="方正楷体_GB2312"/>
          <w:lang w:val="en-US" w:eastAsia="zh-CN"/>
        </w:rPr>
      </w:pPr>
      <w:r>
        <w:rPr>
          <w:rFonts w:hint="eastAsia" w:ascii="方正楷体_GB2312" w:hAnsi="方正楷体_GB2312" w:eastAsia="方正楷体_GB2312" w:cs="方正楷体_GB2312"/>
          <w:color w:val="000000"/>
          <w:kern w:val="0"/>
          <w:sz w:val="21"/>
          <w:szCs w:val="21"/>
          <w:lang w:val="en-US" w:eastAsia="zh-CN" w:bidi="ar"/>
        </w:rPr>
        <w:t>图10：陈文星老师在区评优课展示中开设《中国有了共产党》</w:t>
      </w:r>
      <w:r>
        <w:rPr>
          <w:rFonts w:hint="eastAsia" w:ascii="方正楷体_GB2312" w:hAnsi="方正楷体_GB2312" w:eastAsia="方正楷体_GB2312" w:cs="方正楷体_GB2312"/>
          <w:i w:val="0"/>
          <w:iCs w:val="0"/>
          <w:caps w:val="0"/>
          <w:color w:val="191919"/>
          <w:spacing w:val="0"/>
          <w:sz w:val="21"/>
          <w:szCs w:val="21"/>
          <w:shd w:val="clear" w:color="auto" w:fill="FFFFFF"/>
          <w:lang w:val="en-US" w:eastAsia="zh-CN"/>
        </w:rPr>
        <w:t>公开课</w:t>
      </w:r>
    </w:p>
    <w:p>
      <w:pPr>
        <w:pageBreakBefore w:val="0"/>
        <w:numPr>
          <w:ilvl w:val="0"/>
          <w:numId w:val="0"/>
        </w:numPr>
        <w:kinsoku/>
        <w:wordWrap/>
        <w:overflowPunct/>
        <w:topLinePunct w:val="0"/>
        <w:bidi w:val="0"/>
        <w:adjustRightInd w:val="0"/>
        <w:snapToGrid w:val="0"/>
        <w:spacing w:line="288" w:lineRule="auto"/>
        <w:ind w:left="0" w:leftChars="0" w:firstLine="422" w:firstLineChars="20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5.</w:t>
      </w:r>
      <w:r>
        <w:rPr>
          <w:rFonts w:hint="eastAsia" w:asciiTheme="minorEastAsia" w:hAnsiTheme="minorEastAsia" w:eastAsiaTheme="minorEastAsia" w:cstheme="minorEastAsia"/>
          <w:b/>
          <w:sz w:val="21"/>
          <w:szCs w:val="21"/>
          <w:lang w:val="en-US" w:eastAsia="zh-CN"/>
        </w:rPr>
        <w:t>学习社区中指向责任意识培育的课程思政整合开发研究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val="0"/>
          <w:bCs/>
          <w:sz w:val="21"/>
          <w:szCs w:val="21"/>
          <w:lang w:val="en-US" w:eastAsia="zh-CN"/>
        </w:rPr>
        <w:t>充分利用学习社区思政育人资源，发挥各学科教师协同育人作用，整合学习社区中的各项德育活动，</w:t>
      </w:r>
      <w:r>
        <w:rPr>
          <w:rFonts w:hint="eastAsia" w:asciiTheme="minorEastAsia" w:hAnsiTheme="minorEastAsia" w:eastAsiaTheme="minorEastAsia" w:cstheme="minorEastAsia"/>
          <w:b w:val="0"/>
          <w:bCs/>
          <w:color w:val="000000"/>
          <w:sz w:val="21"/>
          <w:szCs w:val="21"/>
          <w:lang w:val="en-US" w:eastAsia="zh-CN"/>
        </w:rPr>
        <w:t>逐步开发</w:t>
      </w:r>
      <w:r>
        <w:rPr>
          <w:rFonts w:hint="eastAsia" w:asciiTheme="minorEastAsia" w:hAnsiTheme="minorEastAsia" w:eastAsiaTheme="minorEastAsia" w:cstheme="minorEastAsia"/>
          <w:b w:val="0"/>
          <w:bCs/>
          <w:color w:val="000000"/>
          <w:sz w:val="21"/>
          <w:szCs w:val="21"/>
        </w:rPr>
        <w:t>适合各年级学生的</w:t>
      </w:r>
      <w:r>
        <w:rPr>
          <w:rFonts w:hint="eastAsia" w:asciiTheme="minorEastAsia" w:hAnsiTheme="minorEastAsia" w:eastAsiaTheme="minorEastAsia" w:cstheme="minorEastAsia"/>
          <w:b w:val="0"/>
          <w:bCs/>
          <w:color w:val="000000"/>
          <w:sz w:val="21"/>
          <w:szCs w:val="21"/>
          <w:lang w:val="en-US" w:eastAsia="zh-CN"/>
        </w:rPr>
        <w:t>责任意识培育的活动体系，让</w:t>
      </w:r>
      <w:r>
        <w:rPr>
          <w:rFonts w:hint="eastAsia" w:asciiTheme="minorEastAsia" w:hAnsiTheme="minorEastAsia" w:eastAsiaTheme="minorEastAsia" w:cstheme="minorEastAsia"/>
          <w:b w:val="0"/>
          <w:bCs/>
          <w:sz w:val="21"/>
          <w:szCs w:val="21"/>
          <w:lang w:val="en-US" w:eastAsia="zh-CN"/>
        </w:rPr>
        <w:t>学生的责任意识教育从课内走向课外，从教室走向社会，从短效走向长程。</w:t>
      </w:r>
    </w:p>
    <w:tbl>
      <w:tblPr>
        <w:tblStyle w:val="11"/>
        <w:tblW w:w="8084" w:type="dxa"/>
        <w:jc w:val="center"/>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Layout w:type="fixed"/>
        <w:tblCellMar>
          <w:top w:w="0" w:type="dxa"/>
          <w:left w:w="108" w:type="dxa"/>
          <w:bottom w:w="0" w:type="dxa"/>
          <w:right w:w="108" w:type="dxa"/>
        </w:tblCellMar>
      </w:tblPr>
      <w:tblGrid>
        <w:gridCol w:w="722"/>
        <w:gridCol w:w="1103"/>
        <w:gridCol w:w="1922"/>
        <w:gridCol w:w="2178"/>
        <w:gridCol w:w="2159"/>
      </w:tblGrid>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jc w:val="center"/>
        </w:trPr>
        <w:tc>
          <w:tcPr>
            <w:tcW w:w="72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时间安排</w:t>
            </w:r>
          </w:p>
        </w:tc>
        <w:tc>
          <w:tcPr>
            <w:tcW w:w="110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活动途径</w:t>
            </w:r>
          </w:p>
        </w:tc>
        <w:tc>
          <w:tcPr>
            <w:tcW w:w="192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firstLine="360" w:firstLineChars="200"/>
              <w:jc w:val="center"/>
              <w:textAlignment w:val="auto"/>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活动内容</w:t>
            </w:r>
          </w:p>
        </w:tc>
        <w:tc>
          <w:tcPr>
            <w:tcW w:w="21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lang w:val="en-US" w:eastAsia="zh-CN"/>
              </w:rPr>
              <w:t>责任意识</w:t>
            </w:r>
          </w:p>
        </w:tc>
        <w:tc>
          <w:tcPr>
            <w:tcW w:w="21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lang w:val="en-US" w:eastAsia="zh-CN"/>
              </w:rPr>
              <w:t>对应道法课</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417" w:hRule="atLeast"/>
          <w:jc w:val="center"/>
        </w:trPr>
        <w:tc>
          <w:tcPr>
            <w:tcW w:w="72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rPr>
              <w:t>天天活动</w:t>
            </w:r>
          </w:p>
        </w:tc>
        <w:tc>
          <w:tcPr>
            <w:tcW w:w="110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rPr>
              <w:t>区域活动</w:t>
            </w:r>
          </w:p>
        </w:tc>
        <w:tc>
          <w:tcPr>
            <w:tcW w:w="192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值日卫生和包干区打扫</w:t>
            </w:r>
          </w:p>
        </w:tc>
        <w:tc>
          <w:tcPr>
            <w:tcW w:w="21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让学生意识到自己是学校的一份子，有责任为学校的发展出谋划策、付出努力，增强对学校的责任感。</w:t>
            </w:r>
          </w:p>
        </w:tc>
        <w:tc>
          <w:tcPr>
            <w:tcW w:w="21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《生活离不开规则》《同学相伴》</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jc w:val="center"/>
        </w:trPr>
        <w:tc>
          <w:tcPr>
            <w:tcW w:w="72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firstLine="360" w:firstLineChars="200"/>
              <w:jc w:val="center"/>
              <w:textAlignment w:val="auto"/>
              <w:rPr>
                <w:rFonts w:hint="eastAsia" w:asciiTheme="minorEastAsia" w:hAnsiTheme="minorEastAsia" w:eastAsiaTheme="minorEastAsia" w:cstheme="minorEastAsia"/>
                <w:b w:val="0"/>
                <w:color w:val="000000"/>
                <w:sz w:val="18"/>
                <w:szCs w:val="18"/>
              </w:rPr>
            </w:pPr>
          </w:p>
        </w:tc>
        <w:tc>
          <w:tcPr>
            <w:tcW w:w="110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班级岗位</w:t>
            </w:r>
          </w:p>
        </w:tc>
        <w:tc>
          <w:tcPr>
            <w:tcW w:w="192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“人人都是班干部”</w:t>
            </w:r>
          </w:p>
        </w:tc>
        <w:tc>
          <w:tcPr>
            <w:tcW w:w="21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让学生意识到自己是班级的一份子增强对班级的责任感。</w:t>
            </w:r>
          </w:p>
        </w:tc>
        <w:tc>
          <w:tcPr>
            <w:tcW w:w="21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《说说我们的学校》《让我们的学校更美好》《选举产生班委会》</w:t>
            </w:r>
            <w:r>
              <w:rPr>
                <w:rFonts w:hint="eastAsia" w:asciiTheme="minorEastAsia" w:hAnsiTheme="minorEastAsia" w:eastAsiaTheme="minorEastAsia" w:cstheme="minorEastAsia"/>
                <w:b w:val="0"/>
                <w:color w:val="000000"/>
                <w:sz w:val="18"/>
                <w:szCs w:val="18"/>
                <w:vertAlign w:val="baseline"/>
                <w:lang w:val="en-US" w:eastAsia="zh-CN"/>
              </w:rPr>
              <w:t>《与班级共成长》</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jc w:val="center"/>
        </w:trPr>
        <w:tc>
          <w:tcPr>
            <w:tcW w:w="72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rPr>
              <w:t>周周活动</w:t>
            </w:r>
          </w:p>
        </w:tc>
        <w:tc>
          <w:tcPr>
            <w:tcW w:w="110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混龄“丛游”</w:t>
            </w:r>
          </w:p>
        </w:tc>
        <w:tc>
          <w:tcPr>
            <w:tcW w:w="192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图书管理员、“博爱超市</w:t>
            </w:r>
            <w:r>
              <w:rPr>
                <w:rFonts w:hint="eastAsia" w:asciiTheme="minorEastAsia" w:hAnsiTheme="minorEastAsia" w:cstheme="minorEastAsia"/>
                <w:b w:val="0"/>
                <w:color w:val="000000"/>
                <w:sz w:val="18"/>
                <w:szCs w:val="18"/>
                <w:lang w:val="en-US" w:eastAsia="zh-CN"/>
              </w:rPr>
              <w:t>”“</w:t>
            </w:r>
            <w:r>
              <w:rPr>
                <w:rFonts w:hint="eastAsia" w:asciiTheme="minorEastAsia" w:hAnsiTheme="minorEastAsia" w:eastAsiaTheme="minorEastAsia" w:cstheme="minorEastAsia"/>
                <w:b w:val="0"/>
                <w:color w:val="000000"/>
                <w:sz w:val="18"/>
                <w:szCs w:val="18"/>
                <w:lang w:val="en-US" w:eastAsia="zh-CN"/>
              </w:rPr>
              <w:t>博爱银行”管理员、志愿者服务</w:t>
            </w:r>
          </w:p>
        </w:tc>
        <w:tc>
          <w:tcPr>
            <w:tcW w:w="21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让学生意识到自己是学校的一份子，有责任为学校的发展出谋划策、付出努力，增强对学校的责任感。</w:t>
            </w:r>
          </w:p>
        </w:tc>
        <w:tc>
          <w:tcPr>
            <w:tcW w:w="21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《自主选择课余生活》</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1599" w:hRule="atLeast"/>
          <w:jc w:val="center"/>
        </w:trPr>
        <w:tc>
          <w:tcPr>
            <w:tcW w:w="72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rPr>
              <w:t>月月活动</w:t>
            </w:r>
          </w:p>
        </w:tc>
        <w:tc>
          <w:tcPr>
            <w:tcW w:w="110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特色活动</w:t>
            </w:r>
          </w:p>
        </w:tc>
        <w:tc>
          <w:tcPr>
            <w:tcW w:w="192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rPr>
              <w:t>围绕</w:t>
            </w:r>
            <w:r>
              <w:rPr>
                <w:rFonts w:hint="eastAsia" w:asciiTheme="minorEastAsia" w:hAnsiTheme="minorEastAsia" w:eastAsiaTheme="minorEastAsia" w:cstheme="minorEastAsia"/>
                <w:b w:val="0"/>
                <w:color w:val="000000"/>
                <w:sz w:val="18"/>
                <w:szCs w:val="18"/>
                <w:lang w:val="en-US" w:eastAsia="zh-CN"/>
              </w:rPr>
              <w:t>传统节日或</w:t>
            </w:r>
            <w:r>
              <w:rPr>
                <w:rFonts w:hint="eastAsia" w:asciiTheme="minorEastAsia" w:hAnsiTheme="minorEastAsia" w:eastAsiaTheme="minorEastAsia" w:cstheme="minorEastAsia"/>
                <w:b w:val="0"/>
                <w:color w:val="000000"/>
                <w:sz w:val="18"/>
                <w:szCs w:val="18"/>
              </w:rPr>
              <w:t>本阶段</w:t>
            </w:r>
            <w:r>
              <w:rPr>
                <w:rFonts w:hint="eastAsia" w:asciiTheme="minorEastAsia" w:hAnsiTheme="minorEastAsia" w:eastAsiaTheme="minorEastAsia" w:cstheme="minorEastAsia"/>
                <w:b w:val="0"/>
                <w:color w:val="000000"/>
                <w:sz w:val="18"/>
                <w:szCs w:val="18"/>
                <w:lang w:val="en-US" w:eastAsia="zh-CN"/>
              </w:rPr>
              <w:t>责任意识</w:t>
            </w:r>
            <w:r>
              <w:rPr>
                <w:rFonts w:hint="eastAsia" w:asciiTheme="minorEastAsia" w:hAnsiTheme="minorEastAsia" w:eastAsiaTheme="minorEastAsia" w:cstheme="minorEastAsia"/>
                <w:b w:val="0"/>
                <w:color w:val="000000"/>
                <w:sz w:val="18"/>
                <w:szCs w:val="18"/>
              </w:rPr>
              <w:t>培养存在的问题或困惑</w:t>
            </w:r>
            <w:r>
              <w:rPr>
                <w:rFonts w:hint="eastAsia" w:asciiTheme="minorEastAsia" w:hAnsiTheme="minorEastAsia" w:eastAsiaTheme="minorEastAsia" w:cstheme="minorEastAsia"/>
                <w:b w:val="0"/>
                <w:color w:val="000000"/>
                <w:sz w:val="18"/>
                <w:szCs w:val="18"/>
                <w:lang w:eastAsia="zh-CN"/>
              </w:rPr>
              <w:t>。</w:t>
            </w:r>
            <w:r>
              <w:rPr>
                <w:rFonts w:hint="eastAsia" w:asciiTheme="minorEastAsia" w:hAnsiTheme="minorEastAsia" w:eastAsiaTheme="minorEastAsia" w:cstheme="minorEastAsia"/>
                <w:b w:val="0"/>
                <w:color w:val="000000"/>
                <w:sz w:val="18"/>
                <w:szCs w:val="18"/>
                <w:lang w:val="en-US" w:eastAsia="zh-CN"/>
              </w:rPr>
              <w:t>例：非遗进课堂、汉服我来搭</w:t>
            </w:r>
          </w:p>
        </w:tc>
        <w:tc>
          <w:tcPr>
            <w:tcW w:w="21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增强对中国传统文化的认同，提高中国文化自信，对传承中华文化的责任感。</w:t>
            </w:r>
          </w:p>
        </w:tc>
        <w:tc>
          <w:tcPr>
            <w:tcW w:w="21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vertAlign w:val="baseline"/>
                <w:lang w:val="en-US" w:eastAsia="zh-CN"/>
              </w:rPr>
              <w:t>《探访古代文明》《多元文化 多样魅力》《我们当地的风俗》《多姿多彩的民间艺术》《家乡的喜与忧》</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jc w:val="center"/>
        </w:trPr>
        <w:tc>
          <w:tcPr>
            <w:tcW w:w="72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rPr>
              <w:t>学期活动</w:t>
            </w:r>
          </w:p>
        </w:tc>
        <w:tc>
          <w:tcPr>
            <w:tcW w:w="110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围绕热点话题开展的活动。</w:t>
            </w:r>
          </w:p>
        </w:tc>
        <w:tc>
          <w:tcPr>
            <w:tcW w:w="192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例：“E”路同心 文明童行（国家网络安全宣传活动）</w:t>
            </w:r>
          </w:p>
        </w:tc>
        <w:tc>
          <w:tcPr>
            <w:tcW w:w="21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增强学生网络安全意识，对社会与国家的责任感。</w:t>
            </w:r>
          </w:p>
        </w:tc>
        <w:tc>
          <w:tcPr>
            <w:tcW w:w="21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lang w:val="en-US" w:eastAsia="zh-CN"/>
              </w:rPr>
              <w:t>《网络新世界》</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jc w:val="center"/>
        </w:trPr>
        <w:tc>
          <w:tcPr>
            <w:tcW w:w="72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firstLine="360" w:firstLineChars="200"/>
              <w:jc w:val="center"/>
              <w:textAlignment w:val="auto"/>
              <w:rPr>
                <w:rFonts w:hint="eastAsia" w:asciiTheme="minorEastAsia" w:hAnsiTheme="minorEastAsia" w:eastAsiaTheme="minorEastAsia" w:cstheme="minorEastAsia"/>
                <w:b w:val="0"/>
                <w:color w:val="000000"/>
                <w:sz w:val="18"/>
                <w:szCs w:val="18"/>
              </w:rPr>
            </w:pPr>
          </w:p>
        </w:tc>
        <w:tc>
          <w:tcPr>
            <w:tcW w:w="110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和社区合作开展的活动。</w:t>
            </w:r>
          </w:p>
        </w:tc>
        <w:tc>
          <w:tcPr>
            <w:tcW w:w="192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例：博爱娃进社区 学雷锋公益行</w:t>
            </w:r>
          </w:p>
        </w:tc>
        <w:tc>
          <w:tcPr>
            <w:tcW w:w="21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lang w:val="en-US" w:eastAsia="zh-CN"/>
              </w:rPr>
              <w:t>增强学生对社会与国家的责任感。</w:t>
            </w:r>
          </w:p>
        </w:tc>
        <w:tc>
          <w:tcPr>
            <w:tcW w:w="21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lang w:val="en-US" w:eastAsia="zh-CN"/>
              </w:rPr>
              <w:t>《变废为宝有妙招》《我们的公共生活》《建立良好的公共秩序》《我参与 我奉献》</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jc w:val="center"/>
        </w:trPr>
        <w:tc>
          <w:tcPr>
            <w:tcW w:w="72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firstLine="360" w:firstLineChars="200"/>
              <w:jc w:val="center"/>
              <w:textAlignment w:val="auto"/>
              <w:rPr>
                <w:rFonts w:hint="eastAsia" w:asciiTheme="minorEastAsia" w:hAnsiTheme="minorEastAsia" w:eastAsiaTheme="minorEastAsia" w:cstheme="minorEastAsia"/>
                <w:b w:val="0"/>
                <w:color w:val="000000"/>
                <w:sz w:val="18"/>
                <w:szCs w:val="18"/>
              </w:rPr>
            </w:pPr>
          </w:p>
        </w:tc>
        <w:tc>
          <w:tcPr>
            <w:tcW w:w="110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法治教育主题实践活动</w:t>
            </w:r>
          </w:p>
        </w:tc>
        <w:tc>
          <w:tcPr>
            <w:tcW w:w="192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搜集相关法条、走进法院、模拟听证会、模拟政协</w:t>
            </w:r>
            <w:r>
              <w:rPr>
                <w:rFonts w:hint="eastAsia" w:asciiTheme="minorEastAsia" w:hAnsiTheme="minorEastAsia" w:cstheme="minorEastAsia"/>
                <w:b w:val="0"/>
                <w:color w:val="000000"/>
                <w:sz w:val="18"/>
                <w:szCs w:val="18"/>
                <w:lang w:val="en-US" w:eastAsia="zh-CN"/>
              </w:rPr>
              <w:t>……</w:t>
            </w:r>
          </w:p>
        </w:tc>
        <w:tc>
          <w:tcPr>
            <w:tcW w:w="21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cstheme="minorEastAsia"/>
                <w:b w:val="0"/>
                <w:color w:val="000000"/>
                <w:sz w:val="18"/>
                <w:szCs w:val="18"/>
                <w:lang w:val="en-US" w:eastAsia="zh-CN"/>
              </w:rPr>
              <w:t>增强</w:t>
            </w:r>
            <w:r>
              <w:rPr>
                <w:rFonts w:hint="eastAsia" w:asciiTheme="minorEastAsia" w:hAnsiTheme="minorEastAsia" w:eastAsiaTheme="minorEastAsia" w:cstheme="minorEastAsia"/>
                <w:b w:val="0"/>
                <w:color w:val="000000"/>
                <w:sz w:val="18"/>
                <w:szCs w:val="18"/>
                <w:lang w:val="en-US" w:eastAsia="zh-CN"/>
              </w:rPr>
              <w:t>学生法治意识。</w:t>
            </w:r>
          </w:p>
        </w:tc>
        <w:tc>
          <w:tcPr>
            <w:tcW w:w="21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ageBreakBefore w:val="0"/>
              <w:kinsoku/>
              <w:wordWrap/>
              <w:overflowPunct/>
              <w:topLinePunct w:val="0"/>
              <w:bidi w:val="0"/>
              <w:adjustRightInd w:val="0"/>
              <w:snapToGrid w:val="0"/>
              <w:spacing w:line="240" w:lineRule="auto"/>
              <w:ind w:left="0" w:leftChars="0"/>
              <w:jc w:val="left"/>
              <w:textAlignment w:val="auto"/>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rPr>
              <w:t>《感受生活中的法律》《权力受到制约和监督》《我们受特殊保护》《知法守法 依法维权》</w:t>
            </w:r>
          </w:p>
        </w:tc>
      </w:tr>
    </w:tbl>
    <w:p>
      <w:pPr>
        <w:pStyle w:val="2"/>
        <w:pageBreakBefore w:val="0"/>
        <w:kinsoku/>
        <w:wordWrap/>
        <w:overflowPunct/>
        <w:topLinePunct w:val="0"/>
        <w:bidi w:val="0"/>
        <w:adjustRightInd w:val="0"/>
        <w:snapToGrid w:val="0"/>
        <w:spacing w:before="0" w:line="288" w:lineRule="auto"/>
        <w:ind w:left="0" w:leftChars="0" w:firstLine="1470" w:firstLineChars="700"/>
        <w:textAlignment w:val="auto"/>
        <w:rPr>
          <w:rFonts w:hint="default"/>
          <w:b/>
          <w:bCs/>
          <w:lang w:val="en-US" w:eastAsia="zh-CN"/>
        </w:rPr>
      </w:pPr>
      <w:r>
        <w:rPr>
          <w:rFonts w:hint="eastAsia" w:ascii="方正楷体_GB2312" w:hAnsi="方正楷体_GB2312" w:eastAsia="方正楷体_GB2312" w:cs="方正楷体_GB2312"/>
          <w:color w:val="000000"/>
          <w:kern w:val="0"/>
          <w:sz w:val="21"/>
          <w:szCs w:val="21"/>
          <w:lang w:val="en-US" w:eastAsia="zh-CN" w:bidi="ar"/>
        </w:rPr>
        <w:t>表2：5.指向责任意识培育的学习社区课程思政德育活动</w:t>
      </w:r>
      <w:r>
        <w:rPr>
          <w:rFonts w:hint="eastAsia"/>
          <w:b/>
          <w:bCs/>
          <w:lang w:val="en-US" w:eastAsia="zh-CN"/>
        </w:rPr>
        <w:t xml:space="preserve">  </w:t>
      </w:r>
    </w:p>
    <w:p>
      <w:pPr>
        <w:keepNext w:val="0"/>
        <w:keepLines w:val="0"/>
        <w:pageBreakBefore w:val="0"/>
        <w:widowControl/>
        <w:numPr>
          <w:ilvl w:val="0"/>
          <w:numId w:val="6"/>
        </w:numPr>
        <w:suppressLineNumbers w:val="0"/>
        <w:kinsoku/>
        <w:wordWrap/>
        <w:overflowPunct/>
        <w:topLinePunct w:val="0"/>
        <w:bidi w:val="0"/>
        <w:adjustRightInd w:val="0"/>
        <w:snapToGrid w:val="0"/>
        <w:spacing w:line="288" w:lineRule="auto"/>
        <w:ind w:left="0" w:leftChars="0" w:firstLine="482"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收获与成果</w:t>
      </w:r>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2" w:firstLineChars="200"/>
        <w:textAlignment w:val="auto"/>
        <w:rPr>
          <w:rFonts w:hint="default"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（一）理念成效</w:t>
      </w:r>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1.更新了对课题研究的理性认识</w:t>
      </w:r>
    </w:p>
    <w:p>
      <w:pPr>
        <w:keepNext w:val="0"/>
        <w:keepLines w:val="0"/>
        <w:pageBreakBefore w:val="0"/>
        <w:widowControl/>
        <w:suppressLineNumbers w:val="0"/>
        <w:kinsoku/>
        <w:wordWrap/>
        <w:overflowPunct/>
        <w:topLinePunct w:val="0"/>
        <w:bidi w:val="0"/>
        <w:adjustRightInd w:val="0"/>
        <w:snapToGrid w:val="0"/>
        <w:spacing w:line="288" w:lineRule="auto"/>
        <w:ind w:left="0" w:leftChars="0" w:firstLine="420" w:firstLineChars="200"/>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我们课题组教师自课题申报后成立了课题研究小组，课题组成员精心设计课题研究方案。我们紧紧围绕课题展开了探索和实践，形成了对培育儿童责任意识的学习社区思政课的理性认识：培育儿童责任意识的学习社区思政课的研究</w:t>
      </w:r>
      <w:r>
        <w:rPr>
          <w:rFonts w:hint="eastAsia" w:asciiTheme="minorEastAsia" w:hAnsiTheme="minorEastAsia" w:cstheme="minorEastAsia"/>
          <w:color w:val="000000"/>
          <w:kern w:val="0"/>
          <w:sz w:val="21"/>
          <w:szCs w:val="21"/>
          <w:lang w:val="en-US" w:eastAsia="zh-CN" w:bidi="ar"/>
        </w:rPr>
        <w:t>亟须进行</w:t>
      </w:r>
      <w:r>
        <w:rPr>
          <w:rFonts w:hint="eastAsia" w:asciiTheme="minorEastAsia" w:hAnsiTheme="minorEastAsia" w:eastAsiaTheme="minorEastAsia" w:cstheme="minorEastAsia"/>
          <w:color w:val="000000"/>
          <w:kern w:val="0"/>
          <w:sz w:val="21"/>
          <w:szCs w:val="21"/>
          <w:lang w:val="en-US" w:eastAsia="zh-CN" w:bidi="ar"/>
        </w:rPr>
        <w:t>，搭建“学习社区”与“思政”间的桥梁，设计丰富而有效的课堂教学和实践活动，推进小学道德与法治学科综合性、过程性、增值性的评价，为学生道德成长，提升道德素养赋能。</w:t>
      </w:r>
    </w:p>
    <w:p>
      <w:pPr>
        <w:keepNext w:val="0"/>
        <w:keepLines w:val="0"/>
        <w:pageBreakBefore w:val="0"/>
        <w:widowControl/>
        <w:numPr>
          <w:ilvl w:val="0"/>
          <w:numId w:val="0"/>
        </w:numPr>
        <w:suppressLineNumbers w:val="0"/>
        <w:kinsoku/>
        <w:wordWrap/>
        <w:overflowPunct/>
        <w:topLinePunct w:val="0"/>
        <w:bidi w:val="0"/>
        <w:adjustRightInd w:val="0"/>
        <w:snapToGrid w:val="0"/>
        <w:spacing w:line="288" w:lineRule="auto"/>
        <w:ind w:left="0" w:leftChars="0" w:firstLine="420" w:firstLineChars="200"/>
        <w:textAlignment w:val="auto"/>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eastAsiaTheme="minorEastAsia" w:cstheme="minorEastAsia"/>
          <w:b w:val="0"/>
          <w:bCs w:val="0"/>
          <w:color w:val="000000"/>
          <w:kern w:val="0"/>
          <w:sz w:val="21"/>
          <w:szCs w:val="21"/>
          <w:lang w:val="en-US" w:eastAsia="zh-CN" w:bidi="ar"/>
        </w:rPr>
        <w:t>2.切实转变了思政教师的育人观念</w:t>
      </w:r>
    </w:p>
    <w:p>
      <w:pPr>
        <w:keepNext w:val="0"/>
        <w:keepLines w:val="0"/>
        <w:pageBreakBefore w:val="0"/>
        <w:widowControl/>
        <w:numPr>
          <w:ilvl w:val="0"/>
          <w:numId w:val="7"/>
        </w:numPr>
        <w:suppressLineNumbers w:val="0"/>
        <w:kinsoku/>
        <w:wordWrap/>
        <w:overflowPunct/>
        <w:topLinePunct w:val="0"/>
        <w:bidi w:val="0"/>
        <w:adjustRightInd w:val="0"/>
        <w:snapToGrid w:val="0"/>
        <w:spacing w:line="288" w:lineRule="auto"/>
        <w:ind w:left="0" w:leftChars="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学习观：从</w:t>
      </w:r>
      <w:r>
        <w:rPr>
          <w:rFonts w:hint="eastAsia" w:asciiTheme="minorEastAsia" w:hAnsiTheme="minorEastAsia" w:eastAsiaTheme="minorEastAsia" w:cstheme="minorEastAsia"/>
          <w:color w:val="000000"/>
          <w:sz w:val="21"/>
          <w:szCs w:val="21"/>
          <w:lang w:val="en-US" w:eastAsia="zh-CN"/>
        </w:rPr>
        <w:t>依托书本</w:t>
      </w:r>
      <w:r>
        <w:rPr>
          <w:rFonts w:hint="eastAsia" w:asciiTheme="minorEastAsia" w:hAnsiTheme="minorEastAsia" w:eastAsiaTheme="minorEastAsia" w:cstheme="minorEastAsia"/>
          <w:color w:val="000000"/>
          <w:sz w:val="21"/>
          <w:szCs w:val="21"/>
        </w:rPr>
        <w:t>内容</w:t>
      </w:r>
      <w:r>
        <w:rPr>
          <w:rFonts w:hint="eastAsia" w:asciiTheme="minorEastAsia" w:hAnsiTheme="minorEastAsia" w:eastAsiaTheme="minorEastAsia" w:cstheme="minorEastAsia"/>
          <w:color w:val="000000"/>
          <w:sz w:val="21"/>
          <w:szCs w:val="21"/>
          <w:lang w:val="en-US" w:eastAsia="zh-CN"/>
        </w:rPr>
        <w:t>的讲授式学习转变为采用多形式实践活动丰富学生的“责任体认”。</w:t>
      </w:r>
    </w:p>
    <w:p>
      <w:pPr>
        <w:keepNext w:val="0"/>
        <w:keepLines w:val="0"/>
        <w:pageBreakBefore w:val="0"/>
        <w:widowControl/>
        <w:numPr>
          <w:ilvl w:val="0"/>
          <w:numId w:val="7"/>
        </w:numPr>
        <w:suppressLineNumbers w:val="0"/>
        <w:kinsoku/>
        <w:wordWrap/>
        <w:overflowPunct/>
        <w:topLinePunct w:val="0"/>
        <w:bidi w:val="0"/>
        <w:adjustRightInd w:val="0"/>
        <w:snapToGrid w:val="0"/>
        <w:spacing w:line="288" w:lineRule="auto"/>
        <w:ind w:left="0" w:leftChars="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教师观</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从</w:t>
      </w:r>
      <w:r>
        <w:rPr>
          <w:rFonts w:hint="eastAsia" w:asciiTheme="minorEastAsia" w:hAnsiTheme="minorEastAsia" w:eastAsiaTheme="minorEastAsia" w:cstheme="minorEastAsia"/>
          <w:color w:val="000000"/>
          <w:sz w:val="21"/>
          <w:szCs w:val="21"/>
        </w:rPr>
        <w:t>就教材论教材，</w:t>
      </w:r>
      <w:r>
        <w:rPr>
          <w:rFonts w:hint="eastAsia" w:asciiTheme="minorEastAsia" w:hAnsiTheme="minorEastAsia" w:eastAsiaTheme="minorEastAsia" w:cstheme="minorEastAsia"/>
          <w:color w:val="000000"/>
          <w:sz w:val="21"/>
          <w:szCs w:val="21"/>
          <w:lang w:val="en-US" w:eastAsia="zh-CN"/>
        </w:rPr>
        <w:t>脱离学生生活转变为家校合作，充分利用社会资源，以“大思政课”理念开展教育教学，为学生</w:t>
      </w:r>
      <w:r>
        <w:rPr>
          <w:rFonts w:hint="eastAsia" w:asciiTheme="minorEastAsia" w:hAnsiTheme="minorEastAsia" w:cstheme="minorEastAsia"/>
          <w:color w:val="000000"/>
          <w:sz w:val="21"/>
          <w:szCs w:val="21"/>
          <w:lang w:val="en-US" w:eastAsia="zh-CN"/>
        </w:rPr>
        <w:t>提供</w:t>
      </w:r>
      <w:r>
        <w:rPr>
          <w:rFonts w:hint="eastAsia" w:asciiTheme="minorEastAsia" w:hAnsiTheme="minorEastAsia" w:eastAsiaTheme="minorEastAsia" w:cstheme="minorEastAsia"/>
          <w:color w:val="000000"/>
          <w:sz w:val="21"/>
          <w:szCs w:val="21"/>
          <w:lang w:val="en-US" w:eastAsia="zh-CN"/>
        </w:rPr>
        <w:t>全方位的教育场景。</w:t>
      </w:r>
    </w:p>
    <w:p>
      <w:pPr>
        <w:keepNext w:val="0"/>
        <w:keepLines w:val="0"/>
        <w:pageBreakBefore w:val="0"/>
        <w:widowControl/>
        <w:numPr>
          <w:ilvl w:val="0"/>
          <w:numId w:val="7"/>
        </w:numPr>
        <w:suppressLineNumbers w:val="0"/>
        <w:kinsoku/>
        <w:wordWrap/>
        <w:overflowPunct/>
        <w:topLinePunct w:val="0"/>
        <w:bidi w:val="0"/>
        <w:adjustRightInd w:val="0"/>
        <w:snapToGrid w:val="0"/>
        <w:spacing w:line="288" w:lineRule="auto"/>
        <w:ind w:left="0" w:leftChars="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color w:val="000000"/>
          <w:sz w:val="21"/>
          <w:szCs w:val="21"/>
          <w:lang w:val="en-US" w:eastAsia="zh-CN"/>
        </w:rPr>
        <w:t>评价观：从单一单向的教师评价转变为</w:t>
      </w:r>
      <w:r>
        <w:rPr>
          <w:rFonts w:hint="eastAsia" w:asciiTheme="minorEastAsia" w:hAnsiTheme="minorEastAsia" w:eastAsiaTheme="minorEastAsia" w:cstheme="minorEastAsia"/>
          <w:color w:val="000000"/>
          <w:sz w:val="21"/>
          <w:szCs w:val="21"/>
        </w:rPr>
        <w:t>课内外</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长程化、</w:t>
      </w:r>
      <w:r>
        <w:rPr>
          <w:rFonts w:hint="eastAsia" w:asciiTheme="minorEastAsia" w:hAnsiTheme="minorEastAsia" w:eastAsiaTheme="minorEastAsia" w:cstheme="minorEastAsia"/>
          <w:color w:val="000000"/>
          <w:sz w:val="21"/>
          <w:szCs w:val="21"/>
        </w:rPr>
        <w:t>多形式</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多层次的评价</w:t>
      </w:r>
      <w:r>
        <w:rPr>
          <w:rFonts w:hint="eastAsia" w:asciiTheme="minorEastAsia" w:hAnsiTheme="minorEastAsia" w:eastAsiaTheme="minorEastAsia" w:cstheme="minorEastAsia"/>
          <w:color w:val="000000"/>
          <w:sz w:val="21"/>
          <w:szCs w:val="21"/>
          <w:lang w:val="en-US" w:eastAsia="zh-CN"/>
        </w:rPr>
        <w:t>。</w:t>
      </w:r>
    </w:p>
    <w:p>
      <w:pPr>
        <w:pageBreakBefore w:val="0"/>
        <w:kinsoku/>
        <w:wordWrap/>
        <w:overflowPunct/>
        <w:topLinePunct w:val="0"/>
        <w:bidi w:val="0"/>
        <w:adjustRightInd w:val="0"/>
        <w:snapToGrid w:val="0"/>
        <w:spacing w:line="288" w:lineRule="auto"/>
        <w:ind w:left="0" w:leftChars="0" w:firstLine="422" w:firstLineChars="200"/>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w:t>
      </w:r>
      <w:r>
        <w:rPr>
          <w:rFonts w:hint="eastAsia" w:asciiTheme="minorEastAsia" w:hAnsiTheme="minorEastAsia" w:eastAsiaTheme="minorEastAsia" w:cstheme="minorEastAsia"/>
          <w:b/>
          <w:bCs/>
          <w:color w:val="000000"/>
          <w:sz w:val="21"/>
          <w:szCs w:val="21"/>
          <w:lang w:val="en-US" w:eastAsia="zh-CN"/>
        </w:rPr>
        <w:t>二</w:t>
      </w:r>
      <w:r>
        <w:rPr>
          <w:rFonts w:hint="eastAsia" w:asciiTheme="minorEastAsia" w:hAnsiTheme="minorEastAsia" w:eastAsiaTheme="minorEastAsia" w:cstheme="minorEastAsia"/>
          <w:b/>
          <w:bCs/>
          <w:color w:val="000000"/>
          <w:sz w:val="21"/>
          <w:szCs w:val="21"/>
        </w:rPr>
        <w:t>）实践成果</w:t>
      </w:r>
    </w:p>
    <w:p>
      <w:pPr>
        <w:pageBreakBefore w:val="0"/>
        <w:kinsoku/>
        <w:wordWrap/>
        <w:overflowPunct/>
        <w:topLinePunct w:val="0"/>
        <w:bidi w:val="0"/>
        <w:adjustRightInd w:val="0"/>
        <w:snapToGrid w:val="0"/>
        <w:spacing w:line="288" w:lineRule="auto"/>
        <w:ind w:left="0" w:leftChars="0" w:firstLine="420" w:firstLineChars="20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1.形成了《指向责任意识培育的学习社区思政课的实践研究文献综述》</w:t>
      </w:r>
    </w:p>
    <w:p>
      <w:pPr>
        <w:pageBreakBefore w:val="0"/>
        <w:kinsoku/>
        <w:wordWrap/>
        <w:overflowPunct/>
        <w:topLinePunct w:val="0"/>
        <w:bidi w:val="0"/>
        <w:adjustRightInd w:val="0"/>
        <w:snapToGrid w:val="0"/>
        <w:spacing w:line="288" w:lineRule="auto"/>
        <w:ind w:left="0" w:leftChars="0" w:firstLine="420" w:firstLineChars="20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2.形成了《指向责任意识培育的学习社区思政课的实践研究调查报告》</w:t>
      </w:r>
    </w:p>
    <w:p>
      <w:pPr>
        <w:pageBreakBefore w:val="0"/>
        <w:kinsoku/>
        <w:wordWrap/>
        <w:overflowPunct/>
        <w:topLinePunct w:val="0"/>
        <w:bidi w:val="0"/>
        <w:adjustRightInd w:val="0"/>
        <w:snapToGrid w:val="0"/>
        <w:spacing w:line="288" w:lineRule="auto"/>
        <w:ind w:left="0" w:leftChars="0" w:firstLine="420" w:firstLineChars="20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3.形成了《</w:t>
      </w:r>
      <w:r>
        <w:rPr>
          <w:rFonts w:hint="eastAsia" w:asciiTheme="minorEastAsia" w:hAnsiTheme="minorEastAsia" w:cstheme="minorEastAsia"/>
          <w:color w:val="000000"/>
          <w:sz w:val="21"/>
          <w:szCs w:val="21"/>
          <w:lang w:val="en-US" w:eastAsia="zh-CN"/>
        </w:rPr>
        <w:t>小学中高年级</w:t>
      </w:r>
      <w:r>
        <w:rPr>
          <w:rFonts w:hint="eastAsia" w:asciiTheme="minorEastAsia" w:hAnsiTheme="minorEastAsia" w:eastAsiaTheme="minorEastAsia" w:cstheme="minorEastAsia"/>
          <w:color w:val="000000"/>
          <w:sz w:val="21"/>
          <w:szCs w:val="21"/>
          <w:lang w:val="en-US" w:eastAsia="zh-CN"/>
        </w:rPr>
        <w:t>学生责任意识培育能级目标及资源清单》</w:t>
      </w:r>
    </w:p>
    <w:p>
      <w:pPr>
        <w:pageBreakBefore w:val="0"/>
        <w:kinsoku/>
        <w:wordWrap/>
        <w:overflowPunct/>
        <w:topLinePunct w:val="0"/>
        <w:bidi w:val="0"/>
        <w:adjustRightInd w:val="0"/>
        <w:snapToGrid w:val="0"/>
        <w:spacing w:line="288" w:lineRule="auto"/>
        <w:ind w:left="0" w:leftChars="0" w:firstLine="420" w:firstLineChars="200"/>
        <w:jc w:val="left"/>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4.撰写了课题高度相关的</w:t>
      </w:r>
      <w:r>
        <w:rPr>
          <w:rFonts w:hint="eastAsia" w:asciiTheme="minorEastAsia" w:hAnsiTheme="minorEastAsia" w:eastAsiaTheme="minorEastAsia" w:cstheme="minorEastAsia"/>
          <w:color w:val="000000"/>
          <w:sz w:val="21"/>
          <w:szCs w:val="21"/>
        </w:rPr>
        <w:t>论文</w:t>
      </w:r>
    </w:p>
    <w:tbl>
      <w:tblPr>
        <w:tblStyle w:val="11"/>
        <w:tblW w:w="4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5658"/>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1" w:type="pct"/>
            <w:vAlign w:val="center"/>
          </w:tcPr>
          <w:p>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形式</w:t>
            </w:r>
          </w:p>
        </w:tc>
        <w:tc>
          <w:tcPr>
            <w:tcW w:w="3588" w:type="pct"/>
            <w:vAlign w:val="center"/>
          </w:tcPr>
          <w:p>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题目</w:t>
            </w:r>
          </w:p>
        </w:tc>
        <w:tc>
          <w:tcPr>
            <w:tcW w:w="840" w:type="pct"/>
            <w:vAlign w:val="center"/>
          </w:tcPr>
          <w:p>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Theme="minorEastAsia" w:hAnsiTheme="minorEastAsia" w:eastAsiaTheme="minorEastAsia" w:cstheme="minorEastAsia"/>
                <w:b w:val="0"/>
                <w:bCs w:val="0"/>
                <w:color w:val="000000"/>
                <w:sz w:val="20"/>
                <w:szCs w:val="20"/>
              </w:rPr>
            </w:pPr>
            <w:r>
              <w:rPr>
                <w:rFonts w:hint="eastAsia" w:asciiTheme="minorEastAsia" w:hAnsiTheme="minorEastAsia" w:eastAsiaTheme="minorEastAsia" w:cstheme="minorEastAsia"/>
                <w:b w:val="0"/>
                <w:bCs w:val="0"/>
                <w:color w:val="000000"/>
                <w:sz w:val="20"/>
                <w:szCs w:val="20"/>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1" w:type="pct"/>
            <w:vMerge w:val="restart"/>
            <w:vAlign w:val="center"/>
          </w:tcPr>
          <w:p>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论文</w:t>
            </w:r>
          </w:p>
        </w:tc>
        <w:tc>
          <w:tcPr>
            <w:tcW w:w="3588" w:type="pct"/>
            <w:vAlign w:val="center"/>
          </w:tcPr>
          <w:p>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Theme="minorEastAsia" w:hAnsiTheme="minorEastAsia" w:eastAsiaTheme="minorEastAsia" w:cstheme="minorEastAsia"/>
                <w:b w:val="0"/>
                <w:bCs w:val="0"/>
                <w:color w:val="000000"/>
                <w:sz w:val="20"/>
                <w:szCs w:val="20"/>
              </w:rPr>
            </w:pPr>
            <w:r>
              <w:rPr>
                <w:rFonts w:hint="eastAsia" w:asciiTheme="minorEastAsia" w:hAnsiTheme="minorEastAsia" w:eastAsiaTheme="minorEastAsia" w:cstheme="minorEastAsia"/>
                <w:b w:val="0"/>
                <w:bCs w:val="0"/>
                <w:color w:val="000000"/>
                <w:sz w:val="20"/>
                <w:szCs w:val="20"/>
              </w:rPr>
              <w:t>《“学思践悟”</w:t>
            </w:r>
            <w:r>
              <w:rPr>
                <w:rFonts w:hint="eastAsia" w:asciiTheme="minorEastAsia" w:hAnsiTheme="minorEastAsia" w:eastAsiaTheme="minorEastAsia" w:cstheme="minorEastAsia"/>
                <w:b w:val="0"/>
                <w:bCs w:val="0"/>
                <w:color w:val="000000"/>
                <w:sz w:val="20"/>
                <w:szCs w:val="20"/>
                <w:lang w:val="en-US" w:eastAsia="zh-CN"/>
              </w:rPr>
              <w:t>理念下的</w:t>
            </w:r>
            <w:r>
              <w:rPr>
                <w:rFonts w:hint="eastAsia" w:asciiTheme="minorEastAsia" w:hAnsiTheme="minorEastAsia" w:eastAsiaTheme="minorEastAsia" w:cstheme="minorEastAsia"/>
                <w:b w:val="0"/>
                <w:bCs w:val="0"/>
                <w:color w:val="000000"/>
                <w:sz w:val="20"/>
                <w:szCs w:val="20"/>
              </w:rPr>
              <w:t>学习社区思政课的</w:t>
            </w:r>
            <w:r>
              <w:rPr>
                <w:rFonts w:hint="eastAsia" w:asciiTheme="minorEastAsia" w:hAnsiTheme="minorEastAsia" w:eastAsiaTheme="minorEastAsia" w:cstheme="minorEastAsia"/>
                <w:b w:val="0"/>
                <w:bCs w:val="0"/>
                <w:color w:val="000000"/>
                <w:sz w:val="20"/>
                <w:szCs w:val="20"/>
                <w:lang w:val="en-US" w:eastAsia="zh-CN"/>
              </w:rPr>
              <w:t>探索</w:t>
            </w:r>
            <w:r>
              <w:rPr>
                <w:rFonts w:hint="eastAsia" w:asciiTheme="minorEastAsia" w:hAnsiTheme="minorEastAsia" w:eastAsiaTheme="minorEastAsia" w:cstheme="minorEastAsia"/>
                <w:b w:val="0"/>
                <w:bCs w:val="0"/>
                <w:color w:val="000000"/>
                <w:sz w:val="20"/>
                <w:szCs w:val="20"/>
              </w:rPr>
              <w:t>》</w:t>
            </w:r>
          </w:p>
        </w:tc>
        <w:tc>
          <w:tcPr>
            <w:tcW w:w="840" w:type="pct"/>
            <w:vAlign w:val="center"/>
          </w:tcPr>
          <w:p>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Theme="minorEastAsia" w:hAnsiTheme="minorEastAsia" w:eastAsiaTheme="minorEastAsia" w:cstheme="minorEastAsia"/>
                <w:b w:val="0"/>
                <w:bCs w:val="0"/>
                <w:color w:val="000000"/>
                <w:sz w:val="20"/>
                <w:szCs w:val="20"/>
              </w:rPr>
            </w:pPr>
            <w:r>
              <w:rPr>
                <w:rFonts w:hint="eastAsia" w:asciiTheme="minorEastAsia" w:hAnsiTheme="minorEastAsia" w:eastAsiaTheme="minorEastAsia" w:cstheme="minorEastAsia"/>
                <w:b w:val="0"/>
                <w:bCs w:val="0"/>
                <w:color w:val="000000"/>
                <w:sz w:val="20"/>
                <w:szCs w:val="20"/>
                <w:lang w:val="en-US" w:eastAsia="zh-CN"/>
              </w:rPr>
              <w:t>杨柳菁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71" w:type="pct"/>
            <w:vMerge w:val="continue"/>
            <w:vAlign w:val="center"/>
          </w:tcPr>
          <w:p>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val="en-US" w:eastAsia="zh-CN"/>
              </w:rPr>
            </w:pPr>
          </w:p>
        </w:tc>
        <w:tc>
          <w:tcPr>
            <w:tcW w:w="3588" w:type="pct"/>
            <w:vAlign w:val="center"/>
          </w:tcPr>
          <w:p>
            <w:pPr>
              <w:pStyle w:val="3"/>
              <w:pageBreakBefore w:val="0"/>
              <w:widowControl w:val="0"/>
              <w:kinsoku/>
              <w:wordWrap/>
              <w:overflowPunct/>
              <w:topLinePunct w:val="0"/>
              <w:autoSpaceDE/>
              <w:autoSpaceDN/>
              <w:bidi w:val="0"/>
              <w:adjustRightInd w:val="0"/>
              <w:snapToGrid w:val="0"/>
              <w:spacing w:before="0" w:beforeLines="0" w:after="0" w:afterLines="0"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eastAsia="zh-CN"/>
              </w:rPr>
            </w:pPr>
            <w:r>
              <w:rPr>
                <w:rFonts w:hint="eastAsia" w:asciiTheme="minorEastAsia" w:hAnsiTheme="minorEastAsia" w:eastAsiaTheme="minorEastAsia" w:cstheme="minorEastAsia"/>
                <w:b w:val="0"/>
                <w:bCs w:val="0"/>
                <w:color w:val="000000"/>
                <w:kern w:val="2"/>
                <w:sz w:val="20"/>
                <w:szCs w:val="20"/>
                <w:lang w:val="en-US" w:eastAsia="zh-CN" w:bidi="ar-SA"/>
              </w:rPr>
              <w:t>《植根责任 浸之润之——指向责任意识培育的学习社区思政课的教学策略》</w:t>
            </w:r>
          </w:p>
        </w:tc>
        <w:tc>
          <w:tcPr>
            <w:tcW w:w="840" w:type="pct"/>
            <w:vAlign w:val="center"/>
          </w:tcPr>
          <w:p>
            <w:pPr>
              <w:pStyle w:val="3"/>
              <w:pageBreakBefore w:val="0"/>
              <w:widowControl w:val="0"/>
              <w:kinsoku/>
              <w:wordWrap/>
              <w:overflowPunct/>
              <w:topLinePunct w:val="0"/>
              <w:autoSpaceDE/>
              <w:autoSpaceDN/>
              <w:bidi w:val="0"/>
              <w:adjustRightInd w:val="0"/>
              <w:snapToGrid w:val="0"/>
              <w:spacing w:before="0" w:beforeLines="0" w:after="0" w:afterLines="0" w:line="288" w:lineRule="auto"/>
              <w:ind w:left="0" w:leftChars="0"/>
              <w:jc w:val="center"/>
              <w:textAlignment w:val="auto"/>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lang w:val="en-US" w:eastAsia="zh-CN"/>
              </w:rPr>
              <w:t>庄之雨</w:t>
            </w:r>
          </w:p>
        </w:tc>
      </w:tr>
    </w:tbl>
    <w:p>
      <w:pPr>
        <w:pageBreakBefore w:val="0"/>
        <w:numPr>
          <w:ilvl w:val="0"/>
          <w:numId w:val="0"/>
        </w:numPr>
        <w:kinsoku/>
        <w:wordWrap/>
        <w:overflowPunct/>
        <w:topLinePunct w:val="0"/>
        <w:bidi w:val="0"/>
        <w:adjustRightInd w:val="0"/>
        <w:snapToGrid w:val="0"/>
        <w:spacing w:line="288" w:lineRule="auto"/>
        <w:ind w:left="0" w:leftChars="0" w:firstLine="420" w:firstLineChars="200"/>
        <w:jc w:val="left"/>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5.开展了课题相关的教学实践活动，形成教学</w:t>
      </w:r>
      <w:r>
        <w:rPr>
          <w:rFonts w:hint="eastAsia" w:asciiTheme="minorEastAsia" w:hAnsiTheme="minorEastAsia" w:eastAsiaTheme="minorEastAsia" w:cstheme="minorEastAsia"/>
          <w:color w:val="000000"/>
          <w:sz w:val="21"/>
          <w:szCs w:val="21"/>
          <w:lang w:val="en-US" w:eastAsia="zh-CN"/>
        </w:rPr>
        <w:t>案例</w:t>
      </w:r>
    </w:p>
    <w:tbl>
      <w:tblPr>
        <w:tblStyle w:val="11"/>
        <w:tblW w:w="4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565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2" w:type="pct"/>
            <w:vMerge w:val="restart"/>
            <w:vAlign w:val="center"/>
          </w:tcPr>
          <w:p>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案例</w:t>
            </w:r>
          </w:p>
        </w:tc>
        <w:tc>
          <w:tcPr>
            <w:tcW w:w="3587" w:type="pct"/>
            <w:vAlign w:val="center"/>
          </w:tcPr>
          <w:p>
            <w:pPr>
              <w:pStyle w:val="3"/>
              <w:pageBreakBefore w:val="0"/>
              <w:widowControl w:val="0"/>
              <w:kinsoku/>
              <w:wordWrap/>
              <w:overflowPunct/>
              <w:topLinePunct w:val="0"/>
              <w:autoSpaceDE/>
              <w:autoSpaceDN/>
              <w:bidi w:val="0"/>
              <w:adjustRightInd w:val="0"/>
              <w:snapToGrid w:val="0"/>
              <w:spacing w:before="0" w:beforeLines="0" w:after="0" w:afterLines="0" w:line="288" w:lineRule="auto"/>
              <w:ind w:left="0" w:leftChars="0"/>
              <w:jc w:val="center"/>
              <w:textAlignment w:val="auto"/>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kern w:val="0"/>
                <w:sz w:val="20"/>
                <w:szCs w:val="20"/>
                <w:lang w:val="en-US" w:eastAsia="zh-CN" w:bidi="ar"/>
              </w:rPr>
              <w:t>六下《科技让梦想成真》</w:t>
            </w:r>
          </w:p>
        </w:tc>
        <w:tc>
          <w:tcPr>
            <w:tcW w:w="840" w:type="pct"/>
            <w:vAlign w:val="center"/>
          </w:tcPr>
          <w:p>
            <w:pPr>
              <w:pStyle w:val="3"/>
              <w:pageBreakBefore w:val="0"/>
              <w:widowControl w:val="0"/>
              <w:kinsoku/>
              <w:wordWrap/>
              <w:overflowPunct/>
              <w:topLinePunct w:val="0"/>
              <w:autoSpaceDE/>
              <w:autoSpaceDN/>
              <w:bidi w:val="0"/>
              <w:adjustRightInd w:val="0"/>
              <w:snapToGrid w:val="0"/>
              <w:spacing w:before="0" w:beforeLines="0" w:after="0" w:afterLines="0"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陈雪涵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2" w:type="pct"/>
            <w:vMerge w:val="continue"/>
            <w:vAlign w:val="center"/>
          </w:tcPr>
          <w:p>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val="en-US" w:eastAsia="zh-CN"/>
              </w:rPr>
            </w:pPr>
          </w:p>
        </w:tc>
        <w:tc>
          <w:tcPr>
            <w:tcW w:w="3587" w:type="pct"/>
            <w:vAlign w:val="center"/>
          </w:tcPr>
          <w:p>
            <w:pPr>
              <w:pStyle w:val="3"/>
              <w:pageBreakBefore w:val="0"/>
              <w:widowControl w:val="0"/>
              <w:kinsoku/>
              <w:wordWrap/>
              <w:overflowPunct/>
              <w:topLinePunct w:val="0"/>
              <w:autoSpaceDE/>
              <w:autoSpaceDN/>
              <w:bidi w:val="0"/>
              <w:adjustRightInd w:val="0"/>
              <w:snapToGrid w:val="0"/>
              <w:spacing w:before="0" w:beforeLines="0" w:after="0" w:afterLines="0" w:line="288" w:lineRule="auto"/>
              <w:ind w:left="0" w:leftChars="0"/>
              <w:jc w:val="center"/>
              <w:textAlignment w:val="auto"/>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kern w:val="0"/>
                <w:sz w:val="20"/>
                <w:szCs w:val="20"/>
                <w:lang w:val="en-US" w:eastAsia="zh-CN" w:bidi="ar"/>
              </w:rPr>
              <w:t>五下《中国有了共产党》</w:t>
            </w:r>
          </w:p>
        </w:tc>
        <w:tc>
          <w:tcPr>
            <w:tcW w:w="840" w:type="pct"/>
            <w:vAlign w:val="center"/>
          </w:tcPr>
          <w:p>
            <w:pPr>
              <w:pStyle w:val="3"/>
              <w:pageBreakBefore w:val="0"/>
              <w:widowControl w:val="0"/>
              <w:kinsoku/>
              <w:wordWrap/>
              <w:overflowPunct/>
              <w:topLinePunct w:val="0"/>
              <w:autoSpaceDE/>
              <w:autoSpaceDN/>
              <w:bidi w:val="0"/>
              <w:adjustRightInd w:val="0"/>
              <w:snapToGrid w:val="0"/>
              <w:spacing w:before="0" w:beforeLines="0" w:after="0" w:afterLines="0"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陈文星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2" w:type="pct"/>
            <w:vMerge w:val="continue"/>
            <w:vAlign w:val="center"/>
          </w:tcPr>
          <w:p>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val="en-US" w:eastAsia="zh-CN"/>
              </w:rPr>
            </w:pPr>
          </w:p>
        </w:tc>
        <w:tc>
          <w:tcPr>
            <w:tcW w:w="3587" w:type="pct"/>
            <w:vAlign w:val="center"/>
          </w:tcPr>
          <w:p>
            <w:pPr>
              <w:pStyle w:val="3"/>
              <w:pageBreakBefore w:val="0"/>
              <w:widowControl w:val="0"/>
              <w:kinsoku/>
              <w:wordWrap/>
              <w:overflowPunct/>
              <w:topLinePunct w:val="0"/>
              <w:autoSpaceDE/>
              <w:autoSpaceDN/>
              <w:bidi w:val="0"/>
              <w:adjustRightInd w:val="0"/>
              <w:snapToGrid w:val="0"/>
              <w:spacing w:before="0" w:beforeLines="0" w:after="0" w:afterLines="0" w:line="288" w:lineRule="auto"/>
              <w:ind w:left="0" w:leftChars="0"/>
              <w:jc w:val="center"/>
              <w:textAlignment w:val="auto"/>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i w:val="0"/>
                <w:iCs w:val="0"/>
                <w:caps w:val="0"/>
                <w:color w:val="191919"/>
                <w:spacing w:val="0"/>
                <w:sz w:val="20"/>
                <w:szCs w:val="20"/>
                <w:shd w:val="clear" w:color="auto" w:fill="FFFFFF"/>
                <w:lang w:val="en-US" w:eastAsia="zh-CN"/>
              </w:rPr>
              <w:t>五上《古代科技耀我中华》</w:t>
            </w:r>
          </w:p>
        </w:tc>
        <w:tc>
          <w:tcPr>
            <w:tcW w:w="840" w:type="pct"/>
            <w:vAlign w:val="center"/>
          </w:tcPr>
          <w:p>
            <w:pPr>
              <w:pStyle w:val="3"/>
              <w:pageBreakBefore w:val="0"/>
              <w:widowControl w:val="0"/>
              <w:kinsoku/>
              <w:wordWrap/>
              <w:overflowPunct/>
              <w:topLinePunct w:val="0"/>
              <w:autoSpaceDE/>
              <w:autoSpaceDN/>
              <w:bidi w:val="0"/>
              <w:adjustRightInd w:val="0"/>
              <w:snapToGrid w:val="0"/>
              <w:spacing w:before="0" w:beforeLines="0" w:after="0" w:afterLines="0"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吴海琴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2" w:type="pct"/>
            <w:vMerge w:val="continue"/>
            <w:vAlign w:val="center"/>
          </w:tcPr>
          <w:p>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val="en-US" w:eastAsia="zh-CN"/>
              </w:rPr>
            </w:pPr>
          </w:p>
        </w:tc>
        <w:tc>
          <w:tcPr>
            <w:tcW w:w="3587" w:type="pct"/>
            <w:vAlign w:val="center"/>
          </w:tcPr>
          <w:p>
            <w:pPr>
              <w:pStyle w:val="3"/>
              <w:pageBreakBefore w:val="0"/>
              <w:widowControl w:val="0"/>
              <w:kinsoku/>
              <w:wordWrap/>
              <w:overflowPunct/>
              <w:topLinePunct w:val="0"/>
              <w:autoSpaceDE/>
              <w:autoSpaceDN/>
              <w:bidi w:val="0"/>
              <w:adjustRightInd w:val="0"/>
              <w:snapToGrid w:val="0"/>
              <w:spacing w:before="0" w:beforeLines="0" w:after="0" w:afterLines="0" w:line="288" w:lineRule="auto"/>
              <w:ind w:left="0" w:leftChars="0"/>
              <w:jc w:val="center"/>
              <w:textAlignment w:val="auto"/>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lang w:val="en-US" w:eastAsia="zh-CN"/>
              </w:rPr>
              <w:t>四下</w:t>
            </w:r>
            <w:r>
              <w:rPr>
                <w:rFonts w:hint="eastAsia" w:asciiTheme="minorEastAsia" w:hAnsiTheme="minorEastAsia" w:eastAsiaTheme="minorEastAsia" w:cstheme="minorEastAsia"/>
                <w:b w:val="0"/>
                <w:bCs w:val="0"/>
                <w:color w:val="000000"/>
                <w:sz w:val="20"/>
                <w:szCs w:val="20"/>
              </w:rPr>
              <w:t>《</w:t>
            </w:r>
            <w:r>
              <w:rPr>
                <w:rFonts w:hint="eastAsia" w:asciiTheme="minorEastAsia" w:hAnsiTheme="minorEastAsia" w:eastAsiaTheme="minorEastAsia" w:cstheme="minorEastAsia"/>
                <w:b w:val="0"/>
                <w:bCs w:val="0"/>
                <w:color w:val="000000"/>
                <w:sz w:val="20"/>
                <w:szCs w:val="20"/>
                <w:lang w:val="en-US" w:eastAsia="zh-CN"/>
              </w:rPr>
              <w:t>我们这里的民间艺术</w:t>
            </w:r>
            <w:r>
              <w:rPr>
                <w:rFonts w:hint="eastAsia" w:asciiTheme="minorEastAsia" w:hAnsiTheme="minorEastAsia" w:eastAsiaTheme="minorEastAsia" w:cstheme="minorEastAsia"/>
                <w:b w:val="0"/>
                <w:bCs w:val="0"/>
                <w:color w:val="000000"/>
                <w:sz w:val="20"/>
                <w:szCs w:val="20"/>
              </w:rPr>
              <w:t>》</w:t>
            </w:r>
          </w:p>
        </w:tc>
        <w:tc>
          <w:tcPr>
            <w:tcW w:w="840" w:type="pct"/>
            <w:vAlign w:val="center"/>
          </w:tcPr>
          <w:p>
            <w:pPr>
              <w:pStyle w:val="3"/>
              <w:pageBreakBefore w:val="0"/>
              <w:widowControl w:val="0"/>
              <w:kinsoku/>
              <w:wordWrap/>
              <w:overflowPunct/>
              <w:topLinePunct w:val="0"/>
              <w:autoSpaceDE/>
              <w:autoSpaceDN/>
              <w:bidi w:val="0"/>
              <w:adjustRightInd w:val="0"/>
              <w:snapToGrid w:val="0"/>
              <w:spacing w:before="0" w:beforeLines="0" w:after="0" w:afterLines="0" w:line="288" w:lineRule="auto"/>
              <w:ind w:left="0" w:leftChars="0"/>
              <w:jc w:val="center"/>
              <w:textAlignment w:val="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沙可</w:t>
            </w:r>
          </w:p>
        </w:tc>
      </w:tr>
    </w:tbl>
    <w:p>
      <w:pPr>
        <w:pageBreakBefore w:val="0"/>
        <w:kinsoku/>
        <w:wordWrap/>
        <w:overflowPunct/>
        <w:topLinePunct w:val="0"/>
        <w:bidi w:val="0"/>
        <w:adjustRightInd w:val="0"/>
        <w:snapToGrid w:val="0"/>
        <w:spacing w:line="288" w:lineRule="auto"/>
        <w:ind w:left="0" w:leftChars="0"/>
        <w:textAlignment w:val="auto"/>
        <w:rPr>
          <w:rFonts w:hint="eastAsia" w:asciiTheme="minorEastAsia" w:hAnsiTheme="minorEastAsia" w:eastAsiaTheme="minorEastAsia" w:cstheme="minorEastAsia"/>
          <w:b/>
          <w:bCs/>
          <w:sz w:val="21"/>
          <w:szCs w:val="21"/>
          <w:lang w:eastAsia="zh-CN"/>
        </w:rPr>
      </w:pPr>
    </w:p>
    <w:p>
      <w:pPr>
        <w:pageBreakBefore w:val="0"/>
        <w:kinsoku/>
        <w:wordWrap/>
        <w:overflowPunct/>
        <w:topLinePunct w:val="0"/>
        <w:bidi w:val="0"/>
        <w:adjustRightInd w:val="0"/>
        <w:snapToGrid w:val="0"/>
        <w:spacing w:line="288" w:lineRule="auto"/>
        <w:ind w:left="0" w:leftChars="0" w:firstLine="442" w:firstLineChars="200"/>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四、问题与展望</w:t>
      </w:r>
    </w:p>
    <w:p>
      <w:pPr>
        <w:pageBreakBefore w:val="0"/>
        <w:kinsoku/>
        <w:wordWrap/>
        <w:overflowPunct/>
        <w:topLinePunct w:val="0"/>
        <w:bidi w:val="0"/>
        <w:adjustRightInd w:val="0"/>
        <w:snapToGrid w:val="0"/>
        <w:spacing w:line="288" w:lineRule="auto"/>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通过课题研究我们已经获得了一定的研究成果，但在某些方面研究的深度和广度还有所欠缺，还需进一步研究。</w:t>
      </w:r>
    </w:p>
    <w:p>
      <w:pPr>
        <w:pageBreakBefore w:val="0"/>
        <w:kinsoku/>
        <w:wordWrap/>
        <w:overflowPunct/>
        <w:topLinePunct w:val="0"/>
        <w:bidi w:val="0"/>
        <w:adjustRightInd w:val="0"/>
        <w:snapToGrid w:val="0"/>
        <w:spacing w:line="288" w:lineRule="auto"/>
        <w:ind w:left="0" w:leftChars="0" w:firstLine="422" w:firstLineChars="200"/>
        <w:textAlignment w:val="auto"/>
        <w:rPr>
          <w:rFonts w:hint="default" w:ascii="宋体" w:hAnsi="宋体" w:eastAsia="宋体" w:cs="宋体"/>
          <w:b/>
          <w:bCs/>
          <w:lang w:val="en-US" w:eastAsia="zh-CN"/>
        </w:rPr>
      </w:pPr>
      <w:r>
        <w:rPr>
          <w:rFonts w:hint="eastAsia" w:ascii="宋体" w:hAnsi="宋体" w:eastAsia="宋体" w:cs="宋体"/>
          <w:b/>
          <w:bCs/>
        </w:rPr>
        <w:t>1．</w:t>
      </w:r>
      <w:r>
        <w:rPr>
          <w:rFonts w:hint="eastAsia" w:ascii="宋体" w:hAnsi="宋体" w:eastAsia="宋体" w:cs="宋体"/>
          <w:b/>
          <w:bCs/>
          <w:lang w:val="en-US" w:eastAsia="zh-CN"/>
        </w:rPr>
        <w:t>继续</w:t>
      </w:r>
      <w:r>
        <w:rPr>
          <w:rFonts w:hint="eastAsia" w:ascii="宋体" w:hAnsi="宋体" w:eastAsia="宋体" w:cs="宋体"/>
          <w:b/>
          <w:bCs/>
        </w:rPr>
        <w:t>加强理论学习，</w:t>
      </w:r>
      <w:r>
        <w:rPr>
          <w:rFonts w:hint="eastAsia" w:ascii="宋体" w:hAnsi="宋体" w:eastAsia="宋体" w:cs="宋体"/>
          <w:b/>
          <w:bCs/>
          <w:lang w:val="en-US" w:eastAsia="zh-CN"/>
        </w:rPr>
        <w:t>契合思政育人的前沿研究方向</w:t>
      </w:r>
    </w:p>
    <w:p>
      <w:pPr>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rPr>
      </w:pPr>
      <w:r>
        <w:rPr>
          <w:rFonts w:hint="eastAsia" w:ascii="宋体" w:hAnsi="宋体" w:eastAsia="宋体" w:cs="宋体"/>
          <w:lang w:eastAsia="zh-CN"/>
        </w:rPr>
        <w:t>针对</w:t>
      </w:r>
      <w:r>
        <w:rPr>
          <w:rFonts w:hint="eastAsia" w:ascii="宋体" w:hAnsi="宋体" w:eastAsia="宋体" w:cs="宋体"/>
        </w:rPr>
        <w:t>自身理论知识状况，利用学校的网络资源和学校图书馆的资源，采用多种形式的学习活动</w:t>
      </w:r>
      <w:r>
        <w:rPr>
          <w:rFonts w:hint="eastAsia" w:ascii="宋体" w:hAnsi="宋体" w:eastAsia="宋体" w:cs="宋体"/>
          <w:lang w:eastAsia="zh-CN"/>
        </w:rPr>
        <w:t>，</w:t>
      </w:r>
      <w:r>
        <w:rPr>
          <w:rFonts w:hint="eastAsia" w:ascii="宋体" w:hAnsi="宋体" w:eastAsia="宋体" w:cs="宋体"/>
          <w:lang w:val="en-US" w:eastAsia="zh-CN"/>
        </w:rPr>
        <w:t>如</w:t>
      </w:r>
      <w:r>
        <w:rPr>
          <w:rFonts w:hint="eastAsia" w:ascii="宋体" w:hAnsi="宋体" w:eastAsia="宋体" w:cs="宋体"/>
        </w:rPr>
        <w:t>沙龙研讨、集体学习等加强相关理论的学习与研究，借鉴</w:t>
      </w:r>
      <w:r>
        <w:rPr>
          <w:rFonts w:hint="eastAsia" w:ascii="宋体" w:hAnsi="宋体" w:eastAsia="宋体" w:cs="宋体"/>
          <w:lang w:val="en-US" w:eastAsia="zh-CN"/>
        </w:rPr>
        <w:t>其他优秀课题组和项目组的研究</w:t>
      </w:r>
      <w:r>
        <w:rPr>
          <w:rFonts w:hint="eastAsia" w:ascii="宋体" w:hAnsi="宋体" w:eastAsia="宋体" w:cs="宋体"/>
        </w:rPr>
        <w:t>经验为己所用。</w:t>
      </w:r>
    </w:p>
    <w:p>
      <w:pPr>
        <w:pageBreakBefore w:val="0"/>
        <w:numPr>
          <w:ilvl w:val="0"/>
          <w:numId w:val="0"/>
        </w:numPr>
        <w:kinsoku/>
        <w:wordWrap/>
        <w:overflowPunct/>
        <w:topLinePunct w:val="0"/>
        <w:bidi w:val="0"/>
        <w:adjustRightInd w:val="0"/>
        <w:snapToGrid w:val="0"/>
        <w:spacing w:line="288" w:lineRule="auto"/>
        <w:ind w:left="0" w:leftChars="0" w:firstLine="422" w:firstLineChars="200"/>
        <w:textAlignment w:val="auto"/>
        <w:rPr>
          <w:rFonts w:hint="default" w:asciiTheme="minorEastAsia" w:hAnsiTheme="minorEastAsia" w:cstheme="minorEastAsia"/>
          <w:b/>
          <w:color w:val="000000"/>
          <w:sz w:val="21"/>
          <w:szCs w:val="21"/>
          <w:lang w:val="en-US" w:eastAsia="zh-CN"/>
        </w:rPr>
      </w:pPr>
      <w:r>
        <w:rPr>
          <w:rFonts w:hint="eastAsia" w:ascii="宋体" w:hAnsi="宋体" w:eastAsia="宋体" w:cs="宋体"/>
          <w:b/>
          <w:bCs/>
          <w:lang w:val="en-US" w:eastAsia="zh-CN"/>
        </w:rPr>
        <w:t>2.继续开展</w:t>
      </w:r>
      <w:r>
        <w:rPr>
          <w:rFonts w:hint="eastAsia" w:asciiTheme="minorEastAsia" w:hAnsiTheme="minorEastAsia" w:eastAsiaTheme="minorEastAsia" w:cstheme="minorEastAsia"/>
          <w:b/>
          <w:color w:val="000000"/>
          <w:sz w:val="21"/>
          <w:szCs w:val="21"/>
          <w:lang w:val="en-US" w:eastAsia="zh-CN"/>
        </w:rPr>
        <w:t>指向责任意识培育的学习社区思政课的教学实践</w:t>
      </w:r>
      <w:r>
        <w:rPr>
          <w:rFonts w:hint="eastAsia" w:asciiTheme="minorEastAsia" w:hAnsiTheme="minorEastAsia" w:cstheme="minorEastAsia"/>
          <w:b/>
          <w:color w:val="000000"/>
          <w:sz w:val="21"/>
          <w:szCs w:val="21"/>
          <w:lang w:val="en-US" w:eastAsia="zh-CN"/>
        </w:rPr>
        <w:t>研究，积累实践案例</w:t>
      </w:r>
    </w:p>
    <w:p>
      <w:pPr>
        <w:pageBreakBefore w:val="0"/>
        <w:kinsoku/>
        <w:wordWrap/>
        <w:overflowPunct/>
        <w:topLinePunct w:val="0"/>
        <w:bidi w:val="0"/>
        <w:adjustRightInd w:val="0"/>
        <w:snapToGrid w:val="0"/>
        <w:spacing w:line="288" w:lineRule="auto"/>
        <w:ind w:left="0"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lang w:val="en-US" w:eastAsia="zh-CN"/>
        </w:rPr>
        <w:t>秉承教学要与社会实践活动相结合，加强课内外联结，实现隐性课程与显性课程相配合的原则，</w:t>
      </w:r>
      <w:r>
        <w:rPr>
          <w:rFonts w:hint="eastAsia" w:asciiTheme="minorEastAsia" w:hAnsiTheme="minorEastAsia" w:eastAsiaTheme="minorEastAsia" w:cstheme="minorEastAsia"/>
          <w:sz w:val="21"/>
          <w:szCs w:val="21"/>
        </w:rPr>
        <w:t>将社会生活引入课堂、将课堂延展至社会生活。</w:t>
      </w:r>
      <w:r>
        <w:rPr>
          <w:rFonts w:hint="eastAsia" w:asciiTheme="minorEastAsia" w:hAnsiTheme="minorEastAsia" w:cstheme="minorEastAsia"/>
          <w:sz w:val="21"/>
          <w:szCs w:val="21"/>
          <w:lang w:val="en-US" w:eastAsia="zh-CN"/>
        </w:rPr>
        <w:t>把</w:t>
      </w:r>
      <w:r>
        <w:rPr>
          <w:rFonts w:hint="eastAsia" w:asciiTheme="minorEastAsia" w:hAnsiTheme="minorEastAsia" w:eastAsiaTheme="minorEastAsia" w:cstheme="minorEastAsia"/>
          <w:sz w:val="21"/>
          <w:szCs w:val="21"/>
        </w:rPr>
        <w:t>文化场馆、新媒体作为</w:t>
      </w:r>
      <w:r>
        <w:rPr>
          <w:rFonts w:hint="eastAsia" w:asciiTheme="minorEastAsia" w:hAnsiTheme="minorEastAsia" w:cstheme="minorEastAsia"/>
          <w:sz w:val="21"/>
          <w:szCs w:val="21"/>
          <w:lang w:val="en-US" w:eastAsia="zh-CN"/>
        </w:rPr>
        <w:t>课题的</w:t>
      </w:r>
      <w:r>
        <w:rPr>
          <w:rFonts w:hint="eastAsia" w:asciiTheme="minorEastAsia" w:hAnsiTheme="minorEastAsia" w:eastAsiaTheme="minorEastAsia" w:cstheme="minorEastAsia"/>
          <w:sz w:val="21"/>
          <w:szCs w:val="21"/>
        </w:rPr>
        <w:t>延展场域，丰富实践体验，</w:t>
      </w:r>
      <w:r>
        <w:rPr>
          <w:rFonts w:hint="eastAsia" w:asciiTheme="minorEastAsia" w:hAnsiTheme="minorEastAsia" w:cstheme="minorEastAsia"/>
          <w:sz w:val="21"/>
          <w:szCs w:val="21"/>
          <w:lang w:val="en-US" w:eastAsia="zh-CN"/>
        </w:rPr>
        <w:t>创新教学方式，积极探索议题式、项目式等多种教学方式，引导学生参与体验、感悟建构，</w:t>
      </w:r>
      <w:r>
        <w:rPr>
          <w:rFonts w:hint="eastAsia" w:asciiTheme="minorEastAsia" w:hAnsiTheme="minorEastAsia" w:eastAsiaTheme="minorEastAsia" w:cstheme="minorEastAsia"/>
          <w:sz w:val="21"/>
          <w:szCs w:val="21"/>
        </w:rPr>
        <w:t>促进责任</w:t>
      </w:r>
      <w:r>
        <w:rPr>
          <w:rFonts w:hint="eastAsia" w:asciiTheme="minorEastAsia" w:hAnsiTheme="minorEastAsia" w:cstheme="minorEastAsia"/>
          <w:sz w:val="21"/>
          <w:szCs w:val="21"/>
          <w:lang w:val="en-US" w:eastAsia="zh-CN"/>
        </w:rPr>
        <w:t>意识培育的</w:t>
      </w:r>
      <w:r>
        <w:rPr>
          <w:rFonts w:hint="eastAsia" w:asciiTheme="minorEastAsia" w:hAnsiTheme="minorEastAsia" w:eastAsiaTheme="minorEastAsia" w:cstheme="minorEastAsia"/>
          <w:sz w:val="21"/>
          <w:szCs w:val="21"/>
        </w:rPr>
        <w:t>知行合一</w:t>
      </w:r>
      <w:r>
        <w:rPr>
          <w:rFonts w:hint="eastAsia" w:asciiTheme="minorEastAsia" w:hAnsiTheme="minorEastAsia" w:cstheme="minorEastAsia"/>
          <w:sz w:val="21"/>
          <w:szCs w:val="21"/>
          <w:lang w:eastAsia="zh-CN"/>
        </w:rPr>
        <w:t>。</w:t>
      </w:r>
    </w:p>
    <w:p>
      <w:pPr>
        <w:pStyle w:val="2"/>
        <w:pageBreakBefore w:val="0"/>
        <w:kinsoku/>
        <w:wordWrap/>
        <w:overflowPunct/>
        <w:topLinePunct w:val="0"/>
        <w:bidi w:val="0"/>
        <w:adjustRightInd w:val="0"/>
        <w:snapToGrid w:val="0"/>
        <w:spacing w:before="0" w:line="288" w:lineRule="auto"/>
        <w:ind w:left="0" w:leftChars="0"/>
        <w:textAlignment w:val="auto"/>
        <w:rPr>
          <w:rFonts w:hint="eastAsia" w:ascii="宋体" w:hAnsi="宋体" w:eastAsia="宋体" w:cs="宋体"/>
          <w:b/>
          <w:bCs/>
          <w:color w:val="auto"/>
          <w:sz w:val="21"/>
          <w:szCs w:val="21"/>
          <w:lang w:val="en-US" w:eastAsia="zh-CN"/>
        </w:rPr>
      </w:pPr>
      <w:r>
        <w:rPr>
          <w:rFonts w:hint="eastAsia" w:asciiTheme="minorEastAsia" w:hAnsiTheme="minorEastAsia" w:eastAsiaTheme="minorEastAsia" w:cstheme="minorEastAsia"/>
          <w:b/>
          <w:bCs/>
          <w:sz w:val="21"/>
          <w:szCs w:val="21"/>
          <w:lang w:val="en-US" w:eastAsia="zh-CN"/>
        </w:rPr>
        <w:t xml:space="preserve">  3.开展</w:t>
      </w:r>
      <w:r>
        <w:rPr>
          <w:rFonts w:hint="eastAsia" w:ascii="宋体" w:hAnsi="宋体" w:eastAsia="宋体" w:cs="宋体"/>
          <w:b/>
          <w:sz w:val="21"/>
          <w:szCs w:val="21"/>
          <w:lang w:val="en-US" w:eastAsia="zh-CN"/>
        </w:rPr>
        <w:t>学习社区中中高年级学生责任意识培育的</w:t>
      </w:r>
      <w:r>
        <w:rPr>
          <w:rFonts w:hint="eastAsia" w:ascii="宋体" w:hAnsi="宋体" w:eastAsia="宋体" w:cs="宋体"/>
          <w:b/>
          <w:bCs/>
          <w:color w:val="auto"/>
          <w:sz w:val="21"/>
          <w:szCs w:val="21"/>
          <w:lang w:val="en-US" w:eastAsia="zh-CN"/>
        </w:rPr>
        <w:t>评价研究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rPr>
      </w:pPr>
      <w:r>
        <w:rPr>
          <w:rFonts w:hint="eastAsia" w:ascii="宋体" w:hAnsi="宋体" w:eastAsia="宋体" w:cs="宋体"/>
          <w:b w:val="0"/>
          <w:bCs/>
          <w:sz w:val="21"/>
          <w:szCs w:val="21"/>
          <w:lang w:val="en-US" w:eastAsia="zh-CN"/>
        </w:rPr>
        <w:t>通过学习社区思政课中的课堂观察、过程性表现分析，开展责任意识培育的教学评价研究。包括教学中的“发展性”评价和教学后的“反馈性”评价。</w:t>
      </w:r>
      <w:r>
        <w:rPr>
          <w:rFonts w:hint="eastAsia" w:ascii="宋体" w:hAnsi="宋体" w:eastAsia="宋体" w:cs="宋体"/>
          <w:b w:val="0"/>
          <w:bCs w:val="0"/>
          <w:sz w:val="21"/>
          <w:szCs w:val="21"/>
          <w:lang w:val="en-US" w:eastAsia="zh-CN"/>
        </w:rPr>
        <w:t>后期在继续课堂研究的基础上，进一步打通课内课外活动，</w:t>
      </w:r>
      <w:r>
        <w:rPr>
          <w:rFonts w:hint="eastAsia" w:ascii="宋体" w:hAnsi="宋体" w:eastAsia="宋体" w:cs="宋体"/>
          <w:b w:val="0"/>
          <w:bCs w:val="0"/>
          <w:color w:val="auto"/>
          <w:sz w:val="21"/>
          <w:szCs w:val="21"/>
          <w:lang w:val="en-US" w:eastAsia="zh-CN"/>
        </w:rPr>
        <w:t>以活动过程性资料建立可视化的“责任测评卡”，建立责任积分档案，多观察、多了解学生在日常生活中的行为表现。对学生进行全方位的评价，了解其合作精神、与人相处的态度、对待公共物品的态度、行为习惯等等。在评价中让学生明确，要学会勇于承担自己在不同环境、不同身份所对应的责任，并为之付出努力。</w:t>
      </w:r>
    </w:p>
    <w:p>
      <w:pPr>
        <w:pageBreakBefore w:val="0"/>
        <w:kinsoku/>
        <w:wordWrap/>
        <w:overflowPunct/>
        <w:topLinePunct w:val="0"/>
        <w:bidi w:val="0"/>
        <w:adjustRightInd w:val="0"/>
        <w:snapToGrid w:val="0"/>
        <w:spacing w:line="288" w:lineRule="auto"/>
        <w:ind w:left="0" w:leftChars="0" w:firstLine="420" w:firstLineChars="200"/>
        <w:textAlignment w:val="auto"/>
        <w:rPr>
          <w:rFonts w:hint="default" w:eastAsiaTheme="minorEastAsia"/>
          <w:lang w:val="en-US" w:eastAsia="zh-CN"/>
        </w:rPr>
      </w:pPr>
      <w:r>
        <w:rPr>
          <w:rFonts w:hint="eastAsia"/>
          <w:lang w:val="en-US" w:eastAsia="zh-CN"/>
        </w:rPr>
        <w:t xml:space="preserve">                                                                  2024.10.8</w:t>
      </w:r>
    </w:p>
    <w:p>
      <w:pPr>
        <w:pageBreakBefore w:val="0"/>
        <w:kinsoku/>
        <w:wordWrap/>
        <w:overflowPunct/>
        <w:topLinePunct w:val="0"/>
        <w:bidi w:val="0"/>
        <w:adjustRightInd w:val="0"/>
        <w:snapToGrid w:val="0"/>
        <w:spacing w:line="288" w:lineRule="auto"/>
        <w:ind w:left="0" w:leftChars="0" w:firstLine="420" w:firstLineChars="200"/>
        <w:jc w:val="right"/>
        <w:textAlignment w:val="auto"/>
        <w:rPr>
          <w:rFonts w:hint="eastAsia"/>
        </w:rPr>
      </w:pPr>
    </w:p>
    <w:p>
      <w:pPr>
        <w:pageBreakBefore w:val="0"/>
        <w:kinsoku/>
        <w:wordWrap/>
        <w:overflowPunct/>
        <w:topLinePunct w:val="0"/>
        <w:bidi w:val="0"/>
        <w:adjustRightInd w:val="0"/>
        <w:snapToGrid w:val="0"/>
        <w:spacing w:line="288" w:lineRule="auto"/>
        <w:ind w:left="0" w:leftChars="0"/>
        <w:jc w:val="both"/>
        <w:textAlignment w:val="auto"/>
        <w:rPr>
          <w:rFonts w:hint="eastAsia" w:eastAsiaTheme="minor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楷体_GB2312">
    <w:altName w:val="楷体"/>
    <w:panose1 w:val="02010609030101010101"/>
    <w:charset w:val="86"/>
    <w:family w:val="roman"/>
    <w:pitch w:val="default"/>
    <w:sig w:usb0="00000000" w:usb1="00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A00002BF" w:usb1="78CF7CFB" w:usb2="00000016" w:usb3="00000000" w:csb0="6006009F" w:csb1="DFD7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2A5A8"/>
    <w:multiLevelType w:val="singleLevel"/>
    <w:tmpl w:val="81D2A5A8"/>
    <w:lvl w:ilvl="0" w:tentative="0">
      <w:start w:val="2"/>
      <w:numFmt w:val="decimal"/>
      <w:suff w:val="nothing"/>
      <w:lvlText w:val="（%1）"/>
      <w:lvlJc w:val="left"/>
    </w:lvl>
  </w:abstractNum>
  <w:abstractNum w:abstractNumId="1">
    <w:nsid w:val="A7218356"/>
    <w:multiLevelType w:val="singleLevel"/>
    <w:tmpl w:val="A7218356"/>
    <w:lvl w:ilvl="0" w:tentative="0">
      <w:start w:val="3"/>
      <w:numFmt w:val="chineseCounting"/>
      <w:suff w:val="nothing"/>
      <w:lvlText w:val="%1、"/>
      <w:lvlJc w:val="left"/>
      <w:rPr>
        <w:rFonts w:hint="eastAsia"/>
      </w:rPr>
    </w:lvl>
  </w:abstractNum>
  <w:abstractNum w:abstractNumId="2">
    <w:nsid w:val="AEF9AB11"/>
    <w:multiLevelType w:val="singleLevel"/>
    <w:tmpl w:val="AEF9AB11"/>
    <w:lvl w:ilvl="0" w:tentative="0">
      <w:start w:val="1"/>
      <w:numFmt w:val="decimal"/>
      <w:suff w:val="nothing"/>
      <w:lvlText w:val="（%1）"/>
      <w:lvlJc w:val="left"/>
    </w:lvl>
  </w:abstractNum>
  <w:abstractNum w:abstractNumId="3">
    <w:nsid w:val="D6D23E93"/>
    <w:multiLevelType w:val="singleLevel"/>
    <w:tmpl w:val="D6D23E93"/>
    <w:lvl w:ilvl="0" w:tentative="0">
      <w:start w:val="2"/>
      <w:numFmt w:val="chineseCounting"/>
      <w:suff w:val="nothing"/>
      <w:lvlText w:val="（%1）"/>
      <w:lvlJc w:val="left"/>
      <w:rPr>
        <w:rFonts w:hint="eastAsia"/>
      </w:rPr>
    </w:lvl>
  </w:abstractNum>
  <w:abstractNum w:abstractNumId="4">
    <w:nsid w:val="DFFAA637"/>
    <w:multiLevelType w:val="singleLevel"/>
    <w:tmpl w:val="DFFAA637"/>
    <w:lvl w:ilvl="0" w:tentative="0">
      <w:start w:val="1"/>
      <w:numFmt w:val="decimal"/>
      <w:suff w:val="nothing"/>
      <w:lvlText w:val="（%1）"/>
      <w:lvlJc w:val="left"/>
    </w:lvl>
  </w:abstractNum>
  <w:abstractNum w:abstractNumId="5">
    <w:nsid w:val="49E70589"/>
    <w:multiLevelType w:val="singleLevel"/>
    <w:tmpl w:val="49E70589"/>
    <w:lvl w:ilvl="0" w:tentative="0">
      <w:start w:val="1"/>
      <w:numFmt w:val="decimal"/>
      <w:suff w:val="nothing"/>
      <w:lvlText w:val="（%1）"/>
      <w:lvlJc w:val="left"/>
      <w:rPr>
        <w:rFonts w:hint="default"/>
        <w:b w:val="0"/>
        <w:bCs w:val="0"/>
      </w:rPr>
    </w:lvl>
  </w:abstractNum>
  <w:abstractNum w:abstractNumId="6">
    <w:nsid w:val="5104F777"/>
    <w:multiLevelType w:val="singleLevel"/>
    <w:tmpl w:val="5104F777"/>
    <w:lvl w:ilvl="0" w:tentative="0">
      <w:start w:val="1"/>
      <w:numFmt w:val="decimal"/>
      <w:suff w:val="nothing"/>
      <w:lvlText w:val="（%1）"/>
      <w:lvlJc w:val="left"/>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jMxN2Y1ZTJiMDEzMDMxNjY2MmFjYmQyZWIyNzgifQ=="/>
  </w:docVars>
  <w:rsids>
    <w:rsidRoot w:val="00172A27"/>
    <w:rsid w:val="00172A27"/>
    <w:rsid w:val="009D24F3"/>
    <w:rsid w:val="00A746A1"/>
    <w:rsid w:val="00CF7AB5"/>
    <w:rsid w:val="00D43C80"/>
    <w:rsid w:val="04506958"/>
    <w:rsid w:val="05914434"/>
    <w:rsid w:val="06C66370"/>
    <w:rsid w:val="09680E0E"/>
    <w:rsid w:val="0A6C3B66"/>
    <w:rsid w:val="0B0F1928"/>
    <w:rsid w:val="0C7D3C8D"/>
    <w:rsid w:val="154D47EE"/>
    <w:rsid w:val="163E6B91"/>
    <w:rsid w:val="1B080E22"/>
    <w:rsid w:val="1CA56459"/>
    <w:rsid w:val="1DFF7B81"/>
    <w:rsid w:val="1E34479D"/>
    <w:rsid w:val="1E8E0351"/>
    <w:rsid w:val="1EEA7963"/>
    <w:rsid w:val="1F115330"/>
    <w:rsid w:val="1F6C2E39"/>
    <w:rsid w:val="200C4CBD"/>
    <w:rsid w:val="21334CAD"/>
    <w:rsid w:val="21DE0F1E"/>
    <w:rsid w:val="235D02F2"/>
    <w:rsid w:val="23B82348"/>
    <w:rsid w:val="24AC3799"/>
    <w:rsid w:val="24E150D9"/>
    <w:rsid w:val="25BE16DD"/>
    <w:rsid w:val="25F61677"/>
    <w:rsid w:val="28740B12"/>
    <w:rsid w:val="28C85522"/>
    <w:rsid w:val="28D66E5D"/>
    <w:rsid w:val="2A7E571E"/>
    <w:rsid w:val="2B4C57BF"/>
    <w:rsid w:val="2CD258AD"/>
    <w:rsid w:val="2DB142C7"/>
    <w:rsid w:val="2EC65E4B"/>
    <w:rsid w:val="3054344B"/>
    <w:rsid w:val="30621B6B"/>
    <w:rsid w:val="3161510B"/>
    <w:rsid w:val="31CC3212"/>
    <w:rsid w:val="336D2997"/>
    <w:rsid w:val="34B37709"/>
    <w:rsid w:val="355E6877"/>
    <w:rsid w:val="35691E05"/>
    <w:rsid w:val="36501E74"/>
    <w:rsid w:val="388708E6"/>
    <w:rsid w:val="39193E14"/>
    <w:rsid w:val="39B062D2"/>
    <w:rsid w:val="39C67E8C"/>
    <w:rsid w:val="3D2C5308"/>
    <w:rsid w:val="3D583BAC"/>
    <w:rsid w:val="3F1E4982"/>
    <w:rsid w:val="407927B7"/>
    <w:rsid w:val="41232723"/>
    <w:rsid w:val="44B4065F"/>
    <w:rsid w:val="484369BB"/>
    <w:rsid w:val="48AE2913"/>
    <w:rsid w:val="4C086313"/>
    <w:rsid w:val="4C1E2465"/>
    <w:rsid w:val="4C374790"/>
    <w:rsid w:val="4D695962"/>
    <w:rsid w:val="4D7560B4"/>
    <w:rsid w:val="4F153802"/>
    <w:rsid w:val="502227B8"/>
    <w:rsid w:val="505221AE"/>
    <w:rsid w:val="51754C59"/>
    <w:rsid w:val="51B1646C"/>
    <w:rsid w:val="527E45B7"/>
    <w:rsid w:val="52970C7C"/>
    <w:rsid w:val="52A73AC4"/>
    <w:rsid w:val="52FA1DCE"/>
    <w:rsid w:val="53DA1367"/>
    <w:rsid w:val="56705FB3"/>
    <w:rsid w:val="59B2119D"/>
    <w:rsid w:val="59ED7905"/>
    <w:rsid w:val="5A313272"/>
    <w:rsid w:val="5B4E6F92"/>
    <w:rsid w:val="5CF921F3"/>
    <w:rsid w:val="5ED115B9"/>
    <w:rsid w:val="60815CD2"/>
    <w:rsid w:val="60E05AE3"/>
    <w:rsid w:val="618D5C6B"/>
    <w:rsid w:val="61EC588D"/>
    <w:rsid w:val="62481B92"/>
    <w:rsid w:val="64317E89"/>
    <w:rsid w:val="653B59DE"/>
    <w:rsid w:val="66D25ECE"/>
    <w:rsid w:val="676747DA"/>
    <w:rsid w:val="68B51E26"/>
    <w:rsid w:val="697E6AD0"/>
    <w:rsid w:val="69BC7941"/>
    <w:rsid w:val="6C3D3AA1"/>
    <w:rsid w:val="6D5B4E6F"/>
    <w:rsid w:val="6F5E011B"/>
    <w:rsid w:val="701A5A10"/>
    <w:rsid w:val="70DF7427"/>
    <w:rsid w:val="727B2D69"/>
    <w:rsid w:val="73423314"/>
    <w:rsid w:val="735E3536"/>
    <w:rsid w:val="73EC5EC2"/>
    <w:rsid w:val="74405583"/>
    <w:rsid w:val="74614324"/>
    <w:rsid w:val="75710F99"/>
    <w:rsid w:val="75752A3F"/>
    <w:rsid w:val="758B0A7D"/>
    <w:rsid w:val="78B33DB1"/>
    <w:rsid w:val="7A1C2D43"/>
    <w:rsid w:val="7CC96F6B"/>
    <w:rsid w:val="7D155610"/>
    <w:rsid w:val="7E0000B2"/>
    <w:rsid w:val="7E6F5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autoSpaceDE w:val="0"/>
      <w:autoSpaceDN w:val="0"/>
      <w:spacing w:before="52"/>
      <w:ind w:left="204"/>
      <w:jc w:val="left"/>
      <w:outlineLvl w:val="0"/>
    </w:pPr>
    <w:rPr>
      <w:rFonts w:ascii="PMingLiU" w:hAnsi="PMingLiU" w:eastAsia="PMingLiU" w:cs="PMingLiU"/>
      <w:kern w:val="0"/>
      <w:sz w:val="23"/>
      <w:szCs w:val="23"/>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2"/>
    <w:basedOn w:val="1"/>
    <w:qFormat/>
    <w:uiPriority w:val="99"/>
    <w:pPr>
      <w:ind w:left="420" w:leftChars="200"/>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Strong"/>
    <w:basedOn w:val="12"/>
    <w:qFormat/>
    <w:uiPriority w:val="0"/>
    <w:rPr>
      <w:b/>
    </w:rPr>
  </w:style>
  <w:style w:type="character" w:customStyle="1" w:styleId="14">
    <w:name w:val="批注框文本 Char"/>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A2B1F-73B5-4203-B296-25DDE9B18B66}">
  <ds:schemaRefs/>
</ds:datastoreItem>
</file>

<file path=docProps/app.xml><?xml version="1.0" encoding="utf-8"?>
<Properties xmlns="http://schemas.openxmlformats.org/officeDocument/2006/extended-properties" xmlns:vt="http://schemas.openxmlformats.org/officeDocument/2006/docPropsVTypes">
  <Template>Normal</Template>
  <Pages>15</Pages>
  <Words>10306</Words>
  <Characters>10409</Characters>
  <Lines>1</Lines>
  <Paragraphs>1</Paragraphs>
  <TotalTime>0</TotalTime>
  <ScaleCrop>false</ScaleCrop>
  <LinksUpToDate>false</LinksUpToDate>
  <CharactersWithSpaces>10520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沙可</cp:lastModifiedBy>
  <cp:lastPrinted>2016-10-17T00:21:00Z</cp:lastPrinted>
  <dcterms:modified xsi:type="dcterms:W3CDTF">2024-10-08T05:09:25Z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D9C97FA6B77C4B3B82E929AC74EF0A6F_13</vt:lpwstr>
  </property>
</Properties>
</file>