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392" w:tblpY="2558"/>
        <w:tblOverlap w:val="never"/>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243"/>
        <w:gridCol w:w="735"/>
        <w:gridCol w:w="1065"/>
        <w:gridCol w:w="765"/>
        <w:gridCol w:w="1305"/>
        <w:gridCol w:w="81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44"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10426700</wp:posOffset>
                  </wp:positionV>
                  <wp:extent cx="431800" cy="3683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8"/>
                          <a:stretch>
                            <a:fillRect/>
                          </a:stretch>
                        </pic:blipFill>
                        <pic:spPr>
                          <a:xfrm>
                            <a:off x="0" y="0"/>
                            <a:ext cx="431800" cy="368300"/>
                          </a:xfrm>
                          <a:prstGeom prst="rect">
                            <a:avLst/>
                          </a:prstGeom>
                        </pic:spPr>
                      </pic:pic>
                    </a:graphicData>
                  </a:graphic>
                </wp:anchor>
              </w:drawing>
            </w:r>
            <w:r>
              <w:rPr>
                <w:rFonts w:hint="eastAsia" w:ascii="宋体" w:hAnsi="宋体" w:eastAsia="宋体" w:cs="宋体"/>
                <w:kern w:val="2"/>
                <w:sz w:val="21"/>
                <w:szCs w:val="21"/>
                <w:lang w:val="en-US" w:eastAsia="zh-CN" w:bidi="ar-SA"/>
              </w:rPr>
              <w:drawing>
                <wp:anchor distT="0" distB="0" distL="114300" distR="114300" simplePos="0" relativeHeight="251660288" behindDoc="0" locked="0" layoutInCell="1" allowOverlap="1">
                  <wp:simplePos x="0" y="0"/>
                  <wp:positionH relativeFrom="page">
                    <wp:posOffset>11798300</wp:posOffset>
                  </wp:positionH>
                  <wp:positionV relativeFrom="topMargin">
                    <wp:posOffset>10858500</wp:posOffset>
                  </wp:positionV>
                  <wp:extent cx="266700" cy="381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9"/>
                          <a:stretch>
                            <a:fillRect/>
                          </a:stretch>
                        </pic:blipFill>
                        <pic:spPr>
                          <a:xfrm>
                            <a:off x="0" y="0"/>
                            <a:ext cx="266700" cy="381000"/>
                          </a:xfrm>
                          <a:prstGeom prst="rect">
                            <a:avLst/>
                          </a:prstGeom>
                        </pic:spPr>
                      </pic:pic>
                    </a:graphicData>
                  </a:graphic>
                </wp:anchor>
              </w:drawing>
            </w:r>
            <w:r>
              <w:rPr>
                <w:rFonts w:hint="eastAsia" w:ascii="宋体" w:hAnsi="宋体" w:eastAsia="宋体" w:cs="宋体"/>
                <w:kern w:val="2"/>
                <w:sz w:val="21"/>
                <w:szCs w:val="21"/>
                <w:lang w:val="en-US" w:eastAsia="zh-CN" w:bidi="ar-SA"/>
              </w:rPr>
              <w:t xml:space="preserve">课题 </w:t>
            </w:r>
          </w:p>
        </w:tc>
        <w:tc>
          <w:tcPr>
            <w:tcW w:w="2243"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7.1 促进民族团结</w:t>
            </w:r>
          </w:p>
        </w:tc>
        <w:tc>
          <w:tcPr>
            <w:tcW w:w="735"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单元</w:t>
            </w:r>
          </w:p>
        </w:tc>
        <w:tc>
          <w:tcPr>
            <w:tcW w:w="1065"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w:t>
            </w:r>
            <w:r>
              <w:rPr>
                <w:rFonts w:hint="eastAsia" w:ascii="宋体" w:hAnsi="宋体" w:cs="宋体"/>
                <w:kern w:val="2"/>
                <w:sz w:val="21"/>
                <w:szCs w:val="21"/>
                <w:lang w:val="en-US" w:eastAsia="zh-CN" w:bidi="ar-SA"/>
              </w:rPr>
              <w:t>四</w:t>
            </w:r>
            <w:r>
              <w:rPr>
                <w:rFonts w:hint="eastAsia" w:ascii="宋体" w:hAnsi="宋体" w:eastAsia="宋体" w:cs="宋体"/>
                <w:kern w:val="2"/>
                <w:sz w:val="21"/>
                <w:szCs w:val="21"/>
                <w:lang w:val="en-US" w:eastAsia="zh-CN" w:bidi="ar-SA"/>
              </w:rPr>
              <w:t>单元</w:t>
            </w:r>
          </w:p>
        </w:tc>
        <w:tc>
          <w:tcPr>
            <w:tcW w:w="765"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学科</w:t>
            </w:r>
          </w:p>
        </w:tc>
        <w:tc>
          <w:tcPr>
            <w:tcW w:w="1305"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道德与法治</w:t>
            </w:r>
          </w:p>
        </w:tc>
        <w:tc>
          <w:tcPr>
            <w:tcW w:w="810"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年级</w:t>
            </w:r>
          </w:p>
        </w:tc>
        <w:tc>
          <w:tcPr>
            <w:tcW w:w="1335" w:type="dxa"/>
            <w:vAlign w:val="center"/>
          </w:tcPr>
          <w:p>
            <w:pPr>
              <w:pStyle w:val="2"/>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九年级上册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144" w:type="dxa"/>
            <w:vAlign w:val="center"/>
          </w:tcPr>
          <w:p>
            <w:pPr>
              <w:pStyle w:val="2"/>
              <w:jc w:val="both"/>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课标</w:t>
            </w:r>
          </w:p>
          <w:p>
            <w:pPr>
              <w:pStyle w:val="2"/>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要求</w:t>
            </w:r>
          </w:p>
        </w:tc>
        <w:tc>
          <w:tcPr>
            <w:tcW w:w="8258" w:type="dxa"/>
            <w:gridSpan w:val="7"/>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政治认同：热爱中华民族，自觉铸牢中华民族共同体意识，有以实现中华民族伟大复兴为己任的使命感。</w:t>
            </w: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责任意识：具备国家利益高于一切的观念，能够以实际行动维护民族团结，捍卫国家主权。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44" w:type="dxa"/>
            <w:vAlign w:val="center"/>
          </w:tcPr>
          <w:p>
            <w:pPr>
              <w:pStyle w:val="2"/>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教材分析</w:t>
            </w:r>
          </w:p>
        </w:tc>
        <w:tc>
          <w:tcPr>
            <w:tcW w:w="8258" w:type="dxa"/>
            <w:gridSpan w:val="7"/>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促进民族团结》是九年级道德与法治上册第四单元第课第一框的内容，共分两目完成教学。第一目介绍了我国多民族的基本国情和我国的民族政策，重点落在“加强和巩固民族团结，维护祖国统一，是中华民族的最高利益”。第二目通过事实描述、原因分析，阐述民族地区经济社会文化建设取得重大成就、人民生活不断改善的事实，引导学生分析取得这些成就的原因，重点落在“维护和促进民族团结，是每个公民的神圣职责和光荣义务”。本框从我国多民族的国情以及民族地区经济、社会和文化发展的角度谈民族团结的重要意义，为下一框</w:t>
            </w:r>
            <w:r>
              <w:rPr>
                <w:rFonts w:hint="eastAsia" w:ascii="仿宋" w:hAnsi="仿宋" w:eastAsia="仿宋" w:cs="仿宋"/>
                <w:sz w:val="24"/>
                <w:szCs w:val="24"/>
                <w:lang w:val="en-US" w:eastAsia="zh-CN"/>
              </w:rPr>
              <w:t>“维护祖国统一”打下基础。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44" w:type="dxa"/>
            <w:vAlign w:val="center"/>
          </w:tcPr>
          <w:p>
            <w:pPr>
              <w:pStyle w:val="2"/>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学情分析</w:t>
            </w:r>
          </w:p>
        </w:tc>
        <w:tc>
          <w:tcPr>
            <w:tcW w:w="8258" w:type="dxa"/>
            <w:gridSpan w:val="7"/>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已知：</w:t>
            </w:r>
            <w:r>
              <w:rPr>
                <w:rFonts w:hint="default" w:ascii="仿宋" w:hAnsi="仿宋" w:eastAsia="仿宋" w:cs="仿宋"/>
                <w:sz w:val="24"/>
                <w:szCs w:val="24"/>
                <w:lang w:val="en-US" w:eastAsia="zh-CN"/>
              </w:rPr>
              <w:t>九年级的学生，通过之前的学习，已经掌握了较多有关我国国情的知识，有了较为扎实的知识基础。从个人能力看，学生具备了一定的合作探究、辩证分析能力。根据之前学习的知识与生活的见闻，学生对本课内容有一定的了解，知道我国是一个统一的多民族国家，各民族有着不同的生活习惯和习俗。</w:t>
            </w: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仿宋" w:hAnsi="仿宋" w:eastAsia="仿宋" w:cs="仿宋"/>
                <w:sz w:val="24"/>
                <w:szCs w:val="24"/>
                <w:lang w:val="en-US" w:eastAsia="zh-CN"/>
              </w:rPr>
              <w:t>不足：</w:t>
            </w:r>
            <w:r>
              <w:rPr>
                <w:rFonts w:hint="default" w:ascii="仿宋" w:hAnsi="仿宋" w:eastAsia="仿宋" w:cs="仿宋"/>
                <w:sz w:val="24"/>
                <w:szCs w:val="24"/>
                <w:lang w:val="en-US" w:eastAsia="zh-CN"/>
              </w:rPr>
              <w:t>总体来看，九年级学生对国家的民族政策、处理民族关系的</w:t>
            </w:r>
            <w:r>
              <w:rPr>
                <w:rFonts w:hint="eastAsia" w:ascii="仿宋" w:hAnsi="仿宋" w:eastAsia="仿宋" w:cs="仿宋"/>
                <w:sz w:val="24"/>
                <w:szCs w:val="24"/>
                <w:lang w:val="en-US" w:eastAsia="zh-CN"/>
              </w:rPr>
              <w:t>方针</w:t>
            </w:r>
            <w:r>
              <w:rPr>
                <w:rFonts w:hint="default" w:ascii="仿宋" w:hAnsi="仿宋" w:eastAsia="仿宋" w:cs="仿宋"/>
                <w:sz w:val="24"/>
                <w:szCs w:val="24"/>
                <w:lang w:val="en-US" w:eastAsia="zh-CN"/>
              </w:rPr>
              <w:t>、民族区域自治制度等知识的掌握不够系统，对如何处理民族关系、树立怎样的社会责任感等问题认识不够。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44" w:type="dxa"/>
            <w:vAlign w:val="center"/>
          </w:tcPr>
          <w:p>
            <w:pPr>
              <w:pStyle w:val="2"/>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教学目标</w:t>
            </w:r>
          </w:p>
        </w:tc>
        <w:tc>
          <w:tcPr>
            <w:tcW w:w="8258" w:type="dxa"/>
            <w:gridSpan w:val="7"/>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1.通过分析各民族分布图，学生能知晓我国各民族的分布特点以及形成的兄弟情谊，培养热爱中华民族的政治认同。</w:t>
            </w: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2.通过分析图片和资料，理解处理民族关系的方针，以及加强民族团结的重要性，从而增强维护民族团结的责任意识。</w:t>
            </w: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仿宋"/>
                <w:sz w:val="24"/>
                <w:szCs w:val="24"/>
                <w:lang w:val="en-US" w:eastAsia="zh-CN"/>
              </w:rPr>
              <w:t>3.通过分析图片数据和视频，理解促进民族地区发展的原因和措施，知晓维护民族团结是公民的义务，培养能够以实际行动维护民族团结，捍卫国家主权的责任意识。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44" w:type="dxa"/>
            <w:vAlign w:val="center"/>
          </w:tcPr>
          <w:p>
            <w:pPr>
              <w:pStyle w:val="2"/>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教学重难点</w:t>
            </w:r>
          </w:p>
        </w:tc>
        <w:tc>
          <w:tcPr>
            <w:tcW w:w="8258" w:type="dxa"/>
            <w:gridSpan w:val="7"/>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重点：促进民族团结的措施。</w:t>
            </w: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仿宋"/>
                <w:sz w:val="24"/>
                <w:szCs w:val="24"/>
                <w:lang w:val="en-US" w:eastAsia="zh-CN"/>
              </w:rPr>
              <w:t>难点：为什么要促进民族团结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44" w:type="dxa"/>
            <w:vAlign w:val="center"/>
          </w:tcPr>
          <w:p>
            <w:pPr>
              <w:pStyle w:val="2"/>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教学方法</w:t>
            </w:r>
          </w:p>
        </w:tc>
        <w:tc>
          <w:tcPr>
            <w:tcW w:w="8258" w:type="dxa"/>
            <w:gridSpan w:val="7"/>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情景教学法、合作探究法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44" w:type="dxa"/>
            <w:vAlign w:val="center"/>
          </w:tcPr>
          <w:p>
            <w:pPr>
              <w:pStyle w:val="2"/>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学法指导</w:t>
            </w:r>
          </w:p>
        </w:tc>
        <w:tc>
          <w:tcPr>
            <w:tcW w:w="8258" w:type="dxa"/>
            <w:gridSpan w:val="7"/>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利用学习任务单自主学习，小组合作探究</w:t>
            </w:r>
          </w:p>
        </w:tc>
      </w:tr>
    </w:tbl>
    <w:p>
      <w:pPr>
        <w:spacing w:line="360" w:lineRule="auto"/>
        <w:jc w:val="center"/>
        <w:rPr>
          <w:rFonts w:ascii="宋体" w:hAnsi="宋体"/>
          <w:b/>
          <w:sz w:val="32"/>
          <w:szCs w:val="21"/>
        </w:rPr>
      </w:pPr>
      <w:r>
        <w:rPr>
          <w:rFonts w:hint="eastAsia" w:ascii="宋体" w:hAnsi="宋体"/>
          <w:b/>
          <w:sz w:val="32"/>
          <w:szCs w:val="21"/>
          <w:lang w:val="en-US" w:eastAsia="zh-CN"/>
        </w:rPr>
        <w:t>7.1 促进民族团结</w:t>
      </w:r>
      <w:r>
        <w:rPr>
          <w:rFonts w:hint="eastAsia" w:ascii="宋体" w:hAnsi="宋体"/>
          <w:b/>
          <w:sz w:val="32"/>
          <w:szCs w:val="21"/>
        </w:rPr>
        <w:t xml:space="preserve"> </w:t>
      </w:r>
      <w:r>
        <w:rPr>
          <w:rFonts w:ascii="宋体" w:hAnsi="宋体"/>
          <w:b/>
          <w:sz w:val="32"/>
          <w:szCs w:val="21"/>
        </w:rPr>
        <w:t>教学设计</w:t>
      </w:r>
    </w:p>
    <w:tbl>
      <w:tblPr>
        <w:tblStyle w:val="10"/>
        <w:tblpPr w:leftFromText="180" w:rightFromText="180" w:vertAnchor="text" w:horzAnchor="page" w:tblpX="1412" w:tblpY="9834"/>
        <w:tblOverlap w:val="never"/>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820"/>
        <w:gridCol w:w="149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4"/>
            <w:shd w:val="clear" w:color="auto" w:fill="D9D9D9"/>
          </w:tcPr>
          <w:p>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6" w:type="dxa"/>
          </w:tcPr>
          <w:p>
            <w:pPr>
              <w:pStyle w:val="2"/>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教学环节</w:t>
            </w:r>
          </w:p>
        </w:tc>
        <w:tc>
          <w:tcPr>
            <w:tcW w:w="4820" w:type="dxa"/>
          </w:tcPr>
          <w:p>
            <w:pPr>
              <w:pStyle w:val="2"/>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教师活动</w:t>
            </w:r>
          </w:p>
        </w:tc>
        <w:tc>
          <w:tcPr>
            <w:tcW w:w="1490" w:type="dxa"/>
          </w:tcPr>
          <w:p>
            <w:pPr>
              <w:pStyle w:val="2"/>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学生活动</w:t>
            </w:r>
          </w:p>
        </w:tc>
        <w:tc>
          <w:tcPr>
            <w:tcW w:w="1833" w:type="dxa"/>
          </w:tcPr>
          <w:p>
            <w:pPr>
              <w:pStyle w:val="2"/>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导入新课</w:t>
            </w:r>
          </w:p>
        </w:tc>
        <w:tc>
          <w:tcPr>
            <w:tcW w:w="4820" w:type="dxa"/>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视频：听歌曲《中华民族唱起来》</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思考：同学们听一听在这首歌曲里出现了哪些民族？</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师：这56个民族统称为...这说明我国是一个.....。这节课我们就一起走进中华民族大家庭，学习有关促进民族团结的内容。展示课题。</w:t>
            </w:r>
          </w:p>
        </w:tc>
        <w:tc>
          <w:tcPr>
            <w:tcW w:w="1490" w:type="dxa"/>
          </w:tcPr>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观看视频</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回答问题</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tc>
        <w:tc>
          <w:tcPr>
            <w:tcW w:w="1833" w:type="dxa"/>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通过视频，激发学生的学习兴趣和探究欲望，在这种充满激情的环境下，引入课题。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196" w:type="dxa"/>
            <w:vAlign w:val="center"/>
          </w:tcPr>
          <w:p>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讲授新课</w:t>
            </w:r>
          </w:p>
        </w:tc>
        <w:tc>
          <w:tcPr>
            <w:tcW w:w="4820" w:type="dxa"/>
          </w:tcPr>
          <w:p>
            <w:pPr>
              <w:keepNext w:val="0"/>
              <w:keepLines w:val="0"/>
              <w:pageBreakBefore w:val="0"/>
              <w:widowControl w:val="0"/>
              <w:numPr>
                <w:ilvl w:val="0"/>
                <w:numId w:val="1"/>
              </w:numPr>
              <w:kinsoku/>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仿宋"/>
                <w:sz w:val="24"/>
                <w:szCs w:val="24"/>
                <w:lang w:val="en-US" w:eastAsia="zh-CN"/>
              </w:rPr>
              <w:t>探寻维护和促进民族团结的原因</w:t>
            </w: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我国民族分布特点</w:t>
            </w: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问：你知道我国各民族都住在哪吗？</w:t>
            </w: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出示民族分布图：</w:t>
            </w: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思考：从图中我们可以看出我国民族人口分布的特点是什么呢？</w:t>
            </w:r>
          </w:p>
          <w:p>
            <w:pPr>
              <w:pStyle w:val="2"/>
              <w:rPr>
                <w:rFonts w:hint="default"/>
                <w:lang w:val="en-US" w:eastAsia="zh-CN"/>
              </w:rPr>
            </w:pPr>
            <w:r>
              <w:rPr>
                <w:rFonts w:hint="eastAsia" w:ascii="仿宋" w:hAnsi="仿宋" w:eastAsia="仿宋" w:cs="仿宋"/>
                <w:sz w:val="24"/>
                <w:szCs w:val="24"/>
                <w:lang w:val="en-US" w:eastAsia="zh-CN"/>
              </w:rPr>
              <w:t>总结：大杂居、小聚居、交错杂居。</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少数民族地区发展的怎么样？</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出示：一张图片：2023年各省上半年GDP数据图。</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思考：思考：查找右图中少数民族聚居省份GDP情况，你能得出什么结论？</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结论：少数民族经济发展较为落后，与其他省份经济水平有较大差距。</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为什么要加快民族地区经济发展？</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加快民族地区经济社会文化发展，逐步缩小发展差距，促进民族地区共同繁荣，是增进民族团结、发展社会主义民族关系的必由之路。</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你知道历史上有哪些体现民族团结的事例呢？</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学生回答：文成公主入藏、张骞出使西域、左宗棠收复新疆……</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为什么要加强和巩固民族团结？</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（1）加强和巩固民族团结，维护国家统一，是中华民族的最高利益。</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（2）我国各民族在交往中孕育了团结友爱的宝贵传统。</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出示：宪法第四条</w:t>
            </w:r>
          </w:p>
          <w:p>
            <w:pPr>
              <w:pStyle w:val="3"/>
              <w:keepNext w:val="0"/>
              <w:keepLines w:val="0"/>
              <w:pageBreakBefore w:val="0"/>
              <w:widowControl w:val="0"/>
              <w:numPr>
                <w:ilvl w:val="0"/>
                <w:numId w:val="2"/>
              </w:numPr>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维护和促进民族团结，是每个公民的神圣职责和光荣义务。</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出示图片：铸牢中华民族共同体意识图片</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2023年习近平总书记在内蒙古考察时强调，</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“铸牢中华民族共同体意识是新时代党的民族工作的主线，也是民族地区各项工作的主线”。</w:t>
            </w:r>
          </w:p>
          <w:p>
            <w:pPr>
              <w:pStyle w:val="3"/>
              <w:numPr>
                <w:ilvl w:val="0"/>
                <w:numId w:val="2"/>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各族人民只有铸牢中华民族共同体意识，才能促进祖国的繁荣昌盛。</w:t>
            </w:r>
          </w:p>
          <w:p>
            <w:pPr>
              <w:keepNext w:val="0"/>
              <w:keepLines w:val="0"/>
              <w:pageBreakBefore w:val="0"/>
              <w:widowControl w:val="0"/>
              <w:numPr>
                <w:ilvl w:val="0"/>
                <w:numId w:val="1"/>
              </w:numPr>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探寻如何促进民族团结</w:t>
            </w:r>
          </w:p>
          <w:p>
            <w:pPr>
              <w:pStyle w:val="2"/>
              <w:numPr>
                <w:ilvl w:val="0"/>
                <w:numId w:val="0"/>
              </w:numPr>
              <w:ind w:leftChars="0"/>
              <w:rPr>
                <w:rFonts w:hint="default"/>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内蒙古少数民族以蒙古族为主，蒙古族是游牧民族，历史上游牧民族是怎样生活的？</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现在我们内蒙古的牧民生活是什么样的？</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播放视频：呼伦贝尔牧民生活</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思考：呼伦贝尔牧民生活有哪些变化？</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呼伦贝尔的发展得益于党和国家哪些政策的支持？</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阅读教材P94-95，完成学习任务单中表格？</w:t>
            </w:r>
          </w:p>
          <w:tbl>
            <w:tblPr>
              <w:tblStyle w:val="11"/>
              <w:tblW w:w="4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政治方面</w:t>
                  </w:r>
                </w:p>
              </w:tc>
              <w:tc>
                <w:tcPr>
                  <w:tcW w:w="3482" w:type="dxa"/>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top"/>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经济方面</w:t>
                  </w:r>
                </w:p>
              </w:tc>
              <w:tc>
                <w:tcPr>
                  <w:tcW w:w="3482" w:type="dxa"/>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top"/>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民生方面</w:t>
                  </w:r>
                </w:p>
              </w:tc>
              <w:tc>
                <w:tcPr>
                  <w:tcW w:w="3482" w:type="dxa"/>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top"/>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文化方面</w:t>
                  </w:r>
                </w:p>
              </w:tc>
              <w:tc>
                <w:tcPr>
                  <w:tcW w:w="3482" w:type="dxa"/>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p>
              </w:tc>
            </w:tr>
          </w:tbl>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政治方面：</w:t>
            </w:r>
          </w:p>
          <w:p>
            <w:pPr>
              <w:pStyle w:val="2"/>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1.处理民族关系的方针：民族平等、民族团结、各民族共同繁荣。</w:t>
            </w:r>
          </w:p>
          <w:p>
            <w:pPr>
              <w:pStyle w:val="2"/>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2.基本政治制度：民族区域自治制度</w:t>
            </w:r>
          </w:p>
          <w:p>
            <w:pPr>
              <w:pStyle w:val="2"/>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3.社会主义民族关系：平等、团结、互助、和谐。</w:t>
            </w: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问：我们班级里有没有少数民族同学？结合图片说说少数民族与汉族同学有哪些异同？</w:t>
            </w: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异——尊重</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材料一：两张图片地点是在哪里？都是在干什么？体现了民族间怎样的关系？</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同——民族平等</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二：九一八事变后，日本侵占我国东三省，面对侵略，各族人民共赴国难，团结御辱。少数民族战士，在东北抗日联军中占有相当数量。朝鲜族和满族在抗联中人数之多，仅次于汉族。有的军中，朝鲜族战士占半数左右。其他如达斡尔族、鄂温克族、鄂伦春族等也占相当数量。他们和汉族兄弟一样，冒着严寒酷暑，支援抗战。</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材料体现了处理民族关系的哪一个方针？</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民族团结</w:t>
            </w:r>
          </w:p>
          <w:p>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材料三：在党中央的亲切关怀和坚强领导下，民族地区3121万贫困人口全部脱贫，同全国一道打赢了脱贫攻坚战，实现了全面小康，少数民族的面貌、民族地区的面貌、民族关系的面貌发生了翻天覆地的变化。</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材料体现了处理民族关系的哪一个方针？</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各民族共同繁荣</w:t>
            </w:r>
          </w:p>
          <w:p>
            <w:pPr>
              <w:pStyle w:val="3"/>
              <w:rPr>
                <w:rFonts w:hint="eastAsia"/>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经济方面：党和国家在人力、物力、财力等方面大力支持民族地区的经济社会发展。</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①加大对民族地区的支持力度。</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②推动西部大开发战略。</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③实施兴边富民行动。</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举例：满洲里市霸特进出口有限公司，这是满洲里海关助推口岸跨境电商(B2B)出口外贸新业态的开端。</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民生方面：国家支持民族地区发展教育，实施积极的就业政策，建立健全基本养老、基本医疗保险制度。举例：教育援疆等</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文化方面：大力扶持少数民族文化的保护、继承、创新和发展工作，积极促进各民族之间的文化交流。</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视频：安达乐队《孤勇者》</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总结：这首歌展现了对少数民族文化的传承与创新。</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tc>
        <w:tc>
          <w:tcPr>
            <w:tcW w:w="1490" w:type="dxa"/>
          </w:tcPr>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观察图片</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思考问题</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阅读材料</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思考问题</w:t>
            </w: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学生课前查找资料，课上分享。</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师生共同总结</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结合教材，</w:t>
            </w:r>
          </w:p>
          <w:p>
            <w:pPr>
              <w:pStyle w:val="2"/>
              <w:rPr>
                <w:rFonts w:hint="default"/>
                <w:lang w:val="en-US" w:eastAsia="zh-CN"/>
              </w:rPr>
            </w:pPr>
            <w:r>
              <w:rPr>
                <w:rFonts w:hint="eastAsia" w:ascii="仿宋" w:hAnsi="仿宋" w:eastAsia="仿宋" w:cs="仿宋"/>
                <w:sz w:val="24"/>
                <w:szCs w:val="24"/>
                <w:lang w:val="en-US" w:eastAsia="zh-CN"/>
              </w:rPr>
              <w:t>填写学习任务单，小组交流。</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观看图片，阅读文字材料，思考问题。</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观看图片</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思考问题</w:t>
            </w: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观看视频思考问题</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分析材料思考问题</w:t>
            </w:r>
          </w:p>
          <w:p>
            <w:pPr>
              <w:pStyle w:val="2"/>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观看视频</w:t>
            </w:r>
          </w:p>
          <w:p>
            <w:pPr>
              <w:pStyle w:val="3"/>
              <w:rPr>
                <w:rFonts w:hint="default"/>
                <w:lang w:val="en-US" w:eastAsia="zh-CN"/>
              </w:rPr>
            </w:pPr>
          </w:p>
        </w:tc>
        <w:tc>
          <w:tcPr>
            <w:tcW w:w="1833" w:type="dxa"/>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调动学生积极性，学会读图片提取信息从而知晓民族分布特点。</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通过图片和分析数据，知道少数民族地区发展较为落后，加快民族地区发展的重要性。</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default"/>
                <w:lang w:val="en-US" w:eastAsia="zh-CN"/>
              </w:rPr>
            </w:pPr>
            <w:r>
              <w:rPr>
                <w:rFonts w:hint="eastAsia" w:ascii="仿宋" w:hAnsi="仿宋" w:eastAsia="仿宋" w:cs="仿宋"/>
                <w:sz w:val="24"/>
                <w:szCs w:val="24"/>
                <w:lang w:val="en-US" w:eastAsia="zh-CN"/>
              </w:rPr>
              <w:t>通过学生分享查找的资料，感受促进民族团结的重要性。</w:t>
            </w: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通过观看视频，思考问题，阅读教材完成表格来理解党和政府在促进民族地区发展所做出的举措。</w:t>
            </w:r>
          </w:p>
          <w:p>
            <w:pPr>
              <w:pStyle w:val="3"/>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引导学生尊重少数民族学生的风俗习惯，理解民族平等的含义。</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通过材料分析，试着让学生举例，理解民族团结的民族方针。进而总结出坚持民族团结的重要性。</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通过分析材料三来理解各民族共同繁荣的民针。</w:t>
            </w:r>
          </w:p>
          <w:p>
            <w:pPr>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通过资料和视频，引导学生理解国家在经济、民生、文化方面采取的举措。</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pStyle w:val="2"/>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课堂小结</w:t>
            </w:r>
          </w:p>
        </w:tc>
        <w:tc>
          <w:tcPr>
            <w:tcW w:w="8143" w:type="dxa"/>
            <w:gridSpan w:val="3"/>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如果要把56个民族比成一种水果，你会想到什么？（石榴）</w:t>
            </w:r>
          </w:p>
          <w:p>
            <w:pPr>
              <w:pStyle w:val="2"/>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各族人民只有铸牢中华民族共同体意识，像石榴籽一样紧紧抱在一起，手足相亲，守望相助，齐心奋斗，伟大祖国才能繁荣昌盛。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pStyle w:val="2"/>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作业设计</w:t>
            </w:r>
          </w:p>
        </w:tc>
        <w:tc>
          <w:tcPr>
            <w:tcW w:w="8143" w:type="dxa"/>
            <w:gridSpan w:val="3"/>
            <w:vAlign w:val="center"/>
          </w:tcPr>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假如本周我们班要组织去西藏研学，如果你是小组长，你将提醒你在的组员们注意些什么或会做些什么？</w:t>
            </w:r>
          </w:p>
          <w:p>
            <w:pPr>
              <w:rPr>
                <w:rFonts w:hint="default"/>
                <w:lang w:val="en-US" w:eastAsia="zh-CN"/>
              </w:rPr>
            </w:pPr>
            <w:r>
              <w:rPr>
                <w:rFonts w:hint="eastAsia" w:ascii="仿宋" w:hAnsi="仿宋" w:eastAsia="仿宋" w:cs="仿宋"/>
                <w:sz w:val="24"/>
                <w:szCs w:val="24"/>
                <w:lang w:val="en-US" w:eastAsia="zh-CN"/>
              </w:rPr>
              <w:t>设计意图：通过假设去研学你会做些什么？从而引导学生知晓青少年应如何维护民族团结，知晓维护民族团结是公民的法定义务。</w:t>
            </w:r>
          </w:p>
          <w:p>
            <w:pPr>
              <w:pStyle w:val="2"/>
              <w:keepNext w:val="0"/>
              <w:keepLines w:val="0"/>
              <w:pageBreakBefore w:val="0"/>
              <w:widowControl w:val="0"/>
              <w:kinsoku/>
              <w:overflowPunct/>
              <w:topLinePunct w:val="0"/>
              <w:autoSpaceDE/>
              <w:autoSpaceDN/>
              <w:bidi w:val="0"/>
              <w:adjustRightInd/>
              <w:snapToGrid/>
              <w:spacing w:line="240" w:lineRule="auto"/>
              <w:jc w:val="left"/>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96" w:type="dxa"/>
            <w:vAlign w:val="center"/>
          </w:tcPr>
          <w:p>
            <w:pPr>
              <w:pStyle w:val="2"/>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板书</w:t>
            </w:r>
            <w:r>
              <w:rPr>
                <w:rFonts w:hint="eastAsia" w:ascii="宋体" w:hAnsi="宋体" w:cs="宋体"/>
                <w:sz w:val="21"/>
                <w:szCs w:val="21"/>
                <w:lang w:val="en-US" w:eastAsia="zh-CN"/>
              </w:rPr>
              <w:t>设计</w:t>
            </w:r>
          </w:p>
        </w:tc>
        <w:tc>
          <w:tcPr>
            <w:tcW w:w="8143" w:type="dxa"/>
            <w:gridSpan w:val="3"/>
            <w:vAlign w:val="center"/>
          </w:tcPr>
          <w:p>
            <w:pPr>
              <w:pStyle w:val="2"/>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促进民族团结</w:t>
            </w:r>
          </w:p>
          <w:p>
            <w:pPr>
              <w:keepNext w:val="0"/>
              <w:keepLines w:val="0"/>
              <w:pageBreakBefore w:val="0"/>
              <w:widowControl w:val="0"/>
              <w:numPr>
                <w:ilvl w:val="0"/>
                <w:numId w:val="3"/>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为什么要维护和促进民族团结</w:t>
            </w:r>
          </w:p>
          <w:p>
            <w:pPr>
              <w:pStyle w:val="2"/>
              <w:keepNext w:val="0"/>
              <w:keepLines w:val="0"/>
              <w:pageBreakBefore w:val="0"/>
              <w:widowControl w:val="0"/>
              <w:numPr>
                <w:ilvl w:val="0"/>
                <w:numId w:val="4"/>
              </w:numPr>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根本利益</w:t>
            </w:r>
          </w:p>
          <w:p>
            <w:pPr>
              <w:pStyle w:val="3"/>
              <w:keepNext w:val="0"/>
              <w:keepLines w:val="0"/>
              <w:pageBreakBefore w:val="0"/>
              <w:widowControl w:val="0"/>
              <w:numPr>
                <w:ilvl w:val="0"/>
                <w:numId w:val="4"/>
              </w:numPr>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宝贵经验</w:t>
            </w:r>
          </w:p>
          <w:p>
            <w:pPr>
              <w:keepNext w:val="0"/>
              <w:keepLines w:val="0"/>
              <w:pageBreakBefore w:val="0"/>
              <w:widowControl w:val="0"/>
              <w:numPr>
                <w:ilvl w:val="0"/>
                <w:numId w:val="4"/>
              </w:numPr>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公民义务</w:t>
            </w:r>
          </w:p>
          <w:p>
            <w:pPr>
              <w:pStyle w:val="2"/>
              <w:keepNext w:val="0"/>
              <w:keepLines w:val="0"/>
              <w:pageBreakBefore w:val="0"/>
              <w:widowControl w:val="0"/>
              <w:numPr>
                <w:ilvl w:val="0"/>
                <w:numId w:val="4"/>
              </w:numPr>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铸牢中华民族共同体意识</w:t>
            </w:r>
          </w:p>
          <w:p>
            <w:pPr>
              <w:pStyle w:val="3"/>
              <w:keepNext w:val="0"/>
              <w:keepLines w:val="0"/>
              <w:pageBreakBefore w:val="0"/>
              <w:widowControl w:val="0"/>
              <w:numPr>
                <w:ilvl w:val="0"/>
                <w:numId w:val="3"/>
              </w:numPr>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如何维护和促进民族团结</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政治方面：基本政治制度；方针；社会主义民族关系。</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经济方面：推动西部大开发战略 ；实施兴边富民行动</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民生方面：支持民族地区发展教育；实施积极的就业政策</w:t>
            </w:r>
          </w:p>
          <w:p>
            <w:pPr>
              <w:pStyle w:val="3"/>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文化方面：大力扶持少数民族文化的保护、继承、创新和发展工作</w:t>
            </w:r>
          </w:p>
          <w:p>
            <w:pPr>
              <w:numPr>
                <w:ilvl w:val="0"/>
                <w:numId w:val="0"/>
              </w:numPr>
              <w:ind w:leftChars="0"/>
              <w:rPr>
                <w:rFonts w:hint="eastAsia"/>
                <w:lang w:val="en-US" w:eastAsia="zh-CN"/>
              </w:rPr>
            </w:pPr>
          </w:p>
          <w:p>
            <w:pPr>
              <w:numPr>
                <w:ilvl w:val="0"/>
                <w:numId w:val="0"/>
              </w:numPr>
              <w:ind w:leftChars="0"/>
              <w:rPr>
                <w:rFonts w:hint="default"/>
                <w:lang w:val="en-US" w:eastAsia="zh-CN"/>
              </w:rPr>
            </w:pPr>
          </w:p>
        </w:tc>
      </w:tr>
    </w:tbl>
    <w:p>
      <w:pPr>
        <w:pStyle w:val="3"/>
        <w:ind w:left="0" w:leftChars="0" w:firstLine="0" w:firstLineChars="0"/>
        <w:rPr>
          <w:rFonts w:hint="eastAsia"/>
        </w:rPr>
      </w:pPr>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
    <w:altName w:val="宋体"/>
    <w:panose1 w:val="00000000000000000000"/>
    <w:charset w:val="86"/>
    <w:family w:val="auto"/>
    <w:pitch w:val="default"/>
    <w:sig w:usb0="00000000" w:usb1="00000000" w:usb2="05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2"/>
        <w:tab w:val="right" w:pos="8306"/>
      </w:tabs>
      <w:snapToGrid w:val="0"/>
      <w:spacing w:line="240" w:lineRule="auto"/>
      <w:jc w:val="left"/>
      <w:rPr>
        <w:rFonts w:hint="default" w:ascii="Times New Roman" w:hAnsi="Times New Roman" w:cs="Times New Roman"/>
        <w:kern w:val="0"/>
        <w:sz w:val="44"/>
        <w:szCs w:val="44"/>
        <w:lang w:val="en-US"/>
      </w:rPr>
    </w:pPr>
    <w:bookmarkStart w:id="0" w:name="_GoBack"/>
    <w:bookmarkEnd w:id="0"/>
    <w:r>
      <w:rPr>
        <w:color w:val="FFFFFF"/>
        <w:sz w:val="44"/>
        <w:szCs w:val="44"/>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44"/>
        <w:szCs w:val="44"/>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p>
  <w:p>
    <w:pPr>
      <w:pStyle w:val="8"/>
      <w:pBdr>
        <w:bottom w:val="none" w:color="auto" w:sz="0" w:space="0"/>
      </w:pBdr>
    </w:pPr>
    <w:r>
      <w:pict>
        <v:shape id="PowerPlusWaterMarkObject35211517" o:spid="_x0000_s2060" o:spt="136" type="#_x0000_t136" style="position:absolute;left:0pt;margin-left:-70.95pt;margin-top:307.85pt;height:71.25pt;width:557.25pt;mso-position-horizontal-relative:margin;mso-position-vertical-relative:margin;rotation:20643840f;z-index:-251653120;mso-width-relative:page;mso-height-relative:page;" fillcolor="#FFFFFF" filled="t" stroked="f" coordsize="21600,21600" o:allowincell="f">
          <v:path/>
          <v:fill on="t" opacity="32768f" focussize="0,0"/>
          <v:stroke on="f"/>
          <v:imagedata o:title=""/>
          <o:lock v:ext="edit"/>
          <v:textpath on="t" fitshape="t" fitpath="t" trim="t" xscale="f" string="21世纪教育网精选资料" style="font-family:微软雅黑;font-size:55pt;v-same-letter-heights:f;v-text-align:center;"/>
        </v:shape>
      </w:pict>
    </w:r>
    <w:r>
      <w:rPr>
        <w:rFonts w:hint="eastAsia"/>
        <w:lang w:val="en-US" w:eastAsia="zh-CN"/>
      </w:rPr>
      <w:t xml:space="preserve">                                     </w:t>
    </w:r>
  </w:p>
  <w:p>
    <w:pPr>
      <w:pStyle w:val="8"/>
      <w:pBdr>
        <w:bottom w:val="none" w:color="auto" w:sz="0" w:space="0"/>
      </w:pBdr>
      <w:tabs>
        <w:tab w:val="clear" w:pos="4153"/>
        <w:tab w:val="clear" w:pos="8306"/>
      </w:tabs>
      <w:wordWrap w:val="0"/>
      <w:spacing w:after="100" w:afterAutospacing="1"/>
      <w:ind w:right="90"/>
      <w:jc w:val="center"/>
      <w:textAlignment w:val="bottom"/>
      <w:rPr>
        <w:rFonts w:ascii="Times New Roman" w:hAnsi="Times New Roman" w:cs="Times New Roman"/>
        <w:kern w:val="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4DE74"/>
    <w:multiLevelType w:val="singleLevel"/>
    <w:tmpl w:val="A834DE74"/>
    <w:lvl w:ilvl="0" w:tentative="0">
      <w:start w:val="3"/>
      <w:numFmt w:val="decimal"/>
      <w:suff w:val="nothing"/>
      <w:lvlText w:val="（%1）"/>
      <w:lvlJc w:val="left"/>
    </w:lvl>
  </w:abstractNum>
  <w:abstractNum w:abstractNumId="1">
    <w:nsid w:val="CF0317EA"/>
    <w:multiLevelType w:val="singleLevel"/>
    <w:tmpl w:val="CF0317EA"/>
    <w:lvl w:ilvl="0" w:tentative="0">
      <w:start w:val="1"/>
      <w:numFmt w:val="chineseCounting"/>
      <w:suff w:val="nothing"/>
      <w:lvlText w:val="%1．"/>
      <w:lvlJc w:val="left"/>
      <w:rPr>
        <w:rFonts w:hint="eastAsia"/>
      </w:rPr>
    </w:lvl>
  </w:abstractNum>
  <w:abstractNum w:abstractNumId="2">
    <w:nsid w:val="2664BD49"/>
    <w:multiLevelType w:val="singleLevel"/>
    <w:tmpl w:val="2664BD49"/>
    <w:lvl w:ilvl="0" w:tentative="0">
      <w:start w:val="1"/>
      <w:numFmt w:val="chineseCounting"/>
      <w:suff w:val="nothing"/>
      <w:lvlText w:val="%1．"/>
      <w:lvlJc w:val="left"/>
      <w:rPr>
        <w:rFonts w:hint="eastAsia"/>
      </w:rPr>
    </w:lvl>
  </w:abstractNum>
  <w:abstractNum w:abstractNumId="3">
    <w:nsid w:val="4EA92984"/>
    <w:multiLevelType w:val="singleLevel"/>
    <w:tmpl w:val="4EA9298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7079d3e6-a3e0-47fb-aaae-5896e4252d50"/>
  </w:docVars>
  <w:rsids>
    <w:rsidRoot w:val="004D5F63"/>
    <w:rsid w:val="00012FC2"/>
    <w:rsid w:val="00030B58"/>
    <w:rsid w:val="000C3824"/>
    <w:rsid w:val="00143AA9"/>
    <w:rsid w:val="001873D0"/>
    <w:rsid w:val="00266905"/>
    <w:rsid w:val="002D11FB"/>
    <w:rsid w:val="00364DB3"/>
    <w:rsid w:val="003B531C"/>
    <w:rsid w:val="003F561A"/>
    <w:rsid w:val="004151FC"/>
    <w:rsid w:val="004171DD"/>
    <w:rsid w:val="004406E8"/>
    <w:rsid w:val="004D5F63"/>
    <w:rsid w:val="005628E3"/>
    <w:rsid w:val="00580C5E"/>
    <w:rsid w:val="005861B6"/>
    <w:rsid w:val="005B6051"/>
    <w:rsid w:val="00620A9F"/>
    <w:rsid w:val="006A67AC"/>
    <w:rsid w:val="00735CBE"/>
    <w:rsid w:val="00737B13"/>
    <w:rsid w:val="00776ED4"/>
    <w:rsid w:val="007A27EE"/>
    <w:rsid w:val="007C18E1"/>
    <w:rsid w:val="00BF6B0E"/>
    <w:rsid w:val="00C02FC6"/>
    <w:rsid w:val="00C069E7"/>
    <w:rsid w:val="00C2503A"/>
    <w:rsid w:val="00C262F5"/>
    <w:rsid w:val="00C60690"/>
    <w:rsid w:val="00D032EE"/>
    <w:rsid w:val="00DA6A96"/>
    <w:rsid w:val="00DF5F69"/>
    <w:rsid w:val="00E73841"/>
    <w:rsid w:val="00F13100"/>
    <w:rsid w:val="00FB2830"/>
    <w:rsid w:val="01747E56"/>
    <w:rsid w:val="0183453D"/>
    <w:rsid w:val="01B77F31"/>
    <w:rsid w:val="02030981"/>
    <w:rsid w:val="02A816EE"/>
    <w:rsid w:val="02BD4886"/>
    <w:rsid w:val="02FC4FF1"/>
    <w:rsid w:val="03074B2F"/>
    <w:rsid w:val="03442991"/>
    <w:rsid w:val="0389310D"/>
    <w:rsid w:val="039C7C14"/>
    <w:rsid w:val="03B24C65"/>
    <w:rsid w:val="03B532B4"/>
    <w:rsid w:val="047168CE"/>
    <w:rsid w:val="050B37F1"/>
    <w:rsid w:val="052D29D1"/>
    <w:rsid w:val="05495101"/>
    <w:rsid w:val="05E82BC0"/>
    <w:rsid w:val="06700194"/>
    <w:rsid w:val="06923862"/>
    <w:rsid w:val="069B4A95"/>
    <w:rsid w:val="076E5A4A"/>
    <w:rsid w:val="07CC10A1"/>
    <w:rsid w:val="0837398B"/>
    <w:rsid w:val="08A543EB"/>
    <w:rsid w:val="08B60371"/>
    <w:rsid w:val="098E13A9"/>
    <w:rsid w:val="09D02B66"/>
    <w:rsid w:val="0A9A2624"/>
    <w:rsid w:val="0AAF5C79"/>
    <w:rsid w:val="0ABD461B"/>
    <w:rsid w:val="0AE147AE"/>
    <w:rsid w:val="0AF2683B"/>
    <w:rsid w:val="0B2C67FC"/>
    <w:rsid w:val="0B7B57C1"/>
    <w:rsid w:val="0B9E10CF"/>
    <w:rsid w:val="0BB43C70"/>
    <w:rsid w:val="0BE04E41"/>
    <w:rsid w:val="0C0E70CD"/>
    <w:rsid w:val="0C2A3F33"/>
    <w:rsid w:val="0C2C2967"/>
    <w:rsid w:val="0C2E3DF5"/>
    <w:rsid w:val="0C9475FE"/>
    <w:rsid w:val="0CBA3508"/>
    <w:rsid w:val="0D092489"/>
    <w:rsid w:val="0D216B56"/>
    <w:rsid w:val="0DC763E2"/>
    <w:rsid w:val="0E426279"/>
    <w:rsid w:val="0E7642C3"/>
    <w:rsid w:val="0E884F40"/>
    <w:rsid w:val="0ED036BF"/>
    <w:rsid w:val="0F047233"/>
    <w:rsid w:val="0F282340"/>
    <w:rsid w:val="0F2A7F41"/>
    <w:rsid w:val="0F356FAC"/>
    <w:rsid w:val="0F3D21CF"/>
    <w:rsid w:val="10685951"/>
    <w:rsid w:val="106A63DD"/>
    <w:rsid w:val="10AA3690"/>
    <w:rsid w:val="10D10E21"/>
    <w:rsid w:val="10EA3C90"/>
    <w:rsid w:val="10EE6EFC"/>
    <w:rsid w:val="110F2EA6"/>
    <w:rsid w:val="11FC32FB"/>
    <w:rsid w:val="123011B5"/>
    <w:rsid w:val="125308C6"/>
    <w:rsid w:val="12A3059B"/>
    <w:rsid w:val="12CD1ABC"/>
    <w:rsid w:val="12F26E2C"/>
    <w:rsid w:val="136879DF"/>
    <w:rsid w:val="13CA1B57"/>
    <w:rsid w:val="13D91579"/>
    <w:rsid w:val="13DC15FA"/>
    <w:rsid w:val="14343FAD"/>
    <w:rsid w:val="14AF76CB"/>
    <w:rsid w:val="14B75F16"/>
    <w:rsid w:val="1594066F"/>
    <w:rsid w:val="15C32798"/>
    <w:rsid w:val="162A5910"/>
    <w:rsid w:val="162B0F92"/>
    <w:rsid w:val="163547FF"/>
    <w:rsid w:val="164756E1"/>
    <w:rsid w:val="16AF6B43"/>
    <w:rsid w:val="16B8024B"/>
    <w:rsid w:val="16CF5E02"/>
    <w:rsid w:val="172548FA"/>
    <w:rsid w:val="172922D0"/>
    <w:rsid w:val="17326391"/>
    <w:rsid w:val="173A4A9B"/>
    <w:rsid w:val="177A5125"/>
    <w:rsid w:val="17836BED"/>
    <w:rsid w:val="17A956BE"/>
    <w:rsid w:val="180102EB"/>
    <w:rsid w:val="18982224"/>
    <w:rsid w:val="195720DF"/>
    <w:rsid w:val="19600980"/>
    <w:rsid w:val="19E35721"/>
    <w:rsid w:val="19F37901"/>
    <w:rsid w:val="1A2024D1"/>
    <w:rsid w:val="1A9D656B"/>
    <w:rsid w:val="1B28788F"/>
    <w:rsid w:val="1B2F743C"/>
    <w:rsid w:val="1B9533D7"/>
    <w:rsid w:val="1BA57132"/>
    <w:rsid w:val="1BC62475"/>
    <w:rsid w:val="1CC54219"/>
    <w:rsid w:val="1CF245F9"/>
    <w:rsid w:val="1DC662F6"/>
    <w:rsid w:val="1DD23642"/>
    <w:rsid w:val="1E2A3231"/>
    <w:rsid w:val="1E765436"/>
    <w:rsid w:val="1E7A5AD8"/>
    <w:rsid w:val="1E8B251B"/>
    <w:rsid w:val="1F093390"/>
    <w:rsid w:val="1F7D3F22"/>
    <w:rsid w:val="1FA53BA4"/>
    <w:rsid w:val="1FC247DB"/>
    <w:rsid w:val="206C24EE"/>
    <w:rsid w:val="21B83E13"/>
    <w:rsid w:val="21D050D5"/>
    <w:rsid w:val="230A3D78"/>
    <w:rsid w:val="23476F51"/>
    <w:rsid w:val="2378007B"/>
    <w:rsid w:val="238B22C5"/>
    <w:rsid w:val="23AF54FC"/>
    <w:rsid w:val="23D86DF4"/>
    <w:rsid w:val="23F1332E"/>
    <w:rsid w:val="242F51F8"/>
    <w:rsid w:val="24A96577"/>
    <w:rsid w:val="252860E2"/>
    <w:rsid w:val="259E55D1"/>
    <w:rsid w:val="269A28C5"/>
    <w:rsid w:val="26B10B83"/>
    <w:rsid w:val="26E769EC"/>
    <w:rsid w:val="27334461"/>
    <w:rsid w:val="27714483"/>
    <w:rsid w:val="27934C2A"/>
    <w:rsid w:val="280D7CEE"/>
    <w:rsid w:val="28773C04"/>
    <w:rsid w:val="28A657BF"/>
    <w:rsid w:val="292673D8"/>
    <w:rsid w:val="292862EF"/>
    <w:rsid w:val="29604833"/>
    <w:rsid w:val="2A5B338A"/>
    <w:rsid w:val="2A5E32CD"/>
    <w:rsid w:val="2AAE58D7"/>
    <w:rsid w:val="2AB57647"/>
    <w:rsid w:val="2ACD4A55"/>
    <w:rsid w:val="2B243C3F"/>
    <w:rsid w:val="2C373757"/>
    <w:rsid w:val="2C8D1F0E"/>
    <w:rsid w:val="2CC2391A"/>
    <w:rsid w:val="2CD94E8D"/>
    <w:rsid w:val="2CDF7925"/>
    <w:rsid w:val="2D2F7F1B"/>
    <w:rsid w:val="2DBB0DA0"/>
    <w:rsid w:val="2E823982"/>
    <w:rsid w:val="2F682F62"/>
    <w:rsid w:val="2F6B1FE9"/>
    <w:rsid w:val="2F8276ED"/>
    <w:rsid w:val="30360E95"/>
    <w:rsid w:val="30463922"/>
    <w:rsid w:val="30E3452C"/>
    <w:rsid w:val="311F4E42"/>
    <w:rsid w:val="31665AA5"/>
    <w:rsid w:val="31DA66C0"/>
    <w:rsid w:val="32146ADF"/>
    <w:rsid w:val="32A60E77"/>
    <w:rsid w:val="32AD7637"/>
    <w:rsid w:val="32BC4ADD"/>
    <w:rsid w:val="331D1B00"/>
    <w:rsid w:val="33226E62"/>
    <w:rsid w:val="33531DC4"/>
    <w:rsid w:val="3366285E"/>
    <w:rsid w:val="33886860"/>
    <w:rsid w:val="33AE413C"/>
    <w:rsid w:val="33C75742"/>
    <w:rsid w:val="343449E4"/>
    <w:rsid w:val="34541BFA"/>
    <w:rsid w:val="3466391F"/>
    <w:rsid w:val="34892E66"/>
    <w:rsid w:val="35BD1563"/>
    <w:rsid w:val="36062A6B"/>
    <w:rsid w:val="361174F2"/>
    <w:rsid w:val="3699743B"/>
    <w:rsid w:val="369E4A52"/>
    <w:rsid w:val="36B91B38"/>
    <w:rsid w:val="37261970"/>
    <w:rsid w:val="376143FD"/>
    <w:rsid w:val="37932249"/>
    <w:rsid w:val="37AB2793"/>
    <w:rsid w:val="380C2315"/>
    <w:rsid w:val="385C2548"/>
    <w:rsid w:val="393018C8"/>
    <w:rsid w:val="39643A80"/>
    <w:rsid w:val="39A700C1"/>
    <w:rsid w:val="3A7D1FEA"/>
    <w:rsid w:val="3A7D433B"/>
    <w:rsid w:val="3A897956"/>
    <w:rsid w:val="3AAA47EF"/>
    <w:rsid w:val="3AD44EE6"/>
    <w:rsid w:val="3AF30952"/>
    <w:rsid w:val="3B5C1CBD"/>
    <w:rsid w:val="3BC36F24"/>
    <w:rsid w:val="3BC431AC"/>
    <w:rsid w:val="3BFC64A2"/>
    <w:rsid w:val="3C06429A"/>
    <w:rsid w:val="3C067D1C"/>
    <w:rsid w:val="3C073099"/>
    <w:rsid w:val="3C491F3C"/>
    <w:rsid w:val="3C5A104D"/>
    <w:rsid w:val="3CCF7003"/>
    <w:rsid w:val="3D4B460F"/>
    <w:rsid w:val="3D9025F8"/>
    <w:rsid w:val="3DE609BC"/>
    <w:rsid w:val="3E09134A"/>
    <w:rsid w:val="3ED100BA"/>
    <w:rsid w:val="3F1478C1"/>
    <w:rsid w:val="3F393B1A"/>
    <w:rsid w:val="3FD6525C"/>
    <w:rsid w:val="407F6468"/>
    <w:rsid w:val="408861EC"/>
    <w:rsid w:val="40980764"/>
    <w:rsid w:val="411053AE"/>
    <w:rsid w:val="41B436C3"/>
    <w:rsid w:val="4258222A"/>
    <w:rsid w:val="42A1109E"/>
    <w:rsid w:val="42F07BB5"/>
    <w:rsid w:val="42F36CA5"/>
    <w:rsid w:val="42F919E4"/>
    <w:rsid w:val="432307B8"/>
    <w:rsid w:val="43910149"/>
    <w:rsid w:val="43CC6EB6"/>
    <w:rsid w:val="43D23F8D"/>
    <w:rsid w:val="4474559A"/>
    <w:rsid w:val="44F85C75"/>
    <w:rsid w:val="450C6879"/>
    <w:rsid w:val="454B1104"/>
    <w:rsid w:val="45876AFC"/>
    <w:rsid w:val="45B01519"/>
    <w:rsid w:val="45CA28CA"/>
    <w:rsid w:val="464A0752"/>
    <w:rsid w:val="47155050"/>
    <w:rsid w:val="477835E6"/>
    <w:rsid w:val="478F28C0"/>
    <w:rsid w:val="479161F6"/>
    <w:rsid w:val="47A520E4"/>
    <w:rsid w:val="47B7652B"/>
    <w:rsid w:val="47B916EB"/>
    <w:rsid w:val="47BE1AAC"/>
    <w:rsid w:val="48007F78"/>
    <w:rsid w:val="48115FC4"/>
    <w:rsid w:val="48220BA1"/>
    <w:rsid w:val="486453C9"/>
    <w:rsid w:val="48C04327"/>
    <w:rsid w:val="48C76A87"/>
    <w:rsid w:val="48D81B3F"/>
    <w:rsid w:val="490A6DBA"/>
    <w:rsid w:val="496F29A9"/>
    <w:rsid w:val="4A203CA4"/>
    <w:rsid w:val="4A240730"/>
    <w:rsid w:val="4A7A4B17"/>
    <w:rsid w:val="4ACD4DB2"/>
    <w:rsid w:val="4B663938"/>
    <w:rsid w:val="4B684803"/>
    <w:rsid w:val="4BA72946"/>
    <w:rsid w:val="4BAD77B9"/>
    <w:rsid w:val="4BE3702B"/>
    <w:rsid w:val="4CA47CC7"/>
    <w:rsid w:val="4CC87B94"/>
    <w:rsid w:val="4DC36DD7"/>
    <w:rsid w:val="4DC44832"/>
    <w:rsid w:val="4E037B64"/>
    <w:rsid w:val="4E1C4782"/>
    <w:rsid w:val="4E6D0FA3"/>
    <w:rsid w:val="4EFD0CC1"/>
    <w:rsid w:val="4F6603AB"/>
    <w:rsid w:val="4F960564"/>
    <w:rsid w:val="4F9D18F3"/>
    <w:rsid w:val="4FC6342A"/>
    <w:rsid w:val="500210EE"/>
    <w:rsid w:val="502F056F"/>
    <w:rsid w:val="50A37AE0"/>
    <w:rsid w:val="50B15B61"/>
    <w:rsid w:val="512C73D2"/>
    <w:rsid w:val="51491D32"/>
    <w:rsid w:val="51C55131"/>
    <w:rsid w:val="524272D1"/>
    <w:rsid w:val="529A65BD"/>
    <w:rsid w:val="52F7795D"/>
    <w:rsid w:val="53094F9C"/>
    <w:rsid w:val="536A258E"/>
    <w:rsid w:val="539909DF"/>
    <w:rsid w:val="53D31D87"/>
    <w:rsid w:val="54037DFF"/>
    <w:rsid w:val="54977258"/>
    <w:rsid w:val="54F354BB"/>
    <w:rsid w:val="552D196B"/>
    <w:rsid w:val="554C6CD6"/>
    <w:rsid w:val="5559450E"/>
    <w:rsid w:val="55894D06"/>
    <w:rsid w:val="55D6224F"/>
    <w:rsid w:val="55D71631"/>
    <w:rsid w:val="55F710B6"/>
    <w:rsid w:val="560426CB"/>
    <w:rsid w:val="56901DC8"/>
    <w:rsid w:val="56B90E06"/>
    <w:rsid w:val="56C2557D"/>
    <w:rsid w:val="571F7439"/>
    <w:rsid w:val="576724ED"/>
    <w:rsid w:val="57A44166"/>
    <w:rsid w:val="587C3218"/>
    <w:rsid w:val="58B74E53"/>
    <w:rsid w:val="59084281"/>
    <w:rsid w:val="59C953A9"/>
    <w:rsid w:val="5A0571DB"/>
    <w:rsid w:val="5AB0697E"/>
    <w:rsid w:val="5AD0470A"/>
    <w:rsid w:val="5AFB588B"/>
    <w:rsid w:val="5B751975"/>
    <w:rsid w:val="5BBA4800"/>
    <w:rsid w:val="5BCC4594"/>
    <w:rsid w:val="5C042BDD"/>
    <w:rsid w:val="5C600E3D"/>
    <w:rsid w:val="5CA95D7B"/>
    <w:rsid w:val="5D0B433F"/>
    <w:rsid w:val="5D1F0858"/>
    <w:rsid w:val="5D362EAA"/>
    <w:rsid w:val="5D5D5962"/>
    <w:rsid w:val="5FBF3132"/>
    <w:rsid w:val="5FEC66DD"/>
    <w:rsid w:val="6009522F"/>
    <w:rsid w:val="60454C3A"/>
    <w:rsid w:val="60477613"/>
    <w:rsid w:val="604D4C6F"/>
    <w:rsid w:val="60600E46"/>
    <w:rsid w:val="60C6403A"/>
    <w:rsid w:val="61355E2F"/>
    <w:rsid w:val="61776447"/>
    <w:rsid w:val="62074A71"/>
    <w:rsid w:val="624C42A4"/>
    <w:rsid w:val="62D35169"/>
    <w:rsid w:val="62DE7148"/>
    <w:rsid w:val="63B9686C"/>
    <w:rsid w:val="64104931"/>
    <w:rsid w:val="64856DBA"/>
    <w:rsid w:val="64944553"/>
    <w:rsid w:val="65790044"/>
    <w:rsid w:val="659B161D"/>
    <w:rsid w:val="65C632DF"/>
    <w:rsid w:val="66365EA9"/>
    <w:rsid w:val="6697189E"/>
    <w:rsid w:val="66DB69BA"/>
    <w:rsid w:val="67077BA7"/>
    <w:rsid w:val="67150676"/>
    <w:rsid w:val="67220C03"/>
    <w:rsid w:val="67281F92"/>
    <w:rsid w:val="67A97C3C"/>
    <w:rsid w:val="681F7B74"/>
    <w:rsid w:val="684504C4"/>
    <w:rsid w:val="68505EF7"/>
    <w:rsid w:val="68653007"/>
    <w:rsid w:val="6892573A"/>
    <w:rsid w:val="68A2273F"/>
    <w:rsid w:val="68AE33AF"/>
    <w:rsid w:val="68D73C6F"/>
    <w:rsid w:val="68DA686F"/>
    <w:rsid w:val="68FF686D"/>
    <w:rsid w:val="690F0FFE"/>
    <w:rsid w:val="694B4EA3"/>
    <w:rsid w:val="69BF6BDD"/>
    <w:rsid w:val="69C2222A"/>
    <w:rsid w:val="69CE695D"/>
    <w:rsid w:val="6A0D3268"/>
    <w:rsid w:val="6A2F1616"/>
    <w:rsid w:val="6A7D43A3"/>
    <w:rsid w:val="6A8F4802"/>
    <w:rsid w:val="6B160FA3"/>
    <w:rsid w:val="6B914CBA"/>
    <w:rsid w:val="6B96484F"/>
    <w:rsid w:val="6B9E6D50"/>
    <w:rsid w:val="6BAE0900"/>
    <w:rsid w:val="6BB15296"/>
    <w:rsid w:val="6C2A4B84"/>
    <w:rsid w:val="6CD72E43"/>
    <w:rsid w:val="6D3B2DAB"/>
    <w:rsid w:val="6D67361C"/>
    <w:rsid w:val="6DCF64C8"/>
    <w:rsid w:val="6E0E0DEF"/>
    <w:rsid w:val="6EB74327"/>
    <w:rsid w:val="6F1F2173"/>
    <w:rsid w:val="6F5B73A8"/>
    <w:rsid w:val="707D1E0A"/>
    <w:rsid w:val="70A56A21"/>
    <w:rsid w:val="70AB3A18"/>
    <w:rsid w:val="70D95C27"/>
    <w:rsid w:val="70E0054E"/>
    <w:rsid w:val="71A36DE5"/>
    <w:rsid w:val="71EF7A64"/>
    <w:rsid w:val="721904C7"/>
    <w:rsid w:val="72294188"/>
    <w:rsid w:val="72584D4E"/>
    <w:rsid w:val="72964253"/>
    <w:rsid w:val="733A5527"/>
    <w:rsid w:val="73BA0188"/>
    <w:rsid w:val="73C11403"/>
    <w:rsid w:val="74200D77"/>
    <w:rsid w:val="74337E0B"/>
    <w:rsid w:val="74534AF2"/>
    <w:rsid w:val="745451CA"/>
    <w:rsid w:val="74A63F78"/>
    <w:rsid w:val="74B52225"/>
    <w:rsid w:val="74CD7CDC"/>
    <w:rsid w:val="74D4666E"/>
    <w:rsid w:val="74DD1737"/>
    <w:rsid w:val="75324C00"/>
    <w:rsid w:val="75772930"/>
    <w:rsid w:val="75863F12"/>
    <w:rsid w:val="76116A13"/>
    <w:rsid w:val="761E0A59"/>
    <w:rsid w:val="763A14A3"/>
    <w:rsid w:val="76426BCC"/>
    <w:rsid w:val="7655316C"/>
    <w:rsid w:val="76B83909"/>
    <w:rsid w:val="76BE751C"/>
    <w:rsid w:val="76C95DCD"/>
    <w:rsid w:val="76C977A9"/>
    <w:rsid w:val="76E43BB8"/>
    <w:rsid w:val="771C53D8"/>
    <w:rsid w:val="77354DAD"/>
    <w:rsid w:val="77444BC6"/>
    <w:rsid w:val="777C4360"/>
    <w:rsid w:val="78031541"/>
    <w:rsid w:val="78043784"/>
    <w:rsid w:val="780F0D30"/>
    <w:rsid w:val="78581D61"/>
    <w:rsid w:val="7860333A"/>
    <w:rsid w:val="789F23B2"/>
    <w:rsid w:val="78F50A48"/>
    <w:rsid w:val="792A35FD"/>
    <w:rsid w:val="79533684"/>
    <w:rsid w:val="79F85343"/>
    <w:rsid w:val="7A1E525A"/>
    <w:rsid w:val="7A4153ED"/>
    <w:rsid w:val="7ADF1F5E"/>
    <w:rsid w:val="7B825221"/>
    <w:rsid w:val="7B9652C4"/>
    <w:rsid w:val="7BDA03B3"/>
    <w:rsid w:val="7BEB0C9C"/>
    <w:rsid w:val="7C7A723E"/>
    <w:rsid w:val="7C9B4E73"/>
    <w:rsid w:val="7D052D9F"/>
    <w:rsid w:val="7D066E88"/>
    <w:rsid w:val="7D0E26E3"/>
    <w:rsid w:val="7D0F68BB"/>
    <w:rsid w:val="7D1B3CD3"/>
    <w:rsid w:val="7D5A1C21"/>
    <w:rsid w:val="7D902B00"/>
    <w:rsid w:val="7E7246B2"/>
    <w:rsid w:val="7EA0044B"/>
    <w:rsid w:val="7EAA3560"/>
    <w:rsid w:val="7EE30820"/>
    <w:rsid w:val="7EEE1060"/>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basedOn w:val="1"/>
    <w:next w:val="1"/>
    <w:qFormat/>
    <w:uiPriority w:val="0"/>
    <w:pPr>
      <w:wordWrap w:val="0"/>
      <w:spacing w:after="200" w:line="276" w:lineRule="auto"/>
      <w:ind w:left="1275"/>
    </w:pPr>
    <w:rPr>
      <w:rFonts w:ascii="宋体" w:hAnsi="宋体" w:eastAsia="Times New Roman"/>
    </w:rPr>
  </w:style>
  <w:style w:type="paragraph" w:styleId="5">
    <w:name w:val="Plain Text"/>
    <w:basedOn w:val="1"/>
    <w:qFormat/>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
    <w:basedOn w:val="2"/>
    <w:qFormat/>
    <w:uiPriority w:val="0"/>
    <w:rPr>
      <w:rFonts w:ascii="Times New Roman" w:hAnsi="Times New Roman"/>
      <w:sz w:val="21"/>
    </w:rPr>
  </w:style>
  <w:style w:type="paragraph" w:customStyle="1" w:styleId="14">
    <w:name w:val="样式3"/>
    <w:basedOn w:val="1"/>
    <w:qFormat/>
    <w:uiPriority w:val="0"/>
    <w:pPr>
      <w:spacing w:line="600" w:lineRule="exact"/>
    </w:pPr>
    <w:rPr>
      <w:rFonts w:ascii="Times New Roman" w:hAnsi="Times New Roman"/>
      <w:sz w:val="21"/>
      <w:szCs w:val="24"/>
    </w:rPr>
  </w:style>
  <w:style w:type="paragraph" w:customStyle="1" w:styleId="15">
    <w:name w:val="样式4"/>
    <w:basedOn w:val="1"/>
    <w:next w:val="1"/>
    <w:qFormat/>
    <w:uiPriority w:val="0"/>
    <w:rPr>
      <w:rFonts w:hint="default"/>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框文本 字符"/>
    <w:basedOn w:val="12"/>
    <w:link w:val="6"/>
    <w:semiHidden/>
    <w:qFormat/>
    <w:uiPriority w:val="99"/>
    <w:rPr>
      <w:sz w:val="18"/>
      <w:szCs w:val="18"/>
    </w:rPr>
  </w:style>
  <w:style w:type="paragraph" w:customStyle="1" w:styleId="19">
    <w:name w:val="questionGroup"/>
    <w:basedOn w:val="1"/>
    <w:qFormat/>
    <w:uiPriority w:val="0"/>
    <w:pPr>
      <w:spacing w:line="360" w:lineRule="auto"/>
      <w:jc w:val="left"/>
    </w:pPr>
    <w:rPr>
      <w:b/>
      <w:bCs/>
    </w:rPr>
  </w:style>
  <w:style w:type="paragraph" w:customStyle="1" w:styleId="20">
    <w:name w:val="Normal_wrd"/>
    <w:basedOn w:val="1"/>
    <w:qFormat/>
    <w:uiPriority w:val="0"/>
    <w:pPr>
      <w:jc w:val="both"/>
    </w:pPr>
    <w:rPr>
      <w:rFonts w:ascii="NEU-BZ" w:eastAsia="方正书宋_GBK"/>
      <w:color w:val="000000"/>
    </w:rPr>
  </w:style>
  <w:style w:type="paragraph" w:customStyle="1" w:styleId="21">
    <w:name w:val="样式2"/>
    <w:basedOn w:val="1"/>
    <w:qFormat/>
    <w:uiPriority w:val="0"/>
    <w:pPr>
      <w:spacing w:before="120" w:after="120"/>
    </w:pPr>
    <w:rPr>
      <w:rFonts w:hint="default"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7B75232B38-A165-1FB7-499C-2E1C792CACB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3093</Words>
  <Characters>3133</Characters>
  <Lines>0</Lines>
  <Paragraphs>0</Paragraphs>
  <TotalTime>3</TotalTime>
  <ScaleCrop>false</ScaleCrop>
  <LinksUpToDate>false</LinksUpToDate>
  <CharactersWithSpaces>3138</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2023-06-15T03:31:00Z</dcterms:created>
  <dc:creator>文小语</dc:creator>
  <cp:lastModifiedBy>kattyxiaoyu</cp:lastModifiedBy>
  <dcterms:modified xsi:type="dcterms:W3CDTF">2024-11-14T00:31:11Z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2052-11.1.0.12375</vt:lpwstr>
  </property>
  <property fmtid="{D5CDD505-2E9C-101B-9397-08002B2CF9AE}" pid="7" name="ICV">
    <vt:lpwstr>63B2B0FE503D4D67B0EF30D543DE314A_13</vt:lpwstr>
  </property>
</Properties>
</file>