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68CD6">
      <w:pPr>
        <w:tabs>
          <w:tab w:val="left" w:pos="4320"/>
          <w:tab w:val="center" w:pos="4819"/>
          <w:tab w:val="left" w:pos="7620"/>
        </w:tabs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常州市新北区春江幼儿园教学活动设计</w:t>
      </w:r>
    </w:p>
    <w:tbl>
      <w:tblPr>
        <w:tblStyle w:val="6"/>
        <w:tblW w:w="972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3011"/>
        <w:gridCol w:w="1811"/>
        <w:gridCol w:w="264"/>
        <w:gridCol w:w="2753"/>
      </w:tblGrid>
      <w:tr w14:paraId="2D42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889" w:type="dxa"/>
            <w:vAlign w:val="center"/>
          </w:tcPr>
          <w:p w14:paraId="30B5AD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活动名称</w:t>
            </w:r>
          </w:p>
        </w:tc>
        <w:tc>
          <w:tcPr>
            <w:tcW w:w="3011" w:type="dxa"/>
            <w:vAlign w:val="center"/>
          </w:tcPr>
          <w:p w14:paraId="44C85E11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科学：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趣玩平衡 </w:t>
            </w:r>
          </w:p>
        </w:tc>
        <w:tc>
          <w:tcPr>
            <w:tcW w:w="1811" w:type="dxa"/>
            <w:vAlign w:val="center"/>
          </w:tcPr>
          <w:p w14:paraId="55CD7C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活动时间</w:t>
            </w:r>
          </w:p>
        </w:tc>
        <w:tc>
          <w:tcPr>
            <w:tcW w:w="3017" w:type="dxa"/>
            <w:gridSpan w:val="2"/>
            <w:vAlign w:val="center"/>
          </w:tcPr>
          <w:p w14:paraId="471FE28B">
            <w:pPr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024.1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D4D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89" w:type="dxa"/>
            <w:vAlign w:val="center"/>
          </w:tcPr>
          <w:p w14:paraId="74ADAC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执教者</w:t>
            </w:r>
          </w:p>
        </w:tc>
        <w:tc>
          <w:tcPr>
            <w:tcW w:w="3011" w:type="dxa"/>
            <w:vAlign w:val="center"/>
          </w:tcPr>
          <w:p w14:paraId="45C6DFBD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费苏亚</w:t>
            </w:r>
          </w:p>
        </w:tc>
        <w:tc>
          <w:tcPr>
            <w:tcW w:w="1811" w:type="dxa"/>
            <w:vAlign w:val="center"/>
          </w:tcPr>
          <w:p w14:paraId="79821C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活动班级</w:t>
            </w:r>
          </w:p>
        </w:tc>
        <w:tc>
          <w:tcPr>
            <w:tcW w:w="3017" w:type="dxa"/>
            <w:gridSpan w:val="2"/>
            <w:vAlign w:val="center"/>
          </w:tcPr>
          <w:p w14:paraId="0F90B3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大班</w:t>
            </w:r>
          </w:p>
        </w:tc>
      </w:tr>
      <w:tr w14:paraId="6276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89" w:type="dxa"/>
            <w:vAlign w:val="center"/>
          </w:tcPr>
          <w:p w14:paraId="523AF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活动资源与幼儿发展分析</w:t>
            </w:r>
          </w:p>
        </w:tc>
        <w:tc>
          <w:tcPr>
            <w:tcW w:w="7839" w:type="dxa"/>
            <w:gridSpan w:val="4"/>
            <w:vAlign w:val="center"/>
          </w:tcPr>
          <w:p w14:paraId="72C26B93">
            <w:pPr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活动资源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分析：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平衡现象在生活中随处可见，在日常的游戏观察中，我们发现幼儿在数学区通过增减物品让天平保持平衡，在建构区使用不同材料进行垒高保持平衡，在科探区尝试迁移经验运用低结构材料制作天平，于是教师捕捉到多数幼儿对平衡现象的兴趣及相关经验的缺失，生成了本次活动。</w:t>
            </w:r>
          </w:p>
          <w:p w14:paraId="00B2B27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</w:rPr>
              <w:t>幼儿发展分析：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本次活动从幼儿的问题出发，借助绘本情境，引发幼儿对探索平衡的兴趣。第一次实验提供了生活中常见的冰棍棒、勺子、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画笔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，幼儿在玩一玩、说一说中，感知物体平衡的位置与重量的关系。第二次实验，提供冰棍棒与雪花片，渗透stem理念，让幼儿在设计、制作、展示平衡小玩具的过程中，迁移运用平衡经验。</w:t>
            </w:r>
          </w:p>
        </w:tc>
      </w:tr>
      <w:tr w14:paraId="3517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89" w:type="dxa"/>
            <w:vAlign w:val="center"/>
          </w:tcPr>
          <w:p w14:paraId="6BA4E0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动</w:t>
            </w:r>
          </w:p>
          <w:p w14:paraId="2F35FA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标</w:t>
            </w:r>
          </w:p>
        </w:tc>
        <w:tc>
          <w:tcPr>
            <w:tcW w:w="7839" w:type="dxa"/>
            <w:gridSpan w:val="4"/>
            <w:vAlign w:val="center"/>
          </w:tcPr>
          <w:p w14:paraId="29BFFD68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1.尝试寻找让物体保持平衡的位置，大胆探索让物体保持平衡的方法。</w:t>
            </w:r>
          </w:p>
          <w:p w14:paraId="50821206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2.能用冰棒棍和雪花片设计制作平衡小玩具，用清楚的语言表达探索的过程与发现。</w:t>
            </w:r>
          </w:p>
          <w:p w14:paraId="4F9F80A7">
            <w:pPr>
              <w:jc w:val="left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3.乐于参与科学探究活动，体验探索的乐趣。</w:t>
            </w:r>
          </w:p>
        </w:tc>
      </w:tr>
      <w:tr w14:paraId="32B4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9" w:type="dxa"/>
            <w:vAlign w:val="center"/>
          </w:tcPr>
          <w:p w14:paraId="5FFD48F2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动</w:t>
            </w:r>
          </w:p>
          <w:p w14:paraId="12E44A8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备</w:t>
            </w:r>
          </w:p>
        </w:tc>
        <w:tc>
          <w:tcPr>
            <w:tcW w:w="7839" w:type="dxa"/>
            <w:gridSpan w:val="4"/>
            <w:vAlign w:val="center"/>
          </w:tcPr>
          <w:p w14:paraId="6C42D669">
            <w:pPr>
              <w:jc w:val="left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1.幼儿操作材料：勺子、冰棍棒、雪花片、底座；</w:t>
            </w:r>
          </w:p>
          <w:p w14:paraId="20C7F955">
            <w:pPr>
              <w:jc w:val="left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</w:rPr>
              <w:t>2.教具：绘本、课件、记录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表</w:t>
            </w:r>
          </w:p>
        </w:tc>
      </w:tr>
      <w:tr w14:paraId="7D7C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28" w:type="dxa"/>
            <w:gridSpan w:val="5"/>
            <w:vAlign w:val="center"/>
          </w:tcPr>
          <w:p w14:paraId="60FDA3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活动流程</w:t>
            </w:r>
          </w:p>
        </w:tc>
      </w:tr>
      <w:tr w14:paraId="776A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89" w:type="dxa"/>
            <w:vAlign w:val="center"/>
          </w:tcPr>
          <w:p w14:paraId="29AAD1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活动版块</w:t>
            </w:r>
          </w:p>
        </w:tc>
        <w:tc>
          <w:tcPr>
            <w:tcW w:w="5086" w:type="dxa"/>
            <w:gridSpan w:val="3"/>
            <w:vAlign w:val="center"/>
          </w:tcPr>
          <w:p w14:paraId="1938A0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活动内容与呈现方式</w:t>
            </w:r>
          </w:p>
        </w:tc>
        <w:tc>
          <w:tcPr>
            <w:tcW w:w="2753" w:type="dxa"/>
            <w:vAlign w:val="center"/>
          </w:tcPr>
          <w:p w14:paraId="2C814CC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设计意图</w:t>
            </w:r>
          </w:p>
        </w:tc>
      </w:tr>
      <w:tr w14:paraId="3E49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6" w:hRule="atLeast"/>
        </w:trPr>
        <w:tc>
          <w:tcPr>
            <w:tcW w:w="1889" w:type="dxa"/>
            <w:vAlign w:val="center"/>
          </w:tcPr>
          <w:p w14:paraId="12C9229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一、基于问题创设绘本情境，引出平衡。</w:t>
            </w:r>
          </w:p>
          <w:p w14:paraId="494001C5">
            <w:pPr>
              <w:rPr>
                <w:sz w:val="24"/>
                <w:szCs w:val="24"/>
              </w:rPr>
            </w:pPr>
          </w:p>
          <w:p w14:paraId="3790CE64">
            <w:pPr>
              <w:rPr>
                <w:sz w:val="24"/>
                <w:szCs w:val="24"/>
              </w:rPr>
            </w:pPr>
          </w:p>
          <w:p w14:paraId="494A946A">
            <w:pPr>
              <w:rPr>
                <w:sz w:val="24"/>
                <w:szCs w:val="24"/>
              </w:rPr>
            </w:pPr>
          </w:p>
          <w:p w14:paraId="78CD5A44">
            <w:pPr>
              <w:rPr>
                <w:sz w:val="24"/>
                <w:szCs w:val="24"/>
              </w:rPr>
            </w:pPr>
          </w:p>
          <w:p w14:paraId="48C2F3D6">
            <w:pPr>
              <w:rPr>
                <w:sz w:val="24"/>
                <w:szCs w:val="24"/>
              </w:rPr>
            </w:pPr>
          </w:p>
          <w:p w14:paraId="0461658B">
            <w:pPr>
              <w:rPr>
                <w:sz w:val="24"/>
                <w:szCs w:val="24"/>
              </w:rPr>
            </w:pPr>
          </w:p>
          <w:p w14:paraId="2C521C29">
            <w:pPr>
              <w:rPr>
                <w:sz w:val="24"/>
                <w:szCs w:val="24"/>
              </w:rPr>
            </w:pPr>
          </w:p>
          <w:p w14:paraId="4D2C884A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探索让物体保持平衡的位置，感知物体平衡的位置与重量的关系。</w:t>
            </w:r>
          </w:p>
          <w:p w14:paraId="40755A4C">
            <w:pPr>
              <w:rPr>
                <w:b/>
                <w:bCs/>
                <w:sz w:val="24"/>
                <w:szCs w:val="24"/>
              </w:rPr>
            </w:pPr>
          </w:p>
          <w:p w14:paraId="7115E029">
            <w:pPr>
              <w:rPr>
                <w:b/>
                <w:bCs/>
                <w:sz w:val="24"/>
                <w:szCs w:val="24"/>
              </w:rPr>
            </w:pPr>
          </w:p>
          <w:p w14:paraId="6F457AD4">
            <w:pPr>
              <w:rPr>
                <w:b/>
                <w:bCs/>
                <w:sz w:val="24"/>
                <w:szCs w:val="24"/>
              </w:rPr>
            </w:pPr>
          </w:p>
          <w:p w14:paraId="5786139F">
            <w:pPr>
              <w:rPr>
                <w:b/>
                <w:bCs/>
                <w:sz w:val="24"/>
                <w:szCs w:val="24"/>
              </w:rPr>
            </w:pPr>
          </w:p>
          <w:p w14:paraId="12622924">
            <w:pPr>
              <w:rPr>
                <w:b/>
                <w:bCs/>
                <w:sz w:val="24"/>
                <w:szCs w:val="24"/>
              </w:rPr>
            </w:pPr>
          </w:p>
          <w:p w14:paraId="1142F5CC">
            <w:pPr>
              <w:rPr>
                <w:b/>
                <w:bCs/>
                <w:sz w:val="24"/>
                <w:szCs w:val="24"/>
              </w:rPr>
            </w:pPr>
          </w:p>
          <w:p w14:paraId="4DAB974C">
            <w:pPr>
              <w:rPr>
                <w:b/>
                <w:bCs/>
                <w:sz w:val="24"/>
                <w:szCs w:val="24"/>
              </w:rPr>
            </w:pPr>
          </w:p>
          <w:p w14:paraId="7E63E666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6EF21845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4EF483FE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三、迁移经验，设计制作平衡小玩具。</w:t>
            </w:r>
          </w:p>
          <w:p w14:paraId="6E9E7B05">
            <w:pPr>
              <w:rPr>
                <w:sz w:val="24"/>
                <w:szCs w:val="24"/>
              </w:rPr>
            </w:pPr>
          </w:p>
          <w:p w14:paraId="50E269B3">
            <w:pPr>
              <w:rPr>
                <w:sz w:val="24"/>
                <w:szCs w:val="24"/>
              </w:rPr>
            </w:pPr>
          </w:p>
          <w:p w14:paraId="676D938D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4C9CEA6D">
            <w:pPr>
              <w:rPr>
                <w:b/>
                <w:bCs/>
                <w:sz w:val="24"/>
                <w:szCs w:val="24"/>
              </w:rPr>
            </w:pPr>
          </w:p>
          <w:p w14:paraId="0D343D22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529ACC5D">
            <w:pPr>
              <w:rPr>
                <w:b/>
                <w:bCs/>
                <w:sz w:val="24"/>
                <w:szCs w:val="24"/>
              </w:rPr>
            </w:pPr>
          </w:p>
          <w:p w14:paraId="38EB03DD">
            <w:pPr>
              <w:rPr>
                <w:b/>
                <w:bCs/>
                <w:sz w:val="24"/>
                <w:szCs w:val="24"/>
              </w:rPr>
            </w:pPr>
          </w:p>
          <w:p w14:paraId="5B4C2C7C">
            <w:pPr>
              <w:rPr>
                <w:b/>
                <w:bCs/>
                <w:sz w:val="24"/>
                <w:szCs w:val="24"/>
              </w:rPr>
            </w:pPr>
          </w:p>
          <w:p w14:paraId="5C27A22E">
            <w:pPr>
              <w:rPr>
                <w:b/>
                <w:bCs/>
                <w:sz w:val="24"/>
                <w:szCs w:val="24"/>
              </w:rPr>
            </w:pPr>
          </w:p>
          <w:p w14:paraId="6ED2E8D1">
            <w:pPr>
              <w:rPr>
                <w:b/>
                <w:bCs/>
                <w:sz w:val="24"/>
                <w:szCs w:val="24"/>
              </w:rPr>
            </w:pPr>
          </w:p>
          <w:p w14:paraId="179EE374">
            <w:pPr>
              <w:rPr>
                <w:b/>
                <w:bCs/>
                <w:sz w:val="24"/>
                <w:szCs w:val="24"/>
              </w:rPr>
            </w:pPr>
          </w:p>
          <w:p w14:paraId="42D7DB40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四、回归生活，了解平衡原理在生活中的运用。</w:t>
            </w:r>
          </w:p>
        </w:tc>
        <w:tc>
          <w:tcPr>
            <w:tcW w:w="5086" w:type="dxa"/>
            <w:gridSpan w:val="3"/>
            <w:vAlign w:val="center"/>
          </w:tcPr>
          <w:p w14:paraId="70051048"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出示绘本中土豆博士的形象，激发兴趣。</w:t>
            </w:r>
          </w:p>
          <w:p w14:paraId="56C39F06"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导语：今天我邀请了土豆博士和我们一起玩游戏，他最擅长杂技表演，我们一起来欣赏一下吧！</w:t>
            </w:r>
          </w:p>
          <w:p w14:paraId="63E184F5"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提问：土豆博士表演的是什么杂技？他是怎么玩的？</w:t>
            </w:r>
          </w:p>
          <w:p w14:paraId="5CA3B633"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</w:rPr>
              <w:t>小结：土豆博士用手指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顶</w:t>
            </w:r>
            <w:r>
              <w:rPr>
                <w:rFonts w:hint="eastAsia"/>
                <w:bCs/>
                <w:sz w:val="24"/>
                <w:szCs w:val="24"/>
              </w:rPr>
              <w:t>在尺子的中间，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这个中间的位置就是尺子的平衡点,它</w:t>
            </w:r>
            <w:r>
              <w:rPr>
                <w:rFonts w:hint="eastAsia"/>
                <w:bCs/>
                <w:sz w:val="24"/>
                <w:szCs w:val="24"/>
              </w:rPr>
              <w:t>让尺子保持了平衡的状态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4A7F098">
            <w:pPr>
              <w:rPr>
                <w:rFonts w:hint="eastAsia"/>
                <w:bCs/>
                <w:sz w:val="24"/>
                <w:szCs w:val="24"/>
              </w:rPr>
            </w:pPr>
          </w:p>
          <w:p w14:paraId="661926FB">
            <w:pPr>
              <w:rPr>
                <w:rFonts w:hint="eastAsia"/>
                <w:bCs/>
                <w:sz w:val="24"/>
                <w:szCs w:val="24"/>
              </w:rPr>
            </w:pPr>
          </w:p>
          <w:p w14:paraId="5B84B95A"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1.猜一猜让棒冰棍、勺子保持平衡的位置。</w:t>
            </w:r>
          </w:p>
          <w:p w14:paraId="29D2F194">
            <w:pPr>
              <w:ind w:firstLine="480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提问：土豆博士还带来了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  <w:szCs w:val="24"/>
              </w:rPr>
              <w:t>种物品，如何让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勺子</w:t>
            </w:r>
            <w:r>
              <w:rPr>
                <w:rFonts w:hint="eastAsia"/>
                <w:bCs/>
                <w:sz w:val="24"/>
                <w:szCs w:val="24"/>
              </w:rPr>
              <w:t>在小棒上保持平衡呢？</w:t>
            </w:r>
          </w:p>
          <w:p w14:paraId="6E0E2712">
            <w:pPr>
              <w:ind w:firstLine="480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(幼儿猜测,集体记录)</w:t>
            </w:r>
          </w:p>
          <w:p w14:paraId="22B1CFAC">
            <w:pPr>
              <w:autoSpaceDN w:val="0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2.幼儿自主探索棒冰棍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  <w:szCs w:val="24"/>
              </w:rPr>
              <w:t>、勺子的平衡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点,做好标记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F94BC3C">
            <w:pPr>
              <w:autoSpaceDN w:val="0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3.分享交流，经验提升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9EC26E0"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 xml:space="preserve">提问：谁来说一说你是怎样让勺子在小棒上保持平衡的？   </w:t>
            </w:r>
          </w:p>
          <w:p w14:paraId="350829E3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小结：勺子的两端形状不同，重量也会不同，让它保持平衡的位置靠近重的一端，才能让它们保持平衡。通过实验我们还发现让不同的物品保持平衡的位置可能不同。</w:t>
            </w:r>
          </w:p>
          <w:p w14:paraId="6E8F6D70">
            <w:pPr>
              <w:rPr>
                <w:rFonts w:hint="eastAsia"/>
                <w:bCs/>
                <w:sz w:val="24"/>
                <w:szCs w:val="24"/>
              </w:rPr>
            </w:pPr>
          </w:p>
          <w:p w14:paraId="567267AB"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1.提出问题，激发兴趣。</w:t>
            </w:r>
          </w:p>
          <w:p w14:paraId="06335F03"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过渡：土豆博士又给你们提出了新的问题，愿意挑战吗？</w:t>
            </w:r>
          </w:p>
          <w:p w14:paraId="51EC5763"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要求：用冰棒棍和雪花片组合在一起制作一个平衡小玩具，让它在小棒上保持平衡，记住让它保持平衡的位置不能在中间哦！有什么好办法？</w:t>
            </w:r>
          </w:p>
          <w:p w14:paraId="1E619AF0"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2.自由探索，资源捕捉。</w:t>
            </w:r>
          </w:p>
          <w:p w14:paraId="3A7F95B2">
            <w:pPr>
              <w:ind w:firstLine="480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3.作品展示，分享交流。</w:t>
            </w:r>
          </w:p>
          <w:p w14:paraId="764B8B81">
            <w:pPr>
              <w:ind w:firstLine="480"/>
              <w:rPr>
                <w:rFonts w:hint="default" w:eastAsia="宋体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小结: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通过刚才的实验,我们发现当支点不在中间时,我们通过在轻的一边增加重量,让左右两边一样重,才能让小玩具保持平衡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。</w:t>
            </w:r>
          </w:p>
          <w:p w14:paraId="50C530EC">
            <w:pPr>
              <w:rPr>
                <w:rFonts w:hint="eastAsia"/>
                <w:bCs/>
                <w:sz w:val="24"/>
                <w:szCs w:val="24"/>
              </w:rPr>
            </w:pPr>
          </w:p>
          <w:p w14:paraId="7B7A73D9">
            <w:pPr>
              <w:rPr>
                <w:rFonts w:hint="eastAsia"/>
                <w:bCs/>
                <w:sz w:val="24"/>
                <w:szCs w:val="24"/>
              </w:rPr>
            </w:pPr>
          </w:p>
          <w:p w14:paraId="2847B12C"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过渡：平衡现象在我们的生活中无处不在，让我们一起来看一看吧！</w:t>
            </w:r>
          </w:p>
          <w:p w14:paraId="0426ABFD">
            <w:pPr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结束语：生活中还有许多关于平衡的秘密，回去后再去找一找吧！</w:t>
            </w:r>
          </w:p>
        </w:tc>
        <w:tc>
          <w:tcPr>
            <w:tcW w:w="2753" w:type="dxa"/>
          </w:tcPr>
          <w:p w14:paraId="7BADEF81">
            <w:pPr>
              <w:autoSpaceDN w:val="0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06D4E5">
            <w:pPr>
              <w:autoSpaceDN w:val="0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DE75CE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绘本故事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吸引幼儿的兴趣，让幼儿初步感知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平衡现象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94A42B9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C829F9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070151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47678D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C78380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AEFBFC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49BEAB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引导幼儿大胆猜测并尝试操作,发现让勺子在小棒上保持平衡的秘密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D0E6CC3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4E0E43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CA1DA6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677F72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集体分享让幼儿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感知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不同物品在小棒上保持平衡的位置可能不同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659801F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3F37FD">
            <w:pPr>
              <w:autoSpaceDN w:val="0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70DCAE">
            <w:pPr>
              <w:autoSpaceDN w:val="0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7183CF3F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让幼儿在与材料的互动中,直接感知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亲身体验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实际操作,发现让冰棒棍在底座上保持平衡的不同方法,提高幼儿的探究能力</w:t>
            </w:r>
            <w:r>
              <w:rPr>
                <w:rFonts w:hint="eastAsia"/>
                <w:bCs/>
                <w:sz w:val="24"/>
                <w:szCs w:val="24"/>
              </w:rPr>
              <w:t>。</w:t>
            </w:r>
          </w:p>
          <w:p w14:paraId="291FAE97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9446DA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DAC39C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5A4C58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EDCB18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EB7E59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EC6FBB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805333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再次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激发幼儿的好奇心,鼓励幼儿要把课内的经验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兴趣延伸到生活中去</w:t>
            </w:r>
            <w:r>
              <w:rPr>
                <w:rFonts w:hint="eastAsia"/>
                <w:bCs/>
                <w:sz w:val="24"/>
                <w:szCs w:val="24"/>
              </w:rPr>
              <w:t>。</w:t>
            </w:r>
          </w:p>
          <w:p w14:paraId="340C5007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35343A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27DAAB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896EA0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17D462">
            <w:pPr>
              <w:autoSpaceDN w:val="0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893352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1DDC90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5AFB91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192B24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D4F39C">
            <w:pPr>
              <w:autoSpaceDN w:val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CB174A">
            <w:pPr>
              <w:autoSpaceDN w:val="0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FF147C">
      <w:pPr>
        <w:rPr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7237">
    <w:pPr>
      <w:pStyle w:val="4"/>
      <w:pBdr>
        <w:bottom w:val="single" w:color="auto" w:sz="4" w:space="1"/>
      </w:pBdr>
      <w:jc w:val="center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53975</wp:posOffset>
          </wp:positionV>
          <wp:extent cx="363220" cy="219075"/>
          <wp:effectExtent l="0" t="0" r="17780" b="9525"/>
          <wp:wrapSquare wrapText="bothSides"/>
          <wp:docPr id="2" name="图片 2" descr="QQ图片20211013174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QQ图片20211013174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3220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9F6412">
    <w:pPr>
      <w:pStyle w:val="4"/>
      <w:pBdr>
        <w:bottom w:val="single" w:color="auto" w:sz="4" w:space="1"/>
      </w:pBdr>
      <w:ind w:firstLine="540" w:firstLineChars="300"/>
      <w:jc w:val="left"/>
      <w:rPr>
        <w:szCs w:val="18"/>
      </w:rPr>
    </w:pPr>
    <w:r>
      <w:rPr>
        <w:rFonts w:hint="eastAsia"/>
        <w:szCs w:val="18"/>
      </w:rPr>
      <w:t>用关爱助燃智慧的火花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1B23F"/>
    <w:multiLevelType w:val="singleLevel"/>
    <w:tmpl w:val="A101B23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MzZkZmQ5ZWZmZTlkYWYzZmFhZGQ4MmM2YzE3NDgifQ=="/>
  </w:docVars>
  <w:rsids>
    <w:rsidRoot w:val="00606E81"/>
    <w:rsid w:val="000005EE"/>
    <w:rsid w:val="00002DE5"/>
    <w:rsid w:val="00033075"/>
    <w:rsid w:val="00037A13"/>
    <w:rsid w:val="00041277"/>
    <w:rsid w:val="000433B2"/>
    <w:rsid w:val="0005274E"/>
    <w:rsid w:val="00052B74"/>
    <w:rsid w:val="0005595F"/>
    <w:rsid w:val="00066280"/>
    <w:rsid w:val="00067D39"/>
    <w:rsid w:val="00070511"/>
    <w:rsid w:val="00080FEB"/>
    <w:rsid w:val="00083684"/>
    <w:rsid w:val="000856B2"/>
    <w:rsid w:val="000932FD"/>
    <w:rsid w:val="000A336C"/>
    <w:rsid w:val="000C030A"/>
    <w:rsid w:val="000C07A0"/>
    <w:rsid w:val="000D1B85"/>
    <w:rsid w:val="000D279C"/>
    <w:rsid w:val="000D3129"/>
    <w:rsid w:val="000D608C"/>
    <w:rsid w:val="000E21FA"/>
    <w:rsid w:val="000E7C68"/>
    <w:rsid w:val="000E7DDD"/>
    <w:rsid w:val="000F24BA"/>
    <w:rsid w:val="00106337"/>
    <w:rsid w:val="00130DB2"/>
    <w:rsid w:val="001339E0"/>
    <w:rsid w:val="00137F76"/>
    <w:rsid w:val="00144F4E"/>
    <w:rsid w:val="0016166D"/>
    <w:rsid w:val="00161A93"/>
    <w:rsid w:val="00163544"/>
    <w:rsid w:val="00165DB2"/>
    <w:rsid w:val="00166390"/>
    <w:rsid w:val="00171672"/>
    <w:rsid w:val="001727D5"/>
    <w:rsid w:val="00180699"/>
    <w:rsid w:val="00193130"/>
    <w:rsid w:val="001C1A25"/>
    <w:rsid w:val="001C6A58"/>
    <w:rsid w:val="001D75D7"/>
    <w:rsid w:val="001E168F"/>
    <w:rsid w:val="001E5B22"/>
    <w:rsid w:val="001E694E"/>
    <w:rsid w:val="00202F64"/>
    <w:rsid w:val="00221EF4"/>
    <w:rsid w:val="00226981"/>
    <w:rsid w:val="00227A66"/>
    <w:rsid w:val="00244140"/>
    <w:rsid w:val="00255AA5"/>
    <w:rsid w:val="0025773B"/>
    <w:rsid w:val="002666F9"/>
    <w:rsid w:val="00284020"/>
    <w:rsid w:val="00290FC0"/>
    <w:rsid w:val="00291071"/>
    <w:rsid w:val="002B3F90"/>
    <w:rsid w:val="002B45D4"/>
    <w:rsid w:val="002B7F29"/>
    <w:rsid w:val="002C36A1"/>
    <w:rsid w:val="002C3969"/>
    <w:rsid w:val="002C74AE"/>
    <w:rsid w:val="002F0D0C"/>
    <w:rsid w:val="002F721F"/>
    <w:rsid w:val="00301B91"/>
    <w:rsid w:val="00314AF2"/>
    <w:rsid w:val="00316F77"/>
    <w:rsid w:val="00326CB0"/>
    <w:rsid w:val="00332E94"/>
    <w:rsid w:val="003344BC"/>
    <w:rsid w:val="003434B0"/>
    <w:rsid w:val="00350267"/>
    <w:rsid w:val="003640F5"/>
    <w:rsid w:val="003654FB"/>
    <w:rsid w:val="00392D2E"/>
    <w:rsid w:val="003A3289"/>
    <w:rsid w:val="003B099E"/>
    <w:rsid w:val="003B4855"/>
    <w:rsid w:val="003B7766"/>
    <w:rsid w:val="003B7F7B"/>
    <w:rsid w:val="003D0EDC"/>
    <w:rsid w:val="003D34A1"/>
    <w:rsid w:val="003D5463"/>
    <w:rsid w:val="003E41E7"/>
    <w:rsid w:val="003E611A"/>
    <w:rsid w:val="00401D6E"/>
    <w:rsid w:val="00405A54"/>
    <w:rsid w:val="00414971"/>
    <w:rsid w:val="00417B9C"/>
    <w:rsid w:val="0042493D"/>
    <w:rsid w:val="00435E8E"/>
    <w:rsid w:val="0045249F"/>
    <w:rsid w:val="00470C63"/>
    <w:rsid w:val="00491FB0"/>
    <w:rsid w:val="00495714"/>
    <w:rsid w:val="004A0546"/>
    <w:rsid w:val="004A14EB"/>
    <w:rsid w:val="004A3E16"/>
    <w:rsid w:val="004B7DBA"/>
    <w:rsid w:val="004D5174"/>
    <w:rsid w:val="004D7ACF"/>
    <w:rsid w:val="00500AF3"/>
    <w:rsid w:val="00504778"/>
    <w:rsid w:val="00514992"/>
    <w:rsid w:val="005174E4"/>
    <w:rsid w:val="00521065"/>
    <w:rsid w:val="00522595"/>
    <w:rsid w:val="0054003E"/>
    <w:rsid w:val="00542F31"/>
    <w:rsid w:val="00547009"/>
    <w:rsid w:val="00550C9E"/>
    <w:rsid w:val="0055366F"/>
    <w:rsid w:val="00564C2B"/>
    <w:rsid w:val="005701AC"/>
    <w:rsid w:val="0058220C"/>
    <w:rsid w:val="00584C8B"/>
    <w:rsid w:val="00585CF5"/>
    <w:rsid w:val="00595F41"/>
    <w:rsid w:val="005A1550"/>
    <w:rsid w:val="005A5C93"/>
    <w:rsid w:val="005A6D96"/>
    <w:rsid w:val="005B2AA1"/>
    <w:rsid w:val="005C018C"/>
    <w:rsid w:val="005C3475"/>
    <w:rsid w:val="005C3B79"/>
    <w:rsid w:val="005C5B39"/>
    <w:rsid w:val="005D3D97"/>
    <w:rsid w:val="005D6C4A"/>
    <w:rsid w:val="00606E81"/>
    <w:rsid w:val="006102D1"/>
    <w:rsid w:val="00615867"/>
    <w:rsid w:val="0062183E"/>
    <w:rsid w:val="00622104"/>
    <w:rsid w:val="00623B46"/>
    <w:rsid w:val="00647C43"/>
    <w:rsid w:val="00660785"/>
    <w:rsid w:val="006622C2"/>
    <w:rsid w:val="00674F03"/>
    <w:rsid w:val="0068212F"/>
    <w:rsid w:val="0068707E"/>
    <w:rsid w:val="00690C26"/>
    <w:rsid w:val="006B4ABC"/>
    <w:rsid w:val="006C225E"/>
    <w:rsid w:val="006C4969"/>
    <w:rsid w:val="006D2B76"/>
    <w:rsid w:val="006E1E43"/>
    <w:rsid w:val="006F31AD"/>
    <w:rsid w:val="006F469D"/>
    <w:rsid w:val="00712265"/>
    <w:rsid w:val="007128EF"/>
    <w:rsid w:val="00731201"/>
    <w:rsid w:val="00735C88"/>
    <w:rsid w:val="00737512"/>
    <w:rsid w:val="00737D83"/>
    <w:rsid w:val="00746596"/>
    <w:rsid w:val="0075002C"/>
    <w:rsid w:val="00752F03"/>
    <w:rsid w:val="00774079"/>
    <w:rsid w:val="007820FA"/>
    <w:rsid w:val="007825BE"/>
    <w:rsid w:val="007836AB"/>
    <w:rsid w:val="00784F96"/>
    <w:rsid w:val="00786BCF"/>
    <w:rsid w:val="00791050"/>
    <w:rsid w:val="00791C91"/>
    <w:rsid w:val="007B051A"/>
    <w:rsid w:val="007C19FD"/>
    <w:rsid w:val="007C624B"/>
    <w:rsid w:val="008009A6"/>
    <w:rsid w:val="008023F4"/>
    <w:rsid w:val="008140C9"/>
    <w:rsid w:val="00827F1D"/>
    <w:rsid w:val="00835A23"/>
    <w:rsid w:val="00845944"/>
    <w:rsid w:val="00852026"/>
    <w:rsid w:val="00852EBA"/>
    <w:rsid w:val="00854674"/>
    <w:rsid w:val="00857F58"/>
    <w:rsid w:val="00873E6F"/>
    <w:rsid w:val="008847EB"/>
    <w:rsid w:val="00884E67"/>
    <w:rsid w:val="0089247D"/>
    <w:rsid w:val="00895436"/>
    <w:rsid w:val="008A0D5B"/>
    <w:rsid w:val="008A0E1A"/>
    <w:rsid w:val="008A7A22"/>
    <w:rsid w:val="008B15F9"/>
    <w:rsid w:val="008C16EE"/>
    <w:rsid w:val="008C4F63"/>
    <w:rsid w:val="008D2495"/>
    <w:rsid w:val="008E45F5"/>
    <w:rsid w:val="008F18F6"/>
    <w:rsid w:val="00904EF2"/>
    <w:rsid w:val="00906C67"/>
    <w:rsid w:val="009159BF"/>
    <w:rsid w:val="0092032A"/>
    <w:rsid w:val="00950742"/>
    <w:rsid w:val="00950F7B"/>
    <w:rsid w:val="009527BE"/>
    <w:rsid w:val="0097792B"/>
    <w:rsid w:val="009A1723"/>
    <w:rsid w:val="009B75F7"/>
    <w:rsid w:val="009D203B"/>
    <w:rsid w:val="009D3A77"/>
    <w:rsid w:val="009E1D21"/>
    <w:rsid w:val="009E7A04"/>
    <w:rsid w:val="009F0377"/>
    <w:rsid w:val="009F6FAD"/>
    <w:rsid w:val="00A006F7"/>
    <w:rsid w:val="00A00A9C"/>
    <w:rsid w:val="00A00AE7"/>
    <w:rsid w:val="00A055C4"/>
    <w:rsid w:val="00A0727D"/>
    <w:rsid w:val="00A16670"/>
    <w:rsid w:val="00A33654"/>
    <w:rsid w:val="00A44A78"/>
    <w:rsid w:val="00A47567"/>
    <w:rsid w:val="00A774CF"/>
    <w:rsid w:val="00A8346D"/>
    <w:rsid w:val="00A87A80"/>
    <w:rsid w:val="00A96773"/>
    <w:rsid w:val="00AA2B6D"/>
    <w:rsid w:val="00AA7CF0"/>
    <w:rsid w:val="00AC6ABD"/>
    <w:rsid w:val="00AD0540"/>
    <w:rsid w:val="00AD0FDE"/>
    <w:rsid w:val="00AE1E16"/>
    <w:rsid w:val="00AF732D"/>
    <w:rsid w:val="00AF78D3"/>
    <w:rsid w:val="00B0561C"/>
    <w:rsid w:val="00B2210C"/>
    <w:rsid w:val="00B263BD"/>
    <w:rsid w:val="00B43F3D"/>
    <w:rsid w:val="00B53437"/>
    <w:rsid w:val="00B702F8"/>
    <w:rsid w:val="00B75EF1"/>
    <w:rsid w:val="00B76799"/>
    <w:rsid w:val="00B83BBD"/>
    <w:rsid w:val="00B901C5"/>
    <w:rsid w:val="00B96FDE"/>
    <w:rsid w:val="00BB5334"/>
    <w:rsid w:val="00BC615B"/>
    <w:rsid w:val="00BC7544"/>
    <w:rsid w:val="00BD145D"/>
    <w:rsid w:val="00BE60A3"/>
    <w:rsid w:val="00BE6534"/>
    <w:rsid w:val="00BE7C4F"/>
    <w:rsid w:val="00C022C8"/>
    <w:rsid w:val="00C06639"/>
    <w:rsid w:val="00C11ABE"/>
    <w:rsid w:val="00C15DF3"/>
    <w:rsid w:val="00C334A1"/>
    <w:rsid w:val="00C416F7"/>
    <w:rsid w:val="00C473DE"/>
    <w:rsid w:val="00C84FC8"/>
    <w:rsid w:val="00C9215F"/>
    <w:rsid w:val="00CA00AE"/>
    <w:rsid w:val="00CA1E75"/>
    <w:rsid w:val="00CB50C9"/>
    <w:rsid w:val="00CC083E"/>
    <w:rsid w:val="00CC2A39"/>
    <w:rsid w:val="00CC2C19"/>
    <w:rsid w:val="00CC5655"/>
    <w:rsid w:val="00CD0521"/>
    <w:rsid w:val="00CE78A9"/>
    <w:rsid w:val="00CF2529"/>
    <w:rsid w:val="00CF2548"/>
    <w:rsid w:val="00D01D73"/>
    <w:rsid w:val="00D029A6"/>
    <w:rsid w:val="00D10E56"/>
    <w:rsid w:val="00D12465"/>
    <w:rsid w:val="00D301A5"/>
    <w:rsid w:val="00D31BA8"/>
    <w:rsid w:val="00D42476"/>
    <w:rsid w:val="00D47A0C"/>
    <w:rsid w:val="00D63E2D"/>
    <w:rsid w:val="00D754F2"/>
    <w:rsid w:val="00D7584C"/>
    <w:rsid w:val="00D835E6"/>
    <w:rsid w:val="00D83BFB"/>
    <w:rsid w:val="00D87D38"/>
    <w:rsid w:val="00D9185D"/>
    <w:rsid w:val="00DA08B5"/>
    <w:rsid w:val="00DA3121"/>
    <w:rsid w:val="00DA4C09"/>
    <w:rsid w:val="00DB42F0"/>
    <w:rsid w:val="00DC43F6"/>
    <w:rsid w:val="00DC6D97"/>
    <w:rsid w:val="00DD13A5"/>
    <w:rsid w:val="00DE1D2B"/>
    <w:rsid w:val="00DE36D5"/>
    <w:rsid w:val="00DF45B5"/>
    <w:rsid w:val="00E00483"/>
    <w:rsid w:val="00E00A72"/>
    <w:rsid w:val="00E16C8F"/>
    <w:rsid w:val="00E30A18"/>
    <w:rsid w:val="00E42337"/>
    <w:rsid w:val="00E67EBE"/>
    <w:rsid w:val="00E847EB"/>
    <w:rsid w:val="00E87A96"/>
    <w:rsid w:val="00E919C2"/>
    <w:rsid w:val="00E9343D"/>
    <w:rsid w:val="00EB2D41"/>
    <w:rsid w:val="00EB3719"/>
    <w:rsid w:val="00EC560D"/>
    <w:rsid w:val="00ED47F7"/>
    <w:rsid w:val="00F014F7"/>
    <w:rsid w:val="00F03D7C"/>
    <w:rsid w:val="00F14685"/>
    <w:rsid w:val="00F21404"/>
    <w:rsid w:val="00F330D0"/>
    <w:rsid w:val="00F9765B"/>
    <w:rsid w:val="00F97BB9"/>
    <w:rsid w:val="00FA3703"/>
    <w:rsid w:val="00FA7BBE"/>
    <w:rsid w:val="00FB5B6D"/>
    <w:rsid w:val="00FC2283"/>
    <w:rsid w:val="00FC2613"/>
    <w:rsid w:val="00FD2E96"/>
    <w:rsid w:val="00FE0AEB"/>
    <w:rsid w:val="00FE2537"/>
    <w:rsid w:val="03471098"/>
    <w:rsid w:val="08BB45BC"/>
    <w:rsid w:val="0B003C93"/>
    <w:rsid w:val="0F5D63CD"/>
    <w:rsid w:val="120A4C97"/>
    <w:rsid w:val="15AB62BA"/>
    <w:rsid w:val="24134E54"/>
    <w:rsid w:val="274A6DDF"/>
    <w:rsid w:val="27EF078E"/>
    <w:rsid w:val="29533C43"/>
    <w:rsid w:val="2A70653B"/>
    <w:rsid w:val="2AA7595E"/>
    <w:rsid w:val="2DDF5A78"/>
    <w:rsid w:val="303C60B4"/>
    <w:rsid w:val="30F16628"/>
    <w:rsid w:val="35082926"/>
    <w:rsid w:val="388163D9"/>
    <w:rsid w:val="3C862210"/>
    <w:rsid w:val="40D5700D"/>
    <w:rsid w:val="42520802"/>
    <w:rsid w:val="48A73506"/>
    <w:rsid w:val="499046CE"/>
    <w:rsid w:val="49976A8B"/>
    <w:rsid w:val="4B937C2F"/>
    <w:rsid w:val="4BAC136D"/>
    <w:rsid w:val="4C852FCD"/>
    <w:rsid w:val="4D094EA5"/>
    <w:rsid w:val="53FB6D4B"/>
    <w:rsid w:val="57F53522"/>
    <w:rsid w:val="59FC46B4"/>
    <w:rsid w:val="5A0C15A2"/>
    <w:rsid w:val="5B0B1E06"/>
    <w:rsid w:val="5EE5096E"/>
    <w:rsid w:val="60C9791A"/>
    <w:rsid w:val="6CA12F43"/>
    <w:rsid w:val="6EEA4AC4"/>
    <w:rsid w:val="6F252663"/>
    <w:rsid w:val="6F427DBB"/>
    <w:rsid w:val="6FC6486F"/>
    <w:rsid w:val="776C2B7A"/>
    <w:rsid w:val="7A19683C"/>
    <w:rsid w:val="7B85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table" w:styleId="7">
    <w:name w:val="Table Grid"/>
    <w:basedOn w:val="6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99"/>
    <w:rPr>
      <w:rFonts w:cs="Times New Roman"/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常州太平洋电力设备（集团）有限公司</Company>
  <Pages>2</Pages>
  <Words>1300</Words>
  <Characters>1320</Characters>
  <Lines>12</Lines>
  <Paragraphs>3</Paragraphs>
  <TotalTime>2</TotalTime>
  <ScaleCrop>false</ScaleCrop>
  <LinksUpToDate>false</LinksUpToDate>
  <CharactersWithSpaces>1411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2019-08-29T10:51:00Z</dcterms:created>
  <dc:creator>Administrator</dc:creator>
  <cp:lastModifiedBy>Administrator</cp:lastModifiedBy>
  <cp:lastPrinted>2024-09-29T23:41:00Z</cp:lastPrinted>
  <dcterms:modified xsi:type="dcterms:W3CDTF">2024-11-01T05:39:16Z</dcterms:modified>
  <dc:title>常州市春江幼儿园教学活动设计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F350782EC2BF48B591B4E1089BED014F_13</vt:lpwstr>
  </property>
</Properties>
</file>