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F5822C6">
      <w:pPr>
        <w:spacing w:line="340" w:lineRule="exact"/>
        <w:jc w:val="center"/>
        <w:rPr>
          <w:rFonts w:hint="default" w:ascii="黑体" w:hAnsi="黑体" w:eastAsia="黑体"/>
          <w:b/>
          <w:bCs/>
          <w:kern w:val="1"/>
          <w:sz w:val="32"/>
          <w:szCs w:val="32"/>
          <w:lang w:val="en-US" w:eastAsia="zh-CN"/>
        </w:rPr>
      </w:pPr>
      <w:r>
        <w:rPr>
          <w:rFonts w:hint="eastAsia" w:ascii="黑体" w:hAnsi="黑体" w:eastAsia="黑体"/>
          <w:b/>
          <w:bCs/>
          <w:kern w:val="1"/>
          <w:sz w:val="32"/>
          <w:szCs w:val="32"/>
        </w:rPr>
        <w:t>主题</w:t>
      </w:r>
      <w:r>
        <w:rPr>
          <w:rFonts w:hint="eastAsia" w:ascii="黑体" w:hAnsi="黑体" w:eastAsia="黑体"/>
          <w:b/>
          <w:bCs/>
          <w:kern w:val="1"/>
          <w:sz w:val="32"/>
          <w:szCs w:val="32"/>
          <w:lang w:val="en-US" w:eastAsia="zh-CN"/>
        </w:rPr>
        <w:t>五</w:t>
      </w:r>
      <w:r>
        <w:rPr>
          <w:rFonts w:hint="eastAsia" w:ascii="黑体" w:hAnsi="黑体" w:eastAsia="黑体"/>
          <w:b/>
          <w:bCs/>
          <w:kern w:val="1"/>
          <w:sz w:val="32"/>
          <w:szCs w:val="32"/>
        </w:rPr>
        <w:t>：</w:t>
      </w:r>
      <w:r>
        <w:rPr>
          <w:rFonts w:hint="eastAsia" w:ascii="黑体" w:hAnsi="黑体" w:eastAsia="黑体"/>
          <w:b/>
          <w:bCs/>
          <w:kern w:val="1"/>
          <w:sz w:val="32"/>
          <w:szCs w:val="32"/>
          <w:lang w:val="en-US" w:eastAsia="zh-CN"/>
        </w:rPr>
        <w:t>千“编”万化</w:t>
      </w:r>
    </w:p>
    <w:p w14:paraId="1498BB9E">
      <w:pPr>
        <w:spacing w:line="340" w:lineRule="exact"/>
        <w:jc w:val="center"/>
        <w:rPr>
          <w:rFonts w:hint="eastAsia" w:ascii="宋体" w:hAnsi="宋体" w:cs="宋体"/>
          <w:kern w:val="1"/>
          <w:szCs w:val="21"/>
        </w:rPr>
      </w:pPr>
      <w:r>
        <w:rPr>
          <w:rFonts w:hint="eastAsia" w:ascii="宋体" w:hAnsi="宋体" w:cs="宋体"/>
          <w:kern w:val="1"/>
          <w:szCs w:val="21"/>
        </w:rPr>
        <w:t>时间：202</w:t>
      </w:r>
      <w:r>
        <w:rPr>
          <w:rFonts w:hint="eastAsia" w:ascii="宋体" w:hAnsi="宋体" w:cs="宋体"/>
          <w:kern w:val="1"/>
          <w:szCs w:val="21"/>
          <w:lang w:val="en-US" w:eastAsia="zh-CN"/>
        </w:rPr>
        <w:t>4</w:t>
      </w:r>
      <w:r>
        <w:rPr>
          <w:rFonts w:hint="eastAsia" w:ascii="宋体" w:hAnsi="宋体" w:cs="宋体"/>
          <w:kern w:val="1"/>
          <w:szCs w:val="21"/>
        </w:rPr>
        <w:t>年1</w:t>
      </w:r>
      <w:r>
        <w:rPr>
          <w:rFonts w:hint="eastAsia" w:ascii="宋体" w:hAnsi="宋体" w:cs="宋体"/>
          <w:kern w:val="1"/>
          <w:szCs w:val="21"/>
          <w:lang w:val="en-US" w:eastAsia="zh-CN"/>
        </w:rPr>
        <w:t>2</w:t>
      </w:r>
      <w:r>
        <w:rPr>
          <w:rFonts w:hint="eastAsia" w:ascii="宋体" w:hAnsi="宋体" w:cs="宋体"/>
          <w:kern w:val="1"/>
          <w:szCs w:val="21"/>
        </w:rPr>
        <w:t>月</w:t>
      </w:r>
      <w:r>
        <w:rPr>
          <w:rFonts w:hint="eastAsia" w:ascii="宋体" w:hAnsi="宋体" w:cs="宋体"/>
          <w:kern w:val="1"/>
          <w:szCs w:val="21"/>
          <w:lang w:val="en-US" w:eastAsia="zh-CN"/>
        </w:rPr>
        <w:t>9</w:t>
      </w:r>
      <w:r>
        <w:rPr>
          <w:rFonts w:hint="eastAsia" w:ascii="宋体" w:hAnsi="宋体" w:cs="宋体"/>
          <w:kern w:val="1"/>
          <w:szCs w:val="21"/>
        </w:rPr>
        <w:t>日—202</w:t>
      </w:r>
      <w:r>
        <w:rPr>
          <w:rFonts w:hint="eastAsia" w:ascii="宋体" w:hAnsi="宋体" w:cs="宋体"/>
          <w:kern w:val="1"/>
          <w:szCs w:val="21"/>
          <w:lang w:val="en-US" w:eastAsia="zh-CN"/>
        </w:rPr>
        <w:t>4</w:t>
      </w:r>
      <w:r>
        <w:rPr>
          <w:rFonts w:hint="eastAsia" w:ascii="宋体" w:hAnsi="宋体" w:cs="宋体"/>
          <w:kern w:val="1"/>
          <w:szCs w:val="21"/>
        </w:rPr>
        <w:t>年1</w:t>
      </w:r>
      <w:r>
        <w:rPr>
          <w:rFonts w:hint="eastAsia" w:ascii="宋体" w:hAnsi="宋体" w:cs="宋体"/>
          <w:kern w:val="1"/>
          <w:szCs w:val="21"/>
          <w:lang w:val="en-US" w:eastAsia="zh-CN"/>
        </w:rPr>
        <w:t>2</w:t>
      </w:r>
      <w:r>
        <w:rPr>
          <w:rFonts w:hint="eastAsia" w:ascii="宋体" w:hAnsi="宋体" w:cs="宋体"/>
          <w:kern w:val="1"/>
          <w:szCs w:val="21"/>
        </w:rPr>
        <w:t>月</w:t>
      </w:r>
      <w:r>
        <w:rPr>
          <w:rFonts w:hint="eastAsia" w:ascii="宋体" w:hAnsi="宋体" w:cs="宋体"/>
          <w:kern w:val="1"/>
          <w:szCs w:val="21"/>
          <w:lang w:val="en-US" w:eastAsia="zh-CN"/>
        </w:rPr>
        <w:t>17</w:t>
      </w:r>
      <w:r>
        <w:rPr>
          <w:rFonts w:hint="eastAsia" w:ascii="宋体" w:hAnsi="宋体" w:cs="宋体"/>
          <w:kern w:val="1"/>
          <w:szCs w:val="21"/>
        </w:rPr>
        <w:t>日（两周）</w:t>
      </w:r>
    </w:p>
    <w:p w14:paraId="07625CD1">
      <w:pPr>
        <w:spacing w:line="340" w:lineRule="exact"/>
        <w:jc w:val="center"/>
        <w:rPr>
          <w:rFonts w:hint="default" w:ascii="宋体" w:hAnsi="宋体" w:eastAsia="宋体" w:cs="宋体"/>
          <w:kern w:val="1"/>
          <w:szCs w:val="21"/>
          <w:lang w:val="en-US" w:eastAsia="zh-CN"/>
        </w:rPr>
      </w:pPr>
      <w:r>
        <w:rPr>
          <w:rFonts w:hint="eastAsia" w:ascii="宋体" w:hAnsi="宋体" w:cs="宋体"/>
          <w:kern w:val="1"/>
          <w:szCs w:val="21"/>
        </w:rPr>
        <w:t>主题负责人：</w:t>
      </w:r>
      <w:r>
        <w:rPr>
          <w:rFonts w:hint="eastAsia" w:ascii="宋体" w:hAnsi="宋体" w:cs="宋体"/>
          <w:kern w:val="1"/>
          <w:szCs w:val="21"/>
          <w:lang w:val="en-US" w:eastAsia="zh-CN"/>
        </w:rPr>
        <w:t>李想、张春楠、包佳慧</w:t>
      </w:r>
    </w:p>
    <w:p w14:paraId="0AECAB4D">
      <w:pPr>
        <w:spacing w:line="360" w:lineRule="exact"/>
        <w:ind w:firstLine="420" w:firstLineChars="200"/>
        <w:rPr>
          <w:rFonts w:hint="eastAsia" w:ascii="宋体" w:hAnsi="宋体"/>
          <w:b/>
          <w:bCs/>
          <w:color w:val="000000"/>
          <w:szCs w:val="21"/>
        </w:rPr>
      </w:pPr>
      <w:r>
        <w:rPr>
          <w:rFonts w:hint="eastAsia" w:ascii="宋体" w:hAnsi="宋体"/>
          <w:b/>
          <w:bCs/>
          <w:color w:val="000000"/>
          <w:szCs w:val="21"/>
        </w:rPr>
        <w:t>一、主题</w:t>
      </w:r>
      <w:r>
        <w:rPr>
          <w:rFonts w:hint="eastAsia" w:ascii="宋体" w:hAnsi="宋体"/>
          <w:b/>
          <w:bCs/>
          <w:color w:val="000000"/>
          <w:szCs w:val="21"/>
          <w:lang w:val="en-US" w:eastAsia="zh-CN"/>
        </w:rPr>
        <w:t>分析</w:t>
      </w:r>
      <w:r>
        <w:rPr>
          <w:rFonts w:hint="eastAsia" w:ascii="宋体" w:hAnsi="宋体"/>
          <w:b/>
          <w:bCs/>
          <w:color w:val="000000"/>
          <w:szCs w:val="21"/>
        </w:rPr>
        <w:t>：</w:t>
      </w:r>
    </w:p>
    <w:p w14:paraId="3E3589EF">
      <w:pPr>
        <w:spacing w:line="360" w:lineRule="exact"/>
        <w:ind w:left="450"/>
        <w:rPr>
          <w:rFonts w:hint="eastAsia" w:ascii="宋体" w:hAnsi="宋体" w:eastAsia="宋体" w:cs="宋体"/>
          <w:b/>
          <w:szCs w:val="21"/>
        </w:rPr>
      </w:pPr>
      <w:r>
        <w:rPr>
          <w:rFonts w:hint="eastAsia" w:ascii="宋体" w:hAnsi="宋体" w:eastAsia="宋体" w:cs="宋体"/>
          <w:b/>
          <w:szCs w:val="21"/>
        </w:rPr>
        <w:t>1.主题来源</w:t>
      </w:r>
    </w:p>
    <w:p w14:paraId="7B062000">
      <w:pPr>
        <w:spacing w:line="340" w:lineRule="exact"/>
        <w:ind w:firstLine="411" w:firstLineChars="196"/>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晨间入园时，菲菲小朋友带来了一束特别的花。来园时引起了小朋友们的注意，孩子们三三两两地围过来，你一言我一语地讨论起来。</w:t>
      </w:r>
    </w:p>
    <w:p w14:paraId="02DA75EE">
      <w:pPr>
        <w:spacing w:line="340" w:lineRule="exact"/>
        <w:ind w:firstLine="411" w:firstLineChars="196"/>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和和：哇！菲菲你手里地花好漂亮啊！</w:t>
      </w:r>
    </w:p>
    <w:p w14:paraId="481C5CF9">
      <w:pPr>
        <w:spacing w:line="340" w:lineRule="exact"/>
        <w:ind w:firstLine="411" w:firstLineChars="196"/>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可可：这个花怎么做的呀，是线吗？给我摸摸看！</w:t>
      </w:r>
    </w:p>
    <w:p w14:paraId="679F67C2">
      <w:pPr>
        <w:spacing w:line="340" w:lineRule="exact"/>
        <w:ind w:firstLine="411" w:firstLineChars="196"/>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菲菲：这时我和妈妈星期天在家做的，用毛线钩的呢，要钩很长时间才做好的！我要把她装饰我们地教室。</w:t>
      </w:r>
    </w:p>
    <w:p w14:paraId="6687018F">
      <w:pPr>
        <w:spacing w:line="340" w:lineRule="exact"/>
        <w:ind w:firstLine="411" w:firstLineChars="196"/>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阳阳：我外婆还会用毛线编围巾，还给我编过呢！</w:t>
      </w:r>
    </w:p>
    <w:p w14:paraId="30082C9A">
      <w:pPr>
        <w:spacing w:line="340" w:lineRule="exact"/>
        <w:ind w:firstLine="411" w:firstLineChars="196"/>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桃桃：我妈妈也会编手工，她还带我编过花篮呢！</w:t>
      </w:r>
    </w:p>
    <w:p w14:paraId="19DE44A6">
      <w:pPr>
        <w:spacing w:line="340" w:lineRule="exact"/>
        <w:ind w:firstLine="411" w:firstLineChars="196"/>
        <w:rPr>
          <w:rFonts w:hint="eastAsia"/>
        </w:rPr>
      </w:pPr>
      <w:r>
        <w:rPr>
          <w:rFonts w:hint="eastAsia" w:ascii="宋体" w:hAnsi="宋体" w:eastAsia="宋体" w:cs="宋体"/>
          <w:color w:val="000000"/>
          <w:kern w:val="0"/>
          <w:szCs w:val="21"/>
          <w:lang w:val="en-US" w:eastAsia="zh-CN"/>
        </w:rPr>
        <w:t>在讨论声中可见幼儿对编织的热忱清晰可见。编织作为历史悠久的民间技艺，其丰富图案、多元材料、名变技法蕴含深厚文化艺术养分，与生活紧密相连。</w:t>
      </w:r>
      <w:r>
        <w:rPr>
          <w:rFonts w:hint="eastAsia"/>
        </w:rPr>
        <w:t>《指南》中提出“成人要善于发现和保护幼儿的好奇心，充分利用自然和实际生活机会，引导幼儿通过观察、比较、操作、实验等方法，学习发现问题、分析问题和解决问题；帮助幼儿不断积累经验，并运用于新的学习活动，形成受益终身的学习态度和能力。”</w:t>
      </w:r>
      <w:r>
        <w:rPr>
          <w:rFonts w:hint="eastAsia" w:ascii="宋体" w:hAnsi="宋体" w:eastAsia="宋体" w:cs="宋体"/>
          <w:color w:val="000000"/>
          <w:kern w:val="0"/>
          <w:szCs w:val="21"/>
          <w:lang w:val="en-US" w:eastAsia="zh-CN"/>
        </w:rPr>
        <w:t>我班幼儿对编织的兴致与探索欲已燃，</w:t>
      </w:r>
      <w:r>
        <w:rPr>
          <w:rFonts w:hint="eastAsia"/>
        </w:rPr>
        <w:t>因此我们顺应孩子们的需求及兴趣点</w:t>
      </w:r>
      <w:r>
        <w:rPr>
          <w:rFonts w:hint="eastAsia" w:ascii="宋体" w:hAnsi="宋体" w:eastAsia="宋体" w:cs="宋体"/>
          <w:color w:val="000000"/>
          <w:kern w:val="0"/>
          <w:szCs w:val="21"/>
          <w:lang w:val="en-US" w:eastAsia="zh-CN"/>
        </w:rPr>
        <w:t>，</w:t>
      </w:r>
      <w:r>
        <w:t>以“</w:t>
      </w:r>
      <w:r>
        <w:rPr>
          <w:rFonts w:hint="eastAsia"/>
          <w:lang w:val="en-US" w:eastAsia="zh-CN"/>
        </w:rPr>
        <w:t>编织</w:t>
      </w:r>
      <w:r>
        <w:t>”为切入点，</w:t>
      </w:r>
      <w:r>
        <w:rPr>
          <w:rFonts w:hint="eastAsia" w:ascii="宋体" w:hAnsi="宋体" w:eastAsia="宋体" w:cs="宋体"/>
          <w:color w:val="000000"/>
          <w:kern w:val="0"/>
          <w:szCs w:val="21"/>
          <w:lang w:val="en-US" w:eastAsia="zh-CN"/>
        </w:rPr>
        <w:t>引领幼儿深入编织奇妙世界，提升多领域素养、培育文化传承与创新精神、激发创造活力，为全面发展筑牢根基。</w:t>
      </w:r>
    </w:p>
    <w:p w14:paraId="5C4CD694">
      <w:pPr>
        <w:spacing w:line="360" w:lineRule="exact"/>
        <w:ind w:left="450"/>
        <w:rPr>
          <w:rFonts w:hint="eastAsia" w:ascii="宋体" w:hAnsi="宋体" w:eastAsia="宋体" w:cs="宋体"/>
          <w:b/>
          <w:szCs w:val="21"/>
        </w:rPr>
      </w:pPr>
      <w:r>
        <w:rPr>
          <w:rFonts w:hint="eastAsia" w:ascii="宋体" w:hAnsi="宋体" w:eastAsia="宋体" w:cs="宋体"/>
          <w:b/>
          <w:szCs w:val="21"/>
        </w:rPr>
        <w:t>2.幼儿经验分析</w:t>
      </w:r>
    </w:p>
    <w:p w14:paraId="300EB3A5">
      <w:pPr>
        <w:tabs>
          <w:tab w:val="left" w:pos="6585"/>
        </w:tabs>
        <w:spacing w:line="340" w:lineRule="exact"/>
        <w:ind w:firstLine="420" w:firstLineChars="200"/>
        <w:rPr>
          <w:rFonts w:hint="eastAsia"/>
        </w:rPr>
      </w:pPr>
      <w:r>
        <w:rPr>
          <w:rFonts w:hint="eastAsia" w:ascii="宋体" w:hAnsi="宋体" w:cs="宋体"/>
          <w:color w:val="000000"/>
          <w:szCs w:val="21"/>
        </w:rPr>
        <w:t>我们的生活中</w:t>
      </w:r>
      <w:r>
        <w:rPr>
          <w:rFonts w:hint="eastAsia" w:ascii="宋体" w:hAnsi="宋体" w:cs="宋体"/>
          <w:color w:val="000000"/>
          <w:szCs w:val="21"/>
          <w:lang w:val="en-US" w:eastAsia="zh-CN"/>
        </w:rPr>
        <w:t>编织</w:t>
      </w:r>
      <w:r>
        <w:rPr>
          <w:rFonts w:hint="eastAsia" w:ascii="宋体" w:hAnsi="宋体" w:cs="宋体"/>
          <w:color w:val="000000"/>
          <w:szCs w:val="21"/>
        </w:rPr>
        <w:t>无处不在</w:t>
      </w:r>
      <w:r>
        <w:rPr>
          <w:rFonts w:hint="eastAsia" w:ascii="宋体" w:hAnsi="宋体" w:cs="宋体"/>
          <w:color w:val="000000"/>
          <w:szCs w:val="21"/>
          <w:lang w:eastAsia="zh-CN"/>
        </w:rPr>
        <w:t>，生活中的编织技艺贯穿各个领域，衣物、家居用品、艺术饰品等，都体现了编织的魅力。无论是传统的手工艺品还是现代的时尚设计，编织都以其独特的形式和功能为人们所喜爱。</w:t>
      </w:r>
      <w:r>
        <w:rPr>
          <w:rFonts w:hint="eastAsia" w:ascii="宋体" w:hAnsi="宋体" w:cs="宋体"/>
          <w:color w:val="000000"/>
          <w:szCs w:val="21"/>
          <w:lang w:val="en-US" w:eastAsia="zh-CN"/>
        </w:rPr>
        <w:t>幼儿穿的</w:t>
      </w:r>
      <w:r>
        <w:rPr>
          <w:rFonts w:hint="eastAsia" w:ascii="宋体" w:hAnsi="宋体" w:cs="宋体"/>
          <w:color w:val="000000"/>
          <w:szCs w:val="21"/>
          <w:lang w:eastAsia="zh-CN"/>
        </w:rPr>
        <w:t>手工编织的毛衣、</w:t>
      </w:r>
      <w:r>
        <w:rPr>
          <w:rFonts w:hint="eastAsia" w:ascii="宋体" w:hAnsi="宋体" w:cs="宋体"/>
          <w:color w:val="000000"/>
          <w:szCs w:val="21"/>
          <w:lang w:val="en-US" w:eastAsia="zh-CN"/>
        </w:rPr>
        <w:t>戴的</w:t>
      </w:r>
      <w:r>
        <w:rPr>
          <w:rFonts w:hint="eastAsia" w:ascii="宋体" w:hAnsi="宋体" w:cs="宋体"/>
          <w:color w:val="000000"/>
          <w:szCs w:val="21"/>
          <w:lang w:eastAsia="zh-CN"/>
        </w:rPr>
        <w:t>围巾，</w:t>
      </w:r>
      <w:r>
        <w:rPr>
          <w:rFonts w:hint="eastAsia" w:ascii="宋体" w:hAnsi="宋体" w:cs="宋体"/>
          <w:color w:val="000000"/>
          <w:szCs w:val="21"/>
          <w:lang w:val="en-US" w:eastAsia="zh-CN"/>
        </w:rPr>
        <w:t>自然角的</w:t>
      </w:r>
      <w:r>
        <w:rPr>
          <w:rFonts w:hint="eastAsia" w:ascii="宋体" w:hAnsi="宋体" w:cs="宋体"/>
          <w:color w:val="000000"/>
          <w:szCs w:val="21"/>
          <w:lang w:eastAsia="zh-CN"/>
        </w:rPr>
        <w:t>编织篮、</w:t>
      </w:r>
      <w:r>
        <w:rPr>
          <w:rFonts w:hint="eastAsia" w:ascii="宋体" w:hAnsi="宋体" w:cs="宋体"/>
          <w:color w:val="000000"/>
          <w:szCs w:val="21"/>
          <w:lang w:val="en-US" w:eastAsia="zh-CN"/>
        </w:rPr>
        <w:t>美工区编织的</w:t>
      </w:r>
      <w:r>
        <w:rPr>
          <w:rFonts w:hint="eastAsia" w:ascii="宋体" w:hAnsi="宋体" w:cs="宋体"/>
          <w:color w:val="000000"/>
          <w:szCs w:val="21"/>
          <w:lang w:eastAsia="zh-CN"/>
        </w:rPr>
        <w:t>挂饰等装饰品，</w:t>
      </w:r>
      <w:r>
        <w:rPr>
          <w:rFonts w:hint="eastAsia" w:ascii="宋体" w:hAnsi="宋体" w:cs="宋体"/>
          <w:color w:val="000000"/>
          <w:szCs w:val="21"/>
          <w:lang w:val="en-US" w:eastAsia="zh-CN"/>
        </w:rPr>
        <w:t>幼儿都在生活中可见可触摸</w:t>
      </w:r>
      <w:r>
        <w:rPr>
          <w:rFonts w:hint="eastAsia" w:ascii="宋体" w:hAnsi="宋体" w:cs="宋体"/>
          <w:color w:val="000000"/>
          <w:szCs w:val="21"/>
          <w:lang w:eastAsia="zh-CN"/>
        </w:rPr>
        <w:t>。</w:t>
      </w:r>
      <w:r>
        <w:t>通过</w:t>
      </w:r>
      <w:r>
        <w:rPr>
          <w:rFonts w:hint="eastAsia"/>
          <w:lang w:val="en-US" w:eastAsia="zh-CN"/>
        </w:rPr>
        <w:t>统计</w:t>
      </w:r>
      <w:r>
        <w:t>方式</w:t>
      </w:r>
      <w:r>
        <w:rPr>
          <w:rFonts w:hint="eastAsia"/>
          <w:lang w:val="en-US" w:eastAsia="zh-CN"/>
        </w:rPr>
        <w:t>知道了：</w:t>
      </w:r>
      <w:r>
        <w:rPr>
          <w:rFonts w:hint="eastAsia"/>
        </w:rPr>
        <w:t>我班95%的幼儿对</w:t>
      </w:r>
      <w:r>
        <w:rPr>
          <w:rFonts w:hint="eastAsia"/>
          <w:lang w:val="en-US" w:eastAsia="zh-CN"/>
        </w:rPr>
        <w:t>编织</w:t>
      </w:r>
      <w:r>
        <w:rPr>
          <w:rFonts w:hint="eastAsia"/>
        </w:rPr>
        <w:t>活动很感兴趣；85%的幼儿对</w:t>
      </w:r>
      <w:r>
        <w:rPr>
          <w:rFonts w:hint="eastAsia"/>
          <w:lang w:val="en-US" w:eastAsia="zh-CN"/>
        </w:rPr>
        <w:t>编织</w:t>
      </w:r>
      <w:r>
        <w:rPr>
          <w:rFonts w:hint="eastAsia"/>
        </w:rPr>
        <w:t>充满了好奇，想要知道</w:t>
      </w:r>
      <w:r>
        <w:rPr>
          <w:rFonts w:hint="eastAsia"/>
          <w:lang w:val="en-US" w:eastAsia="zh-CN"/>
        </w:rPr>
        <w:t>编织</w:t>
      </w:r>
      <w:r>
        <w:rPr>
          <w:rFonts w:hint="eastAsia"/>
        </w:rPr>
        <w:t>的小知识；</w:t>
      </w:r>
      <w:r>
        <w:rPr>
          <w:rFonts w:hint="eastAsia"/>
          <w:lang w:val="en-US" w:eastAsia="zh-CN"/>
        </w:rPr>
        <w:t>56%的幼儿没有尝试过编织；</w:t>
      </w:r>
      <w:r>
        <w:rPr>
          <w:rFonts w:hint="eastAsia"/>
        </w:rPr>
        <w:t>97%的幼儿表示也想要自己来动手</w:t>
      </w:r>
      <w:r>
        <w:rPr>
          <w:rFonts w:hint="eastAsia"/>
          <w:lang w:val="en-US" w:eastAsia="zh-CN"/>
        </w:rPr>
        <w:t>编织</w:t>
      </w:r>
      <w:r>
        <w:rPr>
          <w:rFonts w:hint="eastAsia"/>
        </w:rPr>
        <w:t>作品。</w:t>
      </w:r>
    </w:p>
    <w:p w14:paraId="6469EE4D">
      <w:pPr>
        <w:tabs>
          <w:tab w:val="left" w:pos="6585"/>
        </w:tabs>
        <w:spacing w:line="340" w:lineRule="exact"/>
        <w:ind w:firstLine="420" w:firstLineChars="200"/>
        <w:rPr>
          <w:rFonts w:hint="eastAsia" w:ascii="宋体" w:hAnsi="宋体" w:cs="宋体"/>
          <w:color w:val="000000"/>
          <w:szCs w:val="21"/>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389255</wp:posOffset>
            </wp:positionH>
            <wp:positionV relativeFrom="paragraph">
              <wp:posOffset>42545</wp:posOffset>
            </wp:positionV>
            <wp:extent cx="4660900" cy="2498725"/>
            <wp:effectExtent l="6350" t="6350" r="6350" b="9525"/>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14:paraId="2A1F4C18">
      <w:pPr>
        <w:tabs>
          <w:tab w:val="left" w:pos="6585"/>
        </w:tabs>
        <w:spacing w:line="340" w:lineRule="exact"/>
        <w:rPr>
          <w:rFonts w:hint="eastAsia" w:ascii="宋体" w:hAnsi="宋体" w:cs="宋体"/>
          <w:color w:val="000000"/>
          <w:szCs w:val="21"/>
        </w:rPr>
      </w:pPr>
    </w:p>
    <w:p w14:paraId="231B8713">
      <w:pPr>
        <w:tabs>
          <w:tab w:val="left" w:pos="6585"/>
        </w:tabs>
        <w:spacing w:line="340" w:lineRule="exact"/>
        <w:ind w:firstLine="420" w:firstLineChars="200"/>
        <w:rPr>
          <w:rFonts w:hint="eastAsia" w:ascii="宋体" w:hAnsi="宋体" w:cs="宋体"/>
          <w:color w:val="000000"/>
          <w:szCs w:val="21"/>
        </w:rPr>
      </w:pPr>
    </w:p>
    <w:p w14:paraId="675C280C">
      <w:pPr>
        <w:numPr>
          <w:ilvl w:val="0"/>
          <w:numId w:val="1"/>
        </w:numPr>
        <w:spacing w:line="360" w:lineRule="exact"/>
        <w:ind w:firstLine="412" w:firstLineChars="196"/>
        <w:rPr>
          <w:rFonts w:hint="eastAsia" w:ascii="宋体" w:hAnsi="宋体" w:eastAsia="宋体" w:cs="宋体"/>
          <w:b/>
          <w:szCs w:val="21"/>
        </w:rPr>
      </w:pPr>
      <w:r>
        <w:rPr>
          <w:rFonts w:hint="eastAsia" w:ascii="宋体" w:hAnsi="宋体" w:eastAsia="宋体" w:cs="宋体"/>
          <w:b/>
          <w:szCs w:val="21"/>
        </w:rPr>
        <w:t>主题目标：</w:t>
      </w:r>
    </w:p>
    <w:p w14:paraId="5DF45986">
      <w:pPr>
        <w:tabs>
          <w:tab w:val="left" w:pos="6585"/>
        </w:tabs>
        <w:spacing w:line="340" w:lineRule="exact"/>
        <w:ind w:firstLine="420" w:firstLineChars="200"/>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1.了解编织的基本技法，不断挑战形式多样的编织，并尝试设计编织。</w:t>
      </w:r>
    </w:p>
    <w:p w14:paraId="47591EAF">
      <w:pPr>
        <w:tabs>
          <w:tab w:val="left" w:pos="6585"/>
        </w:tabs>
        <w:spacing w:line="340" w:lineRule="exact"/>
        <w:ind w:firstLine="420" w:firstLineChars="200"/>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2.学会选择合适的材料进行编织，在不断尝试编织的过程中掌握编织的各种编织方法。</w:t>
      </w:r>
    </w:p>
    <w:p w14:paraId="6D866613">
      <w:pPr>
        <w:tabs>
          <w:tab w:val="left" w:pos="6585"/>
        </w:tabs>
        <w:spacing w:line="340" w:lineRule="exact"/>
        <w:ind w:left="420" w:leftChars="200" w:firstLine="0" w:firstLineChars="0"/>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w:t>
      </w:r>
      <w:r>
        <w:rPr>
          <w:rFonts w:hint="eastAsia" w:ascii="宋体" w:hAnsi="宋体" w:eastAsia="宋体" w:cs="宋体"/>
          <w:color w:val="000000"/>
          <w:szCs w:val="21"/>
          <w:lang w:val="en-US" w:eastAsia="zh-CN"/>
        </w:rPr>
        <w:t xml:space="preserve">.鼓励幼儿通过编织亲身操作 ，从模仿学习到创造性编织 </w:t>
      </w:r>
      <w:r>
        <w:rPr>
          <w:rFonts w:hint="eastAsia" w:ascii="宋体" w:hAnsi="宋体" w:cs="宋体"/>
          <w:color w:val="000000"/>
          <w:szCs w:val="21"/>
          <w:lang w:val="en-US" w:eastAsia="zh-CN"/>
        </w:rPr>
        <w:t>，不断提升</w:t>
      </w:r>
      <w:r>
        <w:rPr>
          <w:rFonts w:hint="eastAsia" w:ascii="宋体" w:hAnsi="宋体" w:eastAsia="宋体" w:cs="宋体"/>
          <w:color w:val="000000"/>
          <w:szCs w:val="21"/>
          <w:lang w:val="en-US" w:eastAsia="zh-CN"/>
        </w:rPr>
        <w:t>幼儿的艺术审美情趣和能力</w:t>
      </w:r>
      <w:r>
        <w:rPr>
          <w:rFonts w:hint="eastAsia" w:ascii="宋体" w:hAnsi="宋体" w:cs="宋体"/>
          <w:color w:val="000000"/>
          <w:szCs w:val="21"/>
          <w:lang w:val="en-US" w:eastAsia="zh-CN"/>
        </w:rPr>
        <w:t>。</w:t>
      </w:r>
    </w:p>
    <w:p w14:paraId="2AE629E8">
      <w:pPr>
        <w:tabs>
          <w:tab w:val="left" w:pos="6585"/>
        </w:tabs>
        <w:spacing w:line="340" w:lineRule="exact"/>
        <w:ind w:firstLine="420" w:firstLineChars="200"/>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r>
        <w:rPr>
          <w:rFonts w:hint="eastAsia" w:ascii="宋体" w:hAnsi="宋体" w:eastAsia="宋体" w:cs="宋体"/>
          <w:color w:val="000000"/>
          <w:szCs w:val="21"/>
          <w:lang w:val="en-US" w:eastAsia="zh-CN"/>
        </w:rPr>
        <w:t>通过观察、比较与分析，发现并描述编织的各种规律和特点，从平面编织到立体编织，不断发展逻辑思维能力和空间思维能力。</w:t>
      </w:r>
    </w:p>
    <w:p w14:paraId="2698F96F">
      <w:pPr>
        <w:tabs>
          <w:tab w:val="left" w:pos="6585"/>
        </w:tabs>
        <w:spacing w:line="340" w:lineRule="exact"/>
        <w:ind w:left="420" w:leftChars="200" w:firstLine="0" w:firstLineChars="0"/>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5.激发幼儿的编织兴趣，培养幼儿的团队合作精神和社交技能。</w:t>
      </w:r>
    </w:p>
    <w:p w14:paraId="6BB4B4AC">
      <w:pPr>
        <w:spacing w:line="340" w:lineRule="exact"/>
        <w:rPr>
          <w:rFonts w:hint="eastAsia"/>
          <w:b/>
          <w:bCs/>
          <w:sz w:val="22"/>
          <w:szCs w:val="21"/>
          <w:lang w:val="en-US" w:eastAsia="zh-CN"/>
        </w:rPr>
      </w:pPr>
    </w:p>
    <w:p w14:paraId="49F09431">
      <w:pPr>
        <w:ind w:firstLine="420" w:firstLineChars="200"/>
        <w:rPr>
          <w:rFonts w:hint="eastAsia"/>
          <w:b/>
          <w:color w:val="auto"/>
          <w:sz w:val="21"/>
          <w:szCs w:val="21"/>
          <w:lang w:val="en-US" w:eastAsia="zh-CN"/>
        </w:rPr>
      </w:pPr>
      <w:r>
        <w:rPr>
          <w:rFonts w:hint="eastAsia"/>
          <w:b/>
          <w:color w:val="auto"/>
          <w:sz w:val="21"/>
          <w:szCs w:val="21"/>
        </w:rPr>
        <w:t>三、</w:t>
      </w:r>
      <w:r>
        <w:rPr>
          <w:rFonts w:hint="eastAsia"/>
          <w:b/>
          <w:color w:val="auto"/>
          <w:sz w:val="21"/>
          <w:szCs w:val="21"/>
          <w:lang w:val="en-US" w:eastAsia="zh-CN"/>
        </w:rPr>
        <w:t>主题网络图</w:t>
      </w:r>
    </w:p>
    <w:p w14:paraId="59C828B8">
      <w:pPr>
        <w:numPr>
          <w:ilvl w:val="0"/>
          <w:numId w:val="0"/>
        </w:numPr>
        <w:spacing w:line="360" w:lineRule="exact"/>
        <w:ind w:firstLine="210" w:firstLineChars="100"/>
        <w:rPr>
          <w:rFonts w:ascii="宋体" w:hAnsi="宋体" w:cs="宋体"/>
          <w:bCs/>
          <w:szCs w:val="21"/>
        </w:rPr>
      </w:pPr>
      <w:r>
        <w:rPr>
          <w:rFonts w:hint="eastAsia" w:ascii="宋体" w:hAnsi="宋体" w:cs="宋体"/>
          <w:bCs/>
          <w:szCs w:val="21"/>
        </w:rPr>
        <w:t>（一）开展前线索图</w:t>
      </w:r>
    </w:p>
    <w:p w14:paraId="0F7DF7F7">
      <w:pPr>
        <w:pStyle w:val="2"/>
        <w:rPr>
          <w:rFonts w:hint="eastAsia"/>
          <w:b/>
          <w:color w:val="auto"/>
          <w:sz w:val="21"/>
          <w:szCs w:val="21"/>
          <w:lang w:val="en-US" w:eastAsia="zh-CN"/>
        </w:rPr>
      </w:pPr>
      <w:r>
        <w:rPr>
          <w:rFonts w:hint="eastAsia"/>
          <w:b/>
          <w:color w:val="auto"/>
          <w:sz w:val="21"/>
          <w:szCs w:val="21"/>
          <w:lang w:val="en-US" w:eastAsia="zh-CN"/>
        </w:rPr>
        <w:t xml:space="preserve"> </w:t>
      </w:r>
    </w:p>
    <w:p w14:paraId="484EB4DB">
      <w:pPr>
        <w:spacing w:line="360" w:lineRule="exact"/>
        <w:ind w:firstLine="420" w:firstLineChars="200"/>
        <w:rPr>
          <w:rFonts w:hint="eastAsia" w:ascii="宋体" w:hAnsi="宋体" w:cs="宋体"/>
          <w:bCs/>
          <w:szCs w:val="21"/>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462915</wp:posOffset>
            </wp:positionH>
            <wp:positionV relativeFrom="paragraph">
              <wp:posOffset>148590</wp:posOffset>
            </wp:positionV>
            <wp:extent cx="4020820" cy="1590040"/>
            <wp:effectExtent l="0" t="0" r="17780" b="10160"/>
            <wp:wrapSquare wrapText="bothSides"/>
            <wp:docPr id="27" name="图片 27" descr="截屏2024-12-22 08.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屏2024-12-22 08.18.08"/>
                    <pic:cNvPicPr>
                      <a:picLocks noChangeAspect="1"/>
                    </pic:cNvPicPr>
                  </pic:nvPicPr>
                  <pic:blipFill>
                    <a:blip r:embed="rId6"/>
                    <a:srcRect l="4116" t="16891" r="7225" b="9521"/>
                    <a:stretch>
                      <a:fillRect/>
                    </a:stretch>
                  </pic:blipFill>
                  <pic:spPr>
                    <a:xfrm>
                      <a:off x="0" y="0"/>
                      <a:ext cx="4020820" cy="1590040"/>
                    </a:xfrm>
                    <a:prstGeom prst="rect">
                      <a:avLst/>
                    </a:prstGeom>
                  </pic:spPr>
                </pic:pic>
              </a:graphicData>
            </a:graphic>
          </wp:anchor>
        </w:drawing>
      </w:r>
    </w:p>
    <w:p w14:paraId="077DF19B">
      <w:pPr>
        <w:spacing w:line="360" w:lineRule="exact"/>
        <w:ind w:firstLine="420" w:firstLineChars="200"/>
        <w:rPr>
          <w:rFonts w:hint="eastAsia" w:ascii="宋体" w:hAnsi="宋体" w:cs="宋体"/>
          <w:bCs/>
          <w:szCs w:val="21"/>
        </w:rPr>
      </w:pPr>
    </w:p>
    <w:p w14:paraId="35F0C3BD">
      <w:pPr>
        <w:spacing w:line="360" w:lineRule="exact"/>
        <w:rPr>
          <w:rFonts w:hint="eastAsia" w:ascii="宋体" w:hAnsi="宋体" w:cs="宋体"/>
          <w:bCs/>
          <w:szCs w:val="21"/>
        </w:rPr>
      </w:pPr>
      <w:r>
        <w:rPr>
          <w:rFonts w:hint="eastAsia" w:ascii="宋体" w:hAnsi="宋体" w:eastAsia="宋体" w:cs="宋体"/>
          <w:bCs/>
          <w:szCs w:val="21"/>
          <w:lang w:eastAsia="zh-CN"/>
        </w:rPr>
        <w:drawing>
          <wp:inline distT="0" distB="0" distL="114300" distR="114300">
            <wp:extent cx="5902325" cy="2277110"/>
            <wp:effectExtent l="0" t="0" r="15875" b="8890"/>
            <wp:docPr id="1" name="图片 3" descr="2cad2ae8-66e6-40f8-85ba-27704abd0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2cad2ae8-66e6-40f8-85ba-27704abd06e4"/>
                    <pic:cNvPicPr>
                      <a:picLocks noChangeAspect="1"/>
                    </pic:cNvPicPr>
                  </pic:nvPicPr>
                  <pic:blipFill>
                    <a:blip r:embed="rId7"/>
                    <a:stretch>
                      <a:fillRect/>
                    </a:stretch>
                  </pic:blipFill>
                  <pic:spPr>
                    <a:xfrm>
                      <a:off x="0" y="0"/>
                      <a:ext cx="5902325" cy="2277110"/>
                    </a:xfrm>
                    <a:prstGeom prst="rect">
                      <a:avLst/>
                    </a:prstGeom>
                    <a:noFill/>
                    <a:ln>
                      <a:noFill/>
                    </a:ln>
                  </pic:spPr>
                </pic:pic>
              </a:graphicData>
            </a:graphic>
          </wp:inline>
        </w:drawing>
      </w:r>
    </w:p>
    <w:p w14:paraId="41D3E82B">
      <w:pPr>
        <w:spacing w:line="360" w:lineRule="exact"/>
        <w:ind w:firstLine="420" w:firstLineChars="200"/>
        <w:rPr>
          <w:rFonts w:hint="eastAsia" w:ascii="宋体" w:hAnsi="宋体" w:cs="宋体"/>
          <w:bCs/>
          <w:szCs w:val="21"/>
        </w:rPr>
      </w:pPr>
    </w:p>
    <w:p w14:paraId="00079938">
      <w:pPr>
        <w:spacing w:line="360" w:lineRule="exact"/>
        <w:ind w:firstLine="420" w:firstLineChars="200"/>
        <w:rPr>
          <w:rFonts w:hint="eastAsia" w:ascii="宋体" w:hAnsi="宋体" w:cs="宋体"/>
          <w:bCs/>
          <w:szCs w:val="21"/>
        </w:rPr>
      </w:pPr>
    </w:p>
    <w:p w14:paraId="4803E09B">
      <w:pPr>
        <w:spacing w:line="360" w:lineRule="exact"/>
        <w:ind w:firstLine="420" w:firstLineChars="200"/>
        <w:rPr>
          <w:rFonts w:hint="eastAsia" w:ascii="宋体" w:hAnsi="宋体" w:cs="宋体"/>
          <w:bCs/>
          <w:szCs w:val="21"/>
        </w:rPr>
      </w:pPr>
    </w:p>
    <w:p w14:paraId="649A0370">
      <w:pPr>
        <w:spacing w:line="360" w:lineRule="exact"/>
        <w:ind w:firstLine="420" w:firstLineChars="200"/>
        <w:rPr>
          <w:rFonts w:hint="eastAsia" w:ascii="宋体" w:hAnsi="宋体" w:cs="宋体"/>
          <w:bCs/>
          <w:szCs w:val="21"/>
        </w:rPr>
      </w:pPr>
    </w:p>
    <w:p w14:paraId="043A5D02">
      <w:pPr>
        <w:spacing w:line="360" w:lineRule="exact"/>
        <w:ind w:firstLine="420" w:firstLineChars="200"/>
        <w:rPr>
          <w:rFonts w:hint="eastAsia" w:ascii="宋体" w:hAnsi="宋体" w:cs="宋体"/>
          <w:bCs/>
          <w:szCs w:val="21"/>
        </w:rPr>
      </w:pPr>
    </w:p>
    <w:p w14:paraId="7FAAE27F">
      <w:pPr>
        <w:spacing w:line="360" w:lineRule="exact"/>
        <w:ind w:firstLine="420" w:firstLineChars="200"/>
        <w:rPr>
          <w:rFonts w:hint="eastAsia" w:ascii="宋体" w:hAnsi="宋体" w:cs="宋体"/>
          <w:bCs/>
          <w:szCs w:val="21"/>
        </w:rPr>
      </w:pPr>
      <w:r>
        <w:rPr>
          <w:rFonts w:hint="eastAsia" w:ascii="宋体" w:hAnsi="宋体" w:cs="宋体"/>
          <w:bCs/>
          <w:szCs w:val="21"/>
        </w:rPr>
        <w:t>（二）开展后线索图</w:t>
      </w:r>
    </w:p>
    <w:p w14:paraId="482434CB">
      <w:pPr>
        <w:pStyle w:val="2"/>
        <w:ind w:left="0" w:leftChars="0" w:firstLine="0" w:firstLineChars="0"/>
        <w:rPr>
          <w:rFonts w:hint="eastAsia"/>
          <w:b/>
          <w:color w:val="auto"/>
          <w:sz w:val="21"/>
          <w:szCs w:val="21"/>
          <w:lang w:val="en-US" w:eastAsia="zh-CN"/>
        </w:rPr>
      </w:pPr>
    </w:p>
    <w:p w14:paraId="40B7F752">
      <w:pPr>
        <w:pStyle w:val="2"/>
        <w:ind w:left="0" w:leftChars="0" w:firstLine="0" w:firstLineChars="0"/>
        <w:rPr>
          <w:rFonts w:hint="eastAsia"/>
          <w:b/>
          <w:color w:val="auto"/>
          <w:sz w:val="21"/>
          <w:szCs w:val="21"/>
          <w:lang w:val="en-US" w:eastAsia="zh-CN"/>
        </w:rPr>
      </w:pPr>
    </w:p>
    <w:p w14:paraId="44AA9C71">
      <w:pPr>
        <w:ind w:firstLine="420" w:firstLineChars="200"/>
        <w:rPr>
          <w:rFonts w:hint="default" w:eastAsia="宋体"/>
          <w:b/>
          <w:bCs/>
          <w:color w:val="auto"/>
          <w:sz w:val="21"/>
          <w:szCs w:val="21"/>
          <w:lang w:val="en-US" w:eastAsia="zh-CN"/>
        </w:rPr>
      </w:pPr>
      <w:r>
        <w:rPr>
          <w:rFonts w:hint="eastAsia"/>
          <w:b/>
          <w:bCs/>
          <w:color w:val="auto"/>
          <w:sz w:val="21"/>
          <w:szCs w:val="21"/>
          <w:lang w:val="en-US" w:eastAsia="zh-CN"/>
        </w:rPr>
        <w:t>四、主题资源</w:t>
      </w:r>
    </w:p>
    <w:p w14:paraId="7944DA09">
      <w:pPr>
        <w:spacing w:line="360" w:lineRule="exact"/>
        <w:ind w:firstLine="420" w:firstLineChars="200"/>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（一）园内资源：</w:t>
      </w:r>
    </w:p>
    <w:p w14:paraId="18269BB7">
      <w:pPr>
        <w:spacing w:line="360" w:lineRule="exact"/>
        <w:ind w:firstLine="420" w:firstLineChars="200"/>
        <w:rPr>
          <w:rFonts w:ascii="宋体" w:hAnsi="宋体" w:cs="宋体"/>
          <w:color w:val="auto"/>
          <w:sz w:val="21"/>
          <w:szCs w:val="21"/>
        </w:rPr>
      </w:pPr>
      <w:r>
        <w:rPr>
          <w:rFonts w:hint="eastAsia" w:ascii="宋体" w:hAnsi="宋体" w:cs="宋体"/>
          <w:b/>
          <w:bCs/>
          <w:color w:val="auto"/>
          <w:sz w:val="21"/>
          <w:szCs w:val="21"/>
          <w:lang w:val="en-US" w:eastAsia="zh-CN"/>
        </w:rPr>
        <w:t>1.</w:t>
      </w:r>
      <w:r>
        <w:rPr>
          <w:rFonts w:hint="eastAsia" w:ascii="宋体" w:hAnsi="宋体" w:cs="宋体"/>
          <w:b/>
          <w:bCs/>
          <w:color w:val="auto"/>
          <w:sz w:val="21"/>
          <w:szCs w:val="21"/>
        </w:rPr>
        <w:t>绘本资源：</w:t>
      </w:r>
    </w:p>
    <w:p w14:paraId="0A101FB6">
      <w:pPr>
        <w:numPr>
          <w:ilvl w:val="0"/>
          <w:numId w:val="0"/>
        </w:numPr>
        <w:spacing w:line="360" w:lineRule="exact"/>
        <w:ind w:firstLine="420" w:firstLineChars="200"/>
        <w:rPr>
          <w:rFonts w:hint="eastAsia" w:ascii="宋体" w:hAnsi="宋体" w:eastAsia="宋体" w:cs="宋体"/>
          <w:color w:val="auto"/>
          <w:sz w:val="21"/>
          <w:szCs w:val="21"/>
          <w:lang w:val="en-US" w:eastAsia="zh-CN"/>
        </w:rPr>
      </w:pPr>
      <w:r>
        <w:rPr>
          <w:rFonts w:hint="eastAsia" w:ascii="宋体" w:hAnsi="宋体" w:cs="宋体"/>
          <w:color w:val="auto"/>
          <w:sz w:val="21"/>
          <w:szCs w:val="21"/>
        </w:rPr>
        <w:t>投放关于</w:t>
      </w:r>
      <w:r>
        <w:rPr>
          <w:rFonts w:hint="eastAsia" w:ascii="宋体" w:hAnsi="宋体" w:cs="宋体"/>
          <w:color w:val="auto"/>
          <w:sz w:val="21"/>
          <w:szCs w:val="21"/>
          <w:lang w:val="en-US" w:eastAsia="zh-CN"/>
        </w:rPr>
        <w:t>编织的绘本图书，如</w:t>
      </w:r>
      <w:r>
        <w:rPr>
          <w:rFonts w:hint="eastAsia" w:ascii="宋体" w:hAnsi="宋体" w:eastAsia="宋体" w:cs="宋体"/>
          <w:color w:val="auto"/>
          <w:sz w:val="21"/>
          <w:szCs w:val="21"/>
          <w:lang w:val="en-US" w:eastAsia="zh-CN"/>
        </w:rPr>
        <w:t>《织毛线的猫》、《编织在衣服里的奥秘》、《草鞋奶奶和草鞋爷爷》、《西西的杂货店》、《大树的毛衣》等。</w:t>
      </w:r>
    </w:p>
    <w:p w14:paraId="47ACF7EB">
      <w:pPr>
        <w:numPr>
          <w:ilvl w:val="0"/>
          <w:numId w:val="0"/>
        </w:numPr>
        <w:spacing w:line="360" w:lineRule="exact"/>
        <w:ind w:firstLine="420"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2.环境资源：</w:t>
      </w:r>
    </w:p>
    <w:p w14:paraId="03C013E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ascii="宋体"/>
          <w:bCs/>
          <w:color w:val="auto"/>
          <w:sz w:val="21"/>
          <w:szCs w:val="21"/>
        </w:rPr>
      </w:pPr>
      <w:r>
        <w:rPr>
          <w:rFonts w:hint="eastAsia" w:ascii="宋体"/>
          <w:bCs/>
          <w:color w:val="auto"/>
          <w:sz w:val="21"/>
          <w:szCs w:val="21"/>
          <w:lang w:val="en-US" w:eastAsia="zh-CN"/>
        </w:rPr>
        <w:t>周围的材料等</w:t>
      </w:r>
      <w:r>
        <w:rPr>
          <w:rFonts w:hint="eastAsia" w:ascii="宋体"/>
          <w:bCs/>
          <w:color w:val="auto"/>
          <w:sz w:val="21"/>
          <w:szCs w:val="21"/>
        </w:rPr>
        <w:t>。</w:t>
      </w:r>
    </w:p>
    <w:p w14:paraId="0972A96D">
      <w:pPr>
        <w:spacing w:line="380" w:lineRule="exact"/>
        <w:ind w:firstLine="420" w:firstLineChars="200"/>
        <w:rPr>
          <w:rFonts w:hint="default" w:ascii="宋体" w:eastAsia="宋体"/>
          <w:b/>
          <w:bCs/>
          <w:color w:val="auto"/>
          <w:sz w:val="21"/>
          <w:szCs w:val="21"/>
          <w:lang w:val="en-US" w:eastAsia="zh-CN"/>
        </w:rPr>
      </w:pPr>
      <w:r>
        <w:rPr>
          <w:rFonts w:hint="eastAsia" w:ascii="宋体"/>
          <w:b/>
          <w:bCs/>
          <w:color w:val="auto"/>
          <w:sz w:val="21"/>
          <w:szCs w:val="21"/>
          <w:lang w:val="en-US" w:eastAsia="zh-CN"/>
        </w:rPr>
        <w:t>（二）</w:t>
      </w:r>
      <w:r>
        <w:rPr>
          <w:rFonts w:hint="eastAsia" w:ascii="宋体" w:eastAsia="宋体"/>
          <w:b/>
          <w:bCs/>
          <w:color w:val="auto"/>
          <w:sz w:val="21"/>
          <w:szCs w:val="21"/>
          <w:lang w:val="en-US" w:eastAsia="zh-CN"/>
        </w:rPr>
        <w:t>园外资源：</w:t>
      </w:r>
    </w:p>
    <w:p w14:paraId="3A3312B4">
      <w:pPr>
        <w:spacing w:line="380" w:lineRule="exact"/>
        <w:ind w:firstLine="420" w:firstLineChars="200"/>
        <w:rPr>
          <w:rFonts w:hint="eastAsia" w:ascii="宋体"/>
          <w:b/>
          <w:bCs/>
          <w:color w:val="auto"/>
          <w:sz w:val="21"/>
          <w:szCs w:val="21"/>
          <w:lang w:val="en-US" w:eastAsia="zh-CN"/>
        </w:rPr>
      </w:pPr>
      <w:r>
        <w:rPr>
          <w:rFonts w:hint="eastAsia" w:ascii="宋体"/>
          <w:b/>
          <w:bCs/>
          <w:color w:val="auto"/>
          <w:sz w:val="21"/>
          <w:szCs w:val="21"/>
          <w:lang w:val="en-US" w:eastAsia="zh-CN"/>
        </w:rPr>
        <w:t>1.物质资源：</w:t>
      </w:r>
    </w:p>
    <w:p w14:paraId="5FA9F369">
      <w:pPr>
        <w:spacing w:line="360" w:lineRule="exact"/>
        <w:ind w:firstLine="420" w:firstLineChars="200"/>
        <w:rPr>
          <w:rFonts w:hint="eastAsia" w:ascii="宋体" w:hAnsi="宋体" w:eastAsia="宋体" w:cs="宋体"/>
          <w:b/>
          <w:sz w:val="21"/>
          <w:szCs w:val="21"/>
          <w:lang w:eastAsia="zh-CN"/>
        </w:rPr>
      </w:pPr>
      <w:r>
        <w:rPr>
          <w:rFonts w:hint="eastAsia" w:ascii="宋体" w:hAnsi="宋体"/>
          <w:szCs w:val="21"/>
        </w:rPr>
        <w:t>利用</w:t>
      </w:r>
      <w:r>
        <w:rPr>
          <w:rFonts w:hint="eastAsia" w:ascii="宋体" w:hAnsi="宋体"/>
          <w:szCs w:val="21"/>
          <w:lang w:val="en-US" w:eastAsia="zh-CN"/>
        </w:rPr>
        <w:t>各种各样的编织物和生活用品</w:t>
      </w:r>
      <w:r>
        <w:rPr>
          <w:rFonts w:hint="eastAsia" w:ascii="宋体" w:hAnsi="宋体"/>
          <w:szCs w:val="21"/>
        </w:rPr>
        <w:t>开展</w:t>
      </w:r>
      <w:r>
        <w:rPr>
          <w:rFonts w:hint="eastAsia" w:ascii="宋体" w:hAnsi="宋体"/>
          <w:szCs w:val="21"/>
          <w:lang w:val="en-US" w:eastAsia="zh-CN"/>
        </w:rPr>
        <w:t>创意的编织</w:t>
      </w:r>
      <w:r>
        <w:rPr>
          <w:rFonts w:hint="eastAsia" w:ascii="宋体" w:hAnsi="宋体"/>
          <w:szCs w:val="21"/>
        </w:rPr>
        <w:t>活动。</w:t>
      </w:r>
    </w:p>
    <w:p w14:paraId="3914E707">
      <w:pPr>
        <w:spacing w:line="360" w:lineRule="exact"/>
        <w:ind w:firstLine="420" w:firstLineChars="200"/>
        <w:rPr>
          <w:rFonts w:ascii="宋体" w:hAnsi="宋体" w:cs="宋体"/>
          <w:b/>
          <w:bCs/>
          <w:color w:val="auto"/>
          <w:sz w:val="21"/>
          <w:szCs w:val="21"/>
        </w:rPr>
      </w:pPr>
      <w:r>
        <w:rPr>
          <w:rFonts w:hint="eastAsia" w:ascii="宋体" w:hAnsi="宋体" w:cs="宋体"/>
          <w:b/>
          <w:bCs/>
          <w:color w:val="auto"/>
          <w:sz w:val="21"/>
          <w:szCs w:val="21"/>
          <w:lang w:val="en-US" w:eastAsia="zh-CN"/>
        </w:rPr>
        <w:t>2.</w:t>
      </w:r>
      <w:r>
        <w:rPr>
          <w:rFonts w:hint="eastAsia" w:ascii="宋体" w:hAnsi="宋体" w:cs="宋体"/>
          <w:b/>
          <w:bCs/>
          <w:color w:val="auto"/>
          <w:sz w:val="21"/>
          <w:szCs w:val="21"/>
        </w:rPr>
        <w:t>家</w:t>
      </w:r>
      <w:r>
        <w:rPr>
          <w:rFonts w:hint="eastAsia" w:ascii="宋体" w:hAnsi="宋体" w:cs="宋体"/>
          <w:b/>
          <w:bCs/>
          <w:color w:val="auto"/>
          <w:sz w:val="21"/>
          <w:szCs w:val="21"/>
          <w:lang w:val="en-US" w:eastAsia="zh-CN"/>
        </w:rPr>
        <w:t>长</w:t>
      </w:r>
      <w:r>
        <w:rPr>
          <w:rFonts w:hint="eastAsia" w:ascii="宋体" w:hAnsi="宋体" w:cs="宋体"/>
          <w:b/>
          <w:bCs/>
          <w:color w:val="auto"/>
          <w:sz w:val="21"/>
          <w:szCs w:val="21"/>
        </w:rPr>
        <w:t>资源：</w:t>
      </w:r>
    </w:p>
    <w:p w14:paraId="6E130CBE">
      <w:pPr>
        <w:numPr>
          <w:ilvl w:val="0"/>
          <w:numId w:val="0"/>
        </w:numPr>
        <w:adjustRightInd w:val="0"/>
        <w:snapToGrid w:val="0"/>
        <w:spacing w:line="360" w:lineRule="exact"/>
        <w:ind w:firstLine="420" w:firstLineChars="200"/>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1.家长带着孩子一起调查有关编织的</w:t>
      </w:r>
      <w:r>
        <w:rPr>
          <w:rFonts w:hint="eastAsia" w:ascii="宋体" w:hAnsi="宋体"/>
          <w:color w:val="auto"/>
          <w:sz w:val="21"/>
          <w:szCs w:val="21"/>
          <w:lang w:eastAsia="zh-CN"/>
        </w:rPr>
        <w:t>，</w:t>
      </w:r>
      <w:r>
        <w:rPr>
          <w:rFonts w:hint="eastAsia" w:ascii="宋体" w:hAnsi="宋体"/>
          <w:color w:val="auto"/>
          <w:sz w:val="21"/>
          <w:szCs w:val="21"/>
          <w:lang w:val="en-US" w:eastAsia="zh-CN"/>
        </w:rPr>
        <w:t>并带入班级分享交流等。</w:t>
      </w:r>
    </w:p>
    <w:p w14:paraId="4DC6156B">
      <w:pPr>
        <w:numPr>
          <w:ilvl w:val="0"/>
          <w:numId w:val="0"/>
        </w:numPr>
        <w:adjustRightInd w:val="0"/>
        <w:snapToGrid w:val="0"/>
        <w:spacing w:line="360" w:lineRule="exact"/>
        <w:ind w:firstLine="420"/>
        <w:rPr>
          <w:rFonts w:hint="eastAsia" w:ascii="宋体" w:hAnsi="宋体"/>
          <w:color w:val="auto"/>
          <w:sz w:val="21"/>
          <w:szCs w:val="21"/>
          <w:lang w:val="en-US" w:eastAsia="zh-CN"/>
        </w:rPr>
      </w:pPr>
      <w:r>
        <w:rPr>
          <w:rFonts w:hint="eastAsia" w:ascii="宋体" w:hAnsi="宋体"/>
          <w:color w:val="auto"/>
          <w:sz w:val="21"/>
          <w:szCs w:val="21"/>
          <w:lang w:val="en-US" w:eastAsia="zh-CN"/>
        </w:rPr>
        <w:t>2.家长利用空闲时间带孩子寻找生活中的编织物，感知不同的编织作品。</w:t>
      </w:r>
    </w:p>
    <w:p w14:paraId="5B3CB42A">
      <w:pPr>
        <w:pStyle w:val="2"/>
        <w:rPr>
          <w:rFonts w:hint="default"/>
          <w:lang w:val="en-US" w:eastAsia="zh-CN"/>
        </w:rPr>
      </w:pPr>
      <w:r>
        <w:rPr>
          <w:rFonts w:hint="eastAsia" w:ascii="宋体" w:hAnsi="宋体"/>
          <w:color w:val="auto"/>
          <w:sz w:val="21"/>
          <w:szCs w:val="21"/>
          <w:lang w:val="en-US" w:eastAsia="zh-CN"/>
        </w:rPr>
        <w:t>3.亲子尝试在家做一些编织小作品，带来园与小朋友们分享编织经验</w:t>
      </w:r>
      <w:r>
        <w:rPr>
          <w:rFonts w:hint="eastAsia" w:ascii="宋体" w:hAnsi="宋体" w:eastAsia="宋体" w:cs="宋体"/>
          <w:b w:val="0"/>
          <w:bCs w:val="0"/>
          <w:color w:val="auto"/>
          <w:sz w:val="21"/>
          <w:szCs w:val="21"/>
          <w:lang w:val="en-US" w:eastAsia="zh-CN"/>
        </w:rPr>
        <w:t>。</w:t>
      </w:r>
    </w:p>
    <w:p w14:paraId="46E876B2">
      <w:pPr>
        <w:spacing w:line="360" w:lineRule="exact"/>
        <w:ind w:firstLine="420" w:firstLineChars="200"/>
        <w:rPr>
          <w:rFonts w:hint="eastAsia" w:ascii="宋体" w:hAnsi="宋体" w:cs="宋体"/>
          <w:b/>
          <w:color w:val="auto"/>
          <w:sz w:val="21"/>
          <w:szCs w:val="21"/>
        </w:rPr>
      </w:pPr>
      <w:r>
        <w:rPr>
          <w:rFonts w:hint="eastAsia" w:ascii="宋体" w:hAnsi="宋体" w:cs="宋体"/>
          <w:b/>
          <w:color w:val="auto"/>
          <w:sz w:val="21"/>
          <w:szCs w:val="21"/>
        </w:rPr>
        <w:t>五、焦点活动：</w:t>
      </w:r>
    </w:p>
    <w:tbl>
      <w:tblPr>
        <w:tblStyle w:val="8"/>
        <w:tblW w:w="97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09"/>
        <w:gridCol w:w="2196"/>
        <w:gridCol w:w="2712"/>
        <w:gridCol w:w="2480"/>
      </w:tblGrid>
      <w:tr w14:paraId="24DEE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2" w:hRule="atLeast"/>
          <w:jc w:val="center"/>
        </w:trPr>
        <w:tc>
          <w:tcPr>
            <w:tcW w:w="2409" w:type="dxa"/>
            <w:noWrap w:val="0"/>
            <w:vAlign w:val="top"/>
          </w:tcPr>
          <w:p w14:paraId="3A262100">
            <w:pPr>
              <w:spacing w:line="360" w:lineRule="exact"/>
              <w:rPr>
                <w:rFonts w:hint="eastAsia" w:ascii="宋体" w:hAnsi="宋体" w:cs="宋体"/>
                <w:color w:val="auto"/>
                <w:sz w:val="21"/>
                <w:szCs w:val="21"/>
              </w:rPr>
            </w:pPr>
            <w:r>
              <w:rPr>
                <w:rFonts w:hint="eastAsia" w:ascii="宋体" w:hAnsi="宋体" w:cs="宋体"/>
                <w:color w:val="auto"/>
                <w:sz w:val="21"/>
                <w:szCs w:val="21"/>
              </w:rPr>
              <w:t>形式</w:t>
            </w:r>
          </w:p>
        </w:tc>
        <w:tc>
          <w:tcPr>
            <w:tcW w:w="2196" w:type="dxa"/>
            <w:noWrap w:val="0"/>
            <w:vAlign w:val="top"/>
          </w:tcPr>
          <w:p w14:paraId="0D7FCE45">
            <w:pPr>
              <w:spacing w:line="360" w:lineRule="exact"/>
              <w:rPr>
                <w:rFonts w:hint="eastAsia" w:ascii="宋体" w:hAnsi="宋体" w:cs="宋体"/>
                <w:color w:val="auto"/>
                <w:sz w:val="21"/>
                <w:szCs w:val="21"/>
              </w:rPr>
            </w:pPr>
            <w:r>
              <w:rPr>
                <w:rFonts w:hint="eastAsia" w:ascii="宋体" w:hAnsi="宋体" w:cs="宋体"/>
                <w:color w:val="auto"/>
                <w:sz w:val="21"/>
                <w:szCs w:val="21"/>
              </w:rPr>
              <w:t>关键游戏化集体活动</w:t>
            </w:r>
          </w:p>
        </w:tc>
        <w:tc>
          <w:tcPr>
            <w:tcW w:w="2712" w:type="dxa"/>
            <w:noWrap w:val="0"/>
            <w:vAlign w:val="top"/>
          </w:tcPr>
          <w:p w14:paraId="38540DE0">
            <w:pPr>
              <w:spacing w:line="360" w:lineRule="exact"/>
              <w:rPr>
                <w:rFonts w:hint="eastAsia" w:ascii="宋体" w:hAnsi="宋体" w:cs="宋体"/>
                <w:color w:val="auto"/>
                <w:sz w:val="21"/>
                <w:szCs w:val="21"/>
              </w:rPr>
            </w:pPr>
            <w:r>
              <w:rPr>
                <w:rFonts w:hint="eastAsia" w:ascii="宋体" w:hAnsi="宋体" w:cs="宋体"/>
                <w:color w:val="auto"/>
                <w:sz w:val="21"/>
                <w:szCs w:val="21"/>
              </w:rPr>
              <w:t>关键经验（目标）</w:t>
            </w:r>
          </w:p>
        </w:tc>
        <w:tc>
          <w:tcPr>
            <w:tcW w:w="2480" w:type="dxa"/>
            <w:noWrap w:val="0"/>
            <w:vAlign w:val="top"/>
          </w:tcPr>
          <w:p w14:paraId="009A8C98">
            <w:pPr>
              <w:spacing w:line="360" w:lineRule="exact"/>
              <w:rPr>
                <w:rFonts w:hint="eastAsia" w:ascii="宋体" w:hAnsi="宋体" w:cs="宋体"/>
                <w:color w:val="auto"/>
                <w:sz w:val="21"/>
                <w:szCs w:val="21"/>
              </w:rPr>
            </w:pPr>
            <w:r>
              <w:rPr>
                <w:rFonts w:hint="eastAsia" w:ascii="宋体" w:hAnsi="宋体" w:cs="宋体"/>
                <w:color w:val="auto"/>
                <w:sz w:val="21"/>
                <w:szCs w:val="21"/>
              </w:rPr>
              <w:t>预设推进思路</w:t>
            </w:r>
          </w:p>
        </w:tc>
      </w:tr>
      <w:tr w14:paraId="3E2D4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43" w:hRule="atLeast"/>
          <w:jc w:val="center"/>
        </w:trPr>
        <w:tc>
          <w:tcPr>
            <w:tcW w:w="2409" w:type="dxa"/>
            <w:vMerge w:val="restart"/>
            <w:noWrap w:val="0"/>
            <w:vAlign w:val="top"/>
          </w:tcPr>
          <w:p w14:paraId="528B961F">
            <w:pPr>
              <w:spacing w:line="360" w:lineRule="exact"/>
              <w:rPr>
                <w:rFonts w:hint="eastAsia" w:ascii="宋体" w:hAnsi="宋体" w:cs="宋体"/>
                <w:color w:val="auto"/>
                <w:sz w:val="21"/>
                <w:szCs w:val="21"/>
              </w:rPr>
            </w:pPr>
            <w:r>
              <w:rPr>
                <w:rFonts w:hint="eastAsia" w:ascii="宋体" w:hAnsi="宋体" w:cs="宋体"/>
                <w:color w:val="auto"/>
                <w:sz w:val="21"/>
                <w:szCs w:val="21"/>
              </w:rPr>
              <w:t>预设</w:t>
            </w:r>
          </w:p>
          <w:p w14:paraId="4E2FFBFF">
            <w:pPr>
              <w:spacing w:line="360" w:lineRule="exact"/>
              <w:rPr>
                <w:rFonts w:hint="eastAsia" w:ascii="宋体" w:hAnsi="宋体" w:cs="宋体"/>
                <w:color w:val="auto"/>
                <w:sz w:val="21"/>
                <w:szCs w:val="21"/>
              </w:rPr>
            </w:pPr>
          </w:p>
          <w:p w14:paraId="1500EA3C">
            <w:pPr>
              <w:spacing w:line="360" w:lineRule="exact"/>
              <w:rPr>
                <w:rFonts w:hint="eastAsia" w:ascii="宋体" w:hAnsi="宋体" w:cs="宋体"/>
                <w:color w:val="auto"/>
                <w:sz w:val="21"/>
                <w:szCs w:val="21"/>
              </w:rPr>
            </w:pPr>
          </w:p>
          <w:p w14:paraId="6A573452">
            <w:pPr>
              <w:spacing w:line="360" w:lineRule="exact"/>
              <w:rPr>
                <w:rFonts w:hint="eastAsia" w:ascii="宋体" w:hAnsi="宋体" w:cs="宋体"/>
                <w:color w:val="auto"/>
                <w:sz w:val="21"/>
                <w:szCs w:val="21"/>
              </w:rPr>
            </w:pPr>
          </w:p>
          <w:p w14:paraId="11FBDAE0">
            <w:pPr>
              <w:spacing w:line="360" w:lineRule="exact"/>
              <w:rPr>
                <w:rFonts w:hint="eastAsia" w:ascii="宋体" w:hAnsi="宋体" w:cs="宋体"/>
                <w:color w:val="auto"/>
                <w:sz w:val="21"/>
                <w:szCs w:val="21"/>
              </w:rPr>
            </w:pPr>
          </w:p>
          <w:p w14:paraId="67B9E0A0">
            <w:pPr>
              <w:spacing w:line="360" w:lineRule="exact"/>
              <w:rPr>
                <w:rFonts w:hint="eastAsia" w:ascii="宋体" w:hAnsi="宋体" w:cs="宋体"/>
                <w:color w:val="auto"/>
                <w:sz w:val="21"/>
                <w:szCs w:val="21"/>
              </w:rPr>
            </w:pPr>
          </w:p>
          <w:p w14:paraId="25B2D997">
            <w:pPr>
              <w:spacing w:line="360" w:lineRule="exact"/>
              <w:rPr>
                <w:rFonts w:hint="eastAsia" w:ascii="宋体" w:hAnsi="宋体" w:cs="宋体"/>
                <w:color w:val="auto"/>
                <w:sz w:val="21"/>
                <w:szCs w:val="21"/>
              </w:rPr>
            </w:pPr>
          </w:p>
          <w:p w14:paraId="59D3BE97">
            <w:pPr>
              <w:spacing w:line="360" w:lineRule="exact"/>
              <w:rPr>
                <w:rFonts w:hint="eastAsia" w:ascii="宋体" w:hAnsi="宋体" w:cs="宋体"/>
                <w:color w:val="auto"/>
                <w:sz w:val="21"/>
                <w:szCs w:val="21"/>
              </w:rPr>
            </w:pPr>
          </w:p>
          <w:p w14:paraId="64B749BB">
            <w:pPr>
              <w:spacing w:line="360" w:lineRule="exact"/>
              <w:rPr>
                <w:rFonts w:hint="eastAsia" w:ascii="宋体" w:hAnsi="宋体" w:cs="宋体"/>
                <w:color w:val="auto"/>
                <w:sz w:val="21"/>
                <w:szCs w:val="21"/>
              </w:rPr>
            </w:pPr>
          </w:p>
          <w:p w14:paraId="54E4B045">
            <w:pPr>
              <w:spacing w:line="360" w:lineRule="exact"/>
              <w:rPr>
                <w:rFonts w:hint="eastAsia" w:ascii="宋体" w:hAnsi="宋体" w:cs="宋体"/>
                <w:color w:val="auto"/>
                <w:sz w:val="21"/>
                <w:szCs w:val="21"/>
              </w:rPr>
            </w:pPr>
          </w:p>
          <w:p w14:paraId="5C07CAA8">
            <w:pPr>
              <w:spacing w:line="360" w:lineRule="exact"/>
              <w:rPr>
                <w:rFonts w:hint="eastAsia" w:ascii="宋体" w:hAnsi="宋体" w:cs="宋体"/>
                <w:color w:val="auto"/>
                <w:sz w:val="21"/>
                <w:szCs w:val="21"/>
              </w:rPr>
            </w:pPr>
          </w:p>
          <w:p w14:paraId="39AAF932">
            <w:pPr>
              <w:spacing w:line="360" w:lineRule="exact"/>
              <w:rPr>
                <w:rFonts w:hint="eastAsia" w:ascii="宋体" w:hAnsi="宋体" w:cs="宋体"/>
                <w:color w:val="auto"/>
                <w:sz w:val="21"/>
                <w:szCs w:val="21"/>
              </w:rPr>
            </w:pPr>
          </w:p>
          <w:p w14:paraId="56235B92">
            <w:pPr>
              <w:spacing w:line="360" w:lineRule="exact"/>
              <w:rPr>
                <w:rFonts w:hint="eastAsia" w:ascii="宋体" w:hAnsi="宋体" w:cs="宋体"/>
                <w:color w:val="auto"/>
                <w:sz w:val="21"/>
                <w:szCs w:val="21"/>
              </w:rPr>
            </w:pPr>
          </w:p>
          <w:p w14:paraId="42929A90">
            <w:pPr>
              <w:spacing w:line="360" w:lineRule="exact"/>
              <w:rPr>
                <w:rFonts w:hint="eastAsia" w:ascii="宋体" w:hAnsi="宋体" w:cs="宋体"/>
                <w:color w:val="auto"/>
                <w:sz w:val="21"/>
                <w:szCs w:val="21"/>
              </w:rPr>
            </w:pPr>
          </w:p>
          <w:p w14:paraId="66A7EEC5">
            <w:pPr>
              <w:spacing w:line="360" w:lineRule="exact"/>
              <w:rPr>
                <w:rFonts w:hint="eastAsia" w:ascii="宋体" w:hAnsi="宋体" w:cs="宋体"/>
                <w:color w:val="auto"/>
                <w:sz w:val="21"/>
                <w:szCs w:val="21"/>
              </w:rPr>
            </w:pPr>
          </w:p>
          <w:p w14:paraId="02A8319F">
            <w:pPr>
              <w:spacing w:line="360" w:lineRule="exact"/>
              <w:rPr>
                <w:rFonts w:hint="eastAsia" w:ascii="宋体" w:hAnsi="宋体" w:cs="宋体"/>
                <w:color w:val="auto"/>
                <w:sz w:val="21"/>
                <w:szCs w:val="21"/>
              </w:rPr>
            </w:pPr>
          </w:p>
          <w:p w14:paraId="08120193">
            <w:pPr>
              <w:spacing w:line="360" w:lineRule="exact"/>
              <w:rPr>
                <w:rFonts w:hint="eastAsia" w:ascii="宋体" w:hAnsi="宋体" w:cs="宋体"/>
                <w:color w:val="auto"/>
                <w:sz w:val="21"/>
                <w:szCs w:val="21"/>
              </w:rPr>
            </w:pPr>
          </w:p>
          <w:p w14:paraId="7163B56E">
            <w:pPr>
              <w:spacing w:line="360" w:lineRule="exact"/>
              <w:rPr>
                <w:rFonts w:hint="eastAsia" w:ascii="宋体" w:hAnsi="宋体" w:cs="宋体"/>
                <w:color w:val="auto"/>
                <w:sz w:val="21"/>
                <w:szCs w:val="21"/>
              </w:rPr>
            </w:pPr>
          </w:p>
          <w:p w14:paraId="7A0815EC">
            <w:pPr>
              <w:spacing w:line="360" w:lineRule="exact"/>
              <w:rPr>
                <w:rFonts w:hint="eastAsia" w:ascii="宋体" w:hAnsi="宋体" w:cs="宋体"/>
                <w:color w:val="auto"/>
                <w:sz w:val="21"/>
                <w:szCs w:val="21"/>
              </w:rPr>
            </w:pPr>
          </w:p>
          <w:p w14:paraId="3A50546E">
            <w:pPr>
              <w:spacing w:line="360" w:lineRule="exact"/>
              <w:rPr>
                <w:rFonts w:hint="eastAsia" w:ascii="宋体" w:hAnsi="宋体" w:cs="宋体"/>
                <w:color w:val="auto"/>
                <w:sz w:val="21"/>
                <w:szCs w:val="21"/>
              </w:rPr>
            </w:pPr>
          </w:p>
          <w:p w14:paraId="21AE4C1D">
            <w:pPr>
              <w:spacing w:line="360" w:lineRule="exact"/>
              <w:rPr>
                <w:rFonts w:hint="eastAsia" w:ascii="宋体" w:hAnsi="宋体" w:cs="宋体"/>
                <w:color w:val="auto"/>
                <w:sz w:val="21"/>
                <w:szCs w:val="21"/>
              </w:rPr>
            </w:pPr>
          </w:p>
          <w:p w14:paraId="7D671D00">
            <w:pPr>
              <w:spacing w:line="360" w:lineRule="exact"/>
              <w:rPr>
                <w:rFonts w:hint="eastAsia" w:ascii="宋体" w:hAnsi="宋体" w:cs="宋体"/>
                <w:color w:val="auto"/>
                <w:sz w:val="21"/>
                <w:szCs w:val="21"/>
              </w:rPr>
            </w:pPr>
          </w:p>
          <w:p w14:paraId="55F7BDDD">
            <w:pPr>
              <w:spacing w:line="360" w:lineRule="exact"/>
              <w:rPr>
                <w:rFonts w:hint="eastAsia" w:ascii="宋体" w:hAnsi="宋体" w:cs="宋体"/>
                <w:color w:val="auto"/>
                <w:sz w:val="21"/>
                <w:szCs w:val="21"/>
              </w:rPr>
            </w:pPr>
          </w:p>
          <w:p w14:paraId="61F98D59">
            <w:pPr>
              <w:spacing w:line="360" w:lineRule="exact"/>
              <w:rPr>
                <w:rFonts w:hint="eastAsia" w:ascii="宋体" w:hAnsi="宋体" w:cs="宋体"/>
                <w:color w:val="auto"/>
                <w:sz w:val="21"/>
                <w:szCs w:val="21"/>
              </w:rPr>
            </w:pPr>
          </w:p>
          <w:p w14:paraId="32D3F6A8">
            <w:pPr>
              <w:spacing w:line="360" w:lineRule="exact"/>
              <w:rPr>
                <w:rFonts w:hint="eastAsia" w:ascii="宋体" w:hAnsi="宋体" w:cs="宋体"/>
                <w:color w:val="auto"/>
                <w:sz w:val="21"/>
                <w:szCs w:val="21"/>
              </w:rPr>
            </w:pPr>
          </w:p>
          <w:p w14:paraId="4C193993">
            <w:pPr>
              <w:spacing w:line="360" w:lineRule="exact"/>
              <w:rPr>
                <w:rFonts w:hint="eastAsia" w:ascii="宋体" w:hAnsi="宋体" w:cs="宋体"/>
                <w:color w:val="auto"/>
                <w:sz w:val="21"/>
                <w:szCs w:val="21"/>
              </w:rPr>
            </w:pPr>
          </w:p>
          <w:p w14:paraId="2169047A">
            <w:pPr>
              <w:spacing w:line="360" w:lineRule="exact"/>
              <w:rPr>
                <w:rFonts w:hint="eastAsia" w:ascii="宋体" w:hAnsi="宋体" w:cs="宋体"/>
                <w:color w:val="auto"/>
                <w:sz w:val="21"/>
                <w:szCs w:val="21"/>
              </w:rPr>
            </w:pPr>
          </w:p>
          <w:p w14:paraId="34FF79D3">
            <w:pPr>
              <w:spacing w:line="360" w:lineRule="exact"/>
              <w:rPr>
                <w:rFonts w:hint="eastAsia" w:ascii="宋体" w:hAnsi="宋体" w:cs="宋体"/>
                <w:color w:val="auto"/>
                <w:sz w:val="21"/>
                <w:szCs w:val="21"/>
              </w:rPr>
            </w:pPr>
          </w:p>
          <w:p w14:paraId="24C1FCD4">
            <w:pPr>
              <w:spacing w:line="360" w:lineRule="exact"/>
              <w:rPr>
                <w:rFonts w:hint="eastAsia" w:ascii="宋体" w:hAnsi="宋体" w:cs="宋体"/>
                <w:color w:val="auto"/>
                <w:sz w:val="21"/>
                <w:szCs w:val="21"/>
              </w:rPr>
            </w:pPr>
          </w:p>
          <w:p w14:paraId="339E9E51">
            <w:pPr>
              <w:spacing w:line="360" w:lineRule="exact"/>
              <w:rPr>
                <w:rFonts w:hint="eastAsia" w:ascii="宋体" w:hAnsi="宋体" w:cs="宋体"/>
                <w:color w:val="auto"/>
                <w:sz w:val="21"/>
                <w:szCs w:val="21"/>
              </w:rPr>
            </w:pPr>
          </w:p>
          <w:p w14:paraId="163A4FEC">
            <w:pPr>
              <w:spacing w:line="360" w:lineRule="exact"/>
              <w:rPr>
                <w:rFonts w:hint="eastAsia" w:ascii="宋体" w:hAnsi="宋体" w:cs="宋体"/>
                <w:color w:val="auto"/>
                <w:sz w:val="21"/>
                <w:szCs w:val="21"/>
              </w:rPr>
            </w:pPr>
          </w:p>
          <w:p w14:paraId="04F3ECA8">
            <w:pPr>
              <w:spacing w:line="360" w:lineRule="exact"/>
              <w:rPr>
                <w:rFonts w:hint="eastAsia" w:ascii="宋体" w:hAnsi="宋体" w:cs="宋体"/>
                <w:color w:val="auto"/>
                <w:sz w:val="21"/>
                <w:szCs w:val="21"/>
              </w:rPr>
            </w:pPr>
          </w:p>
          <w:p w14:paraId="45522A26">
            <w:pPr>
              <w:spacing w:line="360" w:lineRule="exact"/>
              <w:rPr>
                <w:rFonts w:hint="eastAsia" w:ascii="宋体" w:hAnsi="宋体" w:cs="宋体"/>
                <w:color w:val="auto"/>
                <w:sz w:val="21"/>
                <w:szCs w:val="21"/>
              </w:rPr>
            </w:pPr>
          </w:p>
          <w:p w14:paraId="3FD2AA0B">
            <w:pPr>
              <w:spacing w:line="360" w:lineRule="exact"/>
              <w:rPr>
                <w:rFonts w:hint="eastAsia" w:ascii="宋体" w:hAnsi="宋体" w:cs="宋体"/>
                <w:color w:val="auto"/>
                <w:sz w:val="21"/>
                <w:szCs w:val="21"/>
              </w:rPr>
            </w:pPr>
          </w:p>
          <w:p w14:paraId="43695ABB">
            <w:pPr>
              <w:spacing w:line="360" w:lineRule="exact"/>
              <w:rPr>
                <w:rFonts w:hint="eastAsia" w:ascii="宋体" w:hAnsi="宋体" w:cs="宋体"/>
                <w:color w:val="auto"/>
                <w:sz w:val="21"/>
                <w:szCs w:val="21"/>
              </w:rPr>
            </w:pPr>
          </w:p>
          <w:p w14:paraId="4BF154CF">
            <w:pPr>
              <w:spacing w:line="360" w:lineRule="exact"/>
              <w:rPr>
                <w:rFonts w:hint="eastAsia" w:ascii="宋体" w:hAnsi="宋体" w:cs="宋体"/>
                <w:color w:val="auto"/>
                <w:sz w:val="21"/>
                <w:szCs w:val="21"/>
              </w:rPr>
            </w:pPr>
          </w:p>
        </w:tc>
        <w:tc>
          <w:tcPr>
            <w:tcW w:w="2196" w:type="dxa"/>
            <w:noWrap w:val="0"/>
            <w:vAlign w:val="top"/>
          </w:tcPr>
          <w:p w14:paraId="7956AF21">
            <w:pPr>
              <w:spacing w:line="360" w:lineRule="exact"/>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综合：编织知多少</w:t>
            </w:r>
          </w:p>
        </w:tc>
        <w:tc>
          <w:tcPr>
            <w:tcW w:w="2712" w:type="dxa"/>
            <w:noWrap w:val="0"/>
            <w:vAlign w:val="top"/>
          </w:tcPr>
          <w:p w14:paraId="725C8E4F">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1.积极、大胆地与同伴交流，产生探究秋天的欲望及热爱秋天的情感。</w:t>
            </w:r>
          </w:p>
          <w:p w14:paraId="12DF5007">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2.用较连贯、清楚的语言表述秋天的主要特征，进一步加深对秋天的认识。</w:t>
            </w:r>
          </w:p>
        </w:tc>
        <w:tc>
          <w:tcPr>
            <w:tcW w:w="2480" w:type="dxa"/>
            <w:noWrap w:val="0"/>
            <w:vAlign w:val="top"/>
          </w:tcPr>
          <w:p w14:paraId="1F489DB7">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一、谈话导入，直入主题。</w:t>
            </w:r>
          </w:p>
          <w:p w14:paraId="77D4E3B2">
            <w:pPr>
              <w:spacing w:line="32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二、结合调查，谈论</w:t>
            </w:r>
            <w:r>
              <w:rPr>
                <w:rFonts w:hint="eastAsia" w:ascii="宋体" w:hAnsi="宋体" w:eastAsia="宋体" w:cs="宋体"/>
                <w:color w:val="auto"/>
                <w:sz w:val="21"/>
                <w:szCs w:val="21"/>
                <w:lang w:val="en-US" w:eastAsia="zh-CN"/>
              </w:rPr>
              <w:t>了解的编织</w:t>
            </w:r>
            <w:r>
              <w:rPr>
                <w:rFonts w:hint="eastAsia" w:ascii="宋体" w:hAnsi="宋体" w:eastAsia="宋体" w:cs="宋体"/>
                <w:color w:val="auto"/>
                <w:sz w:val="21"/>
                <w:szCs w:val="21"/>
                <w:lang w:eastAsia="zh-CN"/>
              </w:rPr>
              <w:t>。</w:t>
            </w:r>
          </w:p>
          <w:p w14:paraId="58E5E1FB">
            <w:pPr>
              <w:spacing w:line="32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三、</w:t>
            </w:r>
            <w:r>
              <w:rPr>
                <w:rFonts w:hint="eastAsia" w:ascii="宋体" w:hAnsi="宋体" w:eastAsia="宋体" w:cs="宋体"/>
                <w:color w:val="auto"/>
                <w:sz w:val="21"/>
                <w:szCs w:val="21"/>
                <w:lang w:val="en-US" w:eastAsia="zh-CN"/>
              </w:rPr>
              <w:t>总结经验，收获拓展</w:t>
            </w:r>
            <w:r>
              <w:rPr>
                <w:rFonts w:hint="eastAsia" w:ascii="宋体" w:hAnsi="宋体" w:eastAsia="宋体" w:cs="宋体"/>
                <w:color w:val="auto"/>
                <w:sz w:val="21"/>
                <w:szCs w:val="21"/>
                <w:lang w:eastAsia="zh-CN"/>
              </w:rPr>
              <w:t>。</w:t>
            </w:r>
          </w:p>
        </w:tc>
      </w:tr>
      <w:tr w14:paraId="59A15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0" w:hRule="atLeast"/>
          <w:jc w:val="center"/>
        </w:trPr>
        <w:tc>
          <w:tcPr>
            <w:tcW w:w="2409" w:type="dxa"/>
            <w:vMerge w:val="continue"/>
            <w:noWrap w:val="0"/>
            <w:vAlign w:val="top"/>
          </w:tcPr>
          <w:p w14:paraId="7FE70ADB">
            <w:pPr>
              <w:spacing w:line="360" w:lineRule="exact"/>
              <w:rPr>
                <w:rFonts w:hint="eastAsia" w:ascii="宋体" w:hAnsi="宋体" w:cs="宋体"/>
                <w:color w:val="auto"/>
                <w:sz w:val="21"/>
                <w:szCs w:val="21"/>
              </w:rPr>
            </w:pPr>
          </w:p>
        </w:tc>
        <w:tc>
          <w:tcPr>
            <w:tcW w:w="2196" w:type="dxa"/>
            <w:noWrap w:val="0"/>
            <w:vAlign w:val="top"/>
          </w:tcPr>
          <w:p w14:paraId="02A1BB8F">
            <w:pPr>
              <w:spacing w:line="32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科学</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编织的分类</w:t>
            </w:r>
          </w:p>
        </w:tc>
        <w:tc>
          <w:tcPr>
            <w:tcW w:w="2712" w:type="dxa"/>
            <w:noWrap w:val="0"/>
            <w:vAlign w:val="top"/>
          </w:tcPr>
          <w:p w14:paraId="5F647F44">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1．运用观察、对比、匹配等多种方式了解常见水果果核的外形特征和用途。</w:t>
            </w:r>
          </w:p>
          <w:p w14:paraId="2D948044">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2．能用清楚、完整的语言描述自己的发现，积累有关果核的直接经验和感性认识。</w:t>
            </w:r>
          </w:p>
        </w:tc>
        <w:tc>
          <w:tcPr>
            <w:tcW w:w="2480" w:type="dxa"/>
            <w:noWrap w:val="0"/>
            <w:vAlign w:val="top"/>
          </w:tcPr>
          <w:p w14:paraId="533A715B">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一、谈话导入，激发兴趣。</w:t>
            </w:r>
          </w:p>
          <w:p w14:paraId="6C55D720">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二、引导幼儿观察果核的主要特征，了解其用途。</w:t>
            </w:r>
          </w:p>
          <w:p w14:paraId="3ABFCEC9">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三、水果与果核进行匹配</w:t>
            </w:r>
          </w:p>
          <w:p w14:paraId="300CAE01">
            <w:pPr>
              <w:spacing w:line="320" w:lineRule="exact"/>
              <w:rPr>
                <w:rFonts w:hint="eastAsia" w:ascii="宋体" w:hAnsi="宋体" w:eastAsia="宋体" w:cs="宋体"/>
                <w:color w:val="auto"/>
                <w:sz w:val="21"/>
                <w:szCs w:val="21"/>
              </w:rPr>
            </w:pPr>
          </w:p>
        </w:tc>
      </w:tr>
      <w:tr w14:paraId="41D59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9" w:hRule="atLeast"/>
          <w:jc w:val="center"/>
        </w:trPr>
        <w:tc>
          <w:tcPr>
            <w:tcW w:w="2409" w:type="dxa"/>
            <w:vMerge w:val="continue"/>
            <w:noWrap w:val="0"/>
            <w:vAlign w:val="top"/>
          </w:tcPr>
          <w:p w14:paraId="28289988">
            <w:pPr>
              <w:spacing w:line="360" w:lineRule="exact"/>
              <w:rPr>
                <w:rFonts w:hint="eastAsia" w:ascii="宋体" w:hAnsi="宋体" w:cs="宋体"/>
                <w:color w:val="auto"/>
                <w:sz w:val="21"/>
                <w:szCs w:val="21"/>
              </w:rPr>
            </w:pPr>
          </w:p>
        </w:tc>
        <w:tc>
          <w:tcPr>
            <w:tcW w:w="2196" w:type="dxa"/>
            <w:noWrap w:val="0"/>
            <w:vAlign w:val="top"/>
          </w:tcPr>
          <w:p w14:paraId="7888338A">
            <w:pPr>
              <w:spacing w:line="32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美术：线条变魔术</w:t>
            </w:r>
          </w:p>
        </w:tc>
        <w:tc>
          <w:tcPr>
            <w:tcW w:w="2712" w:type="dxa"/>
            <w:noWrap w:val="0"/>
            <w:vAlign w:val="top"/>
          </w:tcPr>
          <w:p w14:paraId="5E547907">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1.学习在线条中勾画出各种形象，并创造性地运用不同点、线进行装饰。</w:t>
            </w:r>
          </w:p>
          <w:p w14:paraId="25E5CF62">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2.乐于参加集体创作活动，在画画、看看的过程中感受艺术作品的美以及合作绘画的成功感。</w:t>
            </w:r>
          </w:p>
        </w:tc>
        <w:tc>
          <w:tcPr>
            <w:tcW w:w="2480" w:type="dxa"/>
            <w:noWrap w:val="0"/>
            <w:vAlign w:val="top"/>
          </w:tcPr>
          <w:p w14:paraId="4F6CF70F">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一、情境导入，激发兴趣</w:t>
            </w:r>
          </w:p>
          <w:p w14:paraId="49DA1655">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二、幼儿绘画，老师巡回指导</w:t>
            </w:r>
          </w:p>
          <w:p w14:paraId="1C8644C1">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三、作品展示与分享。</w:t>
            </w:r>
          </w:p>
        </w:tc>
      </w:tr>
      <w:tr w14:paraId="11823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2" w:hRule="atLeast"/>
          <w:jc w:val="center"/>
        </w:trPr>
        <w:tc>
          <w:tcPr>
            <w:tcW w:w="2409" w:type="dxa"/>
            <w:vMerge w:val="continue"/>
            <w:noWrap w:val="0"/>
            <w:vAlign w:val="top"/>
          </w:tcPr>
          <w:p w14:paraId="50E65569">
            <w:pPr>
              <w:spacing w:line="360" w:lineRule="exact"/>
              <w:rPr>
                <w:rFonts w:hint="eastAsia" w:ascii="宋体" w:hAnsi="宋体" w:cs="宋体"/>
                <w:color w:val="auto"/>
                <w:sz w:val="21"/>
                <w:szCs w:val="21"/>
              </w:rPr>
            </w:pPr>
          </w:p>
        </w:tc>
        <w:tc>
          <w:tcPr>
            <w:tcW w:w="2196" w:type="dxa"/>
            <w:noWrap w:val="0"/>
            <w:vAlign w:val="top"/>
          </w:tcPr>
          <w:p w14:paraId="41357FA2">
            <w:pPr>
              <w:spacing w:line="32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音乐：千条线</w:t>
            </w:r>
          </w:p>
        </w:tc>
        <w:tc>
          <w:tcPr>
            <w:tcW w:w="2712" w:type="dxa"/>
            <w:noWrap w:val="0"/>
            <w:vAlign w:val="top"/>
          </w:tcPr>
          <w:p w14:paraId="40B66346">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rPr>
              <w:t>1.感乐曲的节奏并伴随做不同的动作。</w:t>
            </w:r>
          </w:p>
          <w:p w14:paraId="724C85F2">
            <w:pPr>
              <w:spacing w:line="32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2.喜欢参加艺术动，感受音乐的韵律美。</w:t>
            </w:r>
          </w:p>
        </w:tc>
        <w:tc>
          <w:tcPr>
            <w:tcW w:w="2480" w:type="dxa"/>
            <w:noWrap w:val="0"/>
            <w:vAlign w:val="top"/>
          </w:tcPr>
          <w:p w14:paraId="29A91431">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图片导入，</w:t>
            </w:r>
            <w:r>
              <w:rPr>
                <w:rFonts w:hint="eastAsia" w:ascii="宋体" w:hAnsi="宋体" w:eastAsia="宋体" w:cs="宋体"/>
                <w:color w:val="auto"/>
                <w:sz w:val="21"/>
                <w:szCs w:val="21"/>
                <w:lang w:val="en-US" w:eastAsia="zh-CN"/>
              </w:rPr>
              <w:t>激发兴趣</w:t>
            </w:r>
            <w:r>
              <w:rPr>
                <w:rFonts w:hint="eastAsia" w:ascii="宋体" w:hAnsi="宋体" w:eastAsia="宋体" w:cs="宋体"/>
                <w:color w:val="auto"/>
                <w:sz w:val="21"/>
                <w:szCs w:val="21"/>
              </w:rPr>
              <w:t>。</w:t>
            </w:r>
          </w:p>
          <w:p w14:paraId="236B7A54">
            <w:pPr>
              <w:spacing w:line="32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欣赏歌曲，感受歌曲的速度、节奏与情感</w:t>
            </w:r>
          </w:p>
          <w:p w14:paraId="1F43F962">
            <w:pPr>
              <w:spacing w:line="32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学唱歌曲，感受秋天的美。</w:t>
            </w:r>
          </w:p>
        </w:tc>
      </w:tr>
      <w:tr w14:paraId="48EE9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0" w:hRule="atLeast"/>
          <w:jc w:val="center"/>
        </w:trPr>
        <w:tc>
          <w:tcPr>
            <w:tcW w:w="2409" w:type="dxa"/>
            <w:vMerge w:val="continue"/>
            <w:noWrap w:val="0"/>
            <w:vAlign w:val="top"/>
          </w:tcPr>
          <w:p w14:paraId="65895032">
            <w:pPr>
              <w:spacing w:line="360" w:lineRule="exact"/>
              <w:rPr>
                <w:rFonts w:hint="eastAsia" w:ascii="宋体" w:hAnsi="宋体" w:cs="宋体"/>
                <w:color w:val="auto"/>
                <w:sz w:val="21"/>
                <w:szCs w:val="21"/>
              </w:rPr>
            </w:pPr>
          </w:p>
        </w:tc>
        <w:tc>
          <w:tcPr>
            <w:tcW w:w="2196" w:type="dxa"/>
            <w:noWrap w:val="0"/>
            <w:vAlign w:val="top"/>
          </w:tcPr>
          <w:p w14:paraId="37BF4435">
            <w:pPr>
              <w:spacing w:line="32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美工：树枝小人</w:t>
            </w:r>
          </w:p>
        </w:tc>
        <w:tc>
          <w:tcPr>
            <w:tcW w:w="2712" w:type="dxa"/>
            <w:noWrap w:val="0"/>
            <w:vAlign w:val="top"/>
          </w:tcPr>
          <w:p w14:paraId="0F4D7EF0">
            <w:pPr>
              <w:spacing w:line="32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1．在故事情境中产生绘画兴趣，尝试用从头到脚的基本方法进行绘画。</w:t>
            </w:r>
          </w:p>
          <w:p w14:paraId="2C076351">
            <w:pPr>
              <w:spacing w:line="32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2．根据自己的想象大胆构思、组织形象，表现一定的故事情节。</w:t>
            </w:r>
          </w:p>
        </w:tc>
        <w:tc>
          <w:tcPr>
            <w:tcW w:w="2480" w:type="dxa"/>
            <w:noWrap w:val="0"/>
            <w:vAlign w:val="top"/>
          </w:tcPr>
          <w:p w14:paraId="083E2B8B">
            <w:pPr>
              <w:spacing w:line="32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一、激发幼儿兴趣。</w:t>
            </w:r>
          </w:p>
          <w:p w14:paraId="042944F5">
            <w:pPr>
              <w:spacing w:line="32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二、在仔细观察老虎特征的基础上，引导幼儿大胆想象，拓展思维。</w:t>
            </w:r>
          </w:p>
          <w:p w14:paraId="2F167375">
            <w:pPr>
              <w:spacing w:line="320" w:lineRule="exac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三、明确要求，大胆想象，自主绘画。</w:t>
            </w:r>
          </w:p>
        </w:tc>
      </w:tr>
      <w:tr w14:paraId="02FC2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3" w:hRule="atLeast"/>
          <w:jc w:val="center"/>
        </w:trPr>
        <w:tc>
          <w:tcPr>
            <w:tcW w:w="2409" w:type="dxa"/>
            <w:vMerge w:val="restart"/>
            <w:noWrap w:val="0"/>
            <w:vAlign w:val="top"/>
          </w:tcPr>
          <w:p w14:paraId="0A6214BE">
            <w:pPr>
              <w:spacing w:line="360" w:lineRule="exact"/>
              <w:ind w:firstLine="630" w:firstLineChars="300"/>
              <w:rPr>
                <w:rFonts w:hint="eastAsia" w:ascii="宋体" w:hAnsi="宋体" w:cs="宋体"/>
                <w:color w:val="auto"/>
                <w:sz w:val="21"/>
                <w:szCs w:val="21"/>
                <w:lang w:eastAsia="zh-CN"/>
              </w:rPr>
            </w:pPr>
          </w:p>
          <w:p w14:paraId="0334BAC0">
            <w:pPr>
              <w:spacing w:line="360" w:lineRule="exact"/>
              <w:ind w:firstLine="840" w:firstLineChars="400"/>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生成</w:t>
            </w:r>
          </w:p>
        </w:tc>
        <w:tc>
          <w:tcPr>
            <w:tcW w:w="2196" w:type="dxa"/>
            <w:noWrap w:val="0"/>
            <w:vAlign w:val="top"/>
          </w:tcPr>
          <w:p w14:paraId="53C0069D">
            <w:pPr>
              <w:rPr>
                <w:rFonts w:hint="default" w:ascii="宋体" w:hAnsi="宋体" w:cs="宋体"/>
                <w:color w:val="auto"/>
                <w:sz w:val="21"/>
                <w:szCs w:val="21"/>
                <w:lang w:val="en-US" w:eastAsia="zh-CN"/>
              </w:rPr>
            </w:pPr>
          </w:p>
        </w:tc>
        <w:tc>
          <w:tcPr>
            <w:tcW w:w="2712" w:type="dxa"/>
            <w:noWrap w:val="0"/>
            <w:vAlign w:val="top"/>
          </w:tcPr>
          <w:p w14:paraId="1CACE374">
            <w:pPr>
              <w:rPr>
                <w:rFonts w:hint="eastAsia" w:ascii="宋体" w:hAnsi="宋体" w:cs="Arial"/>
                <w:color w:val="auto"/>
                <w:sz w:val="21"/>
                <w:szCs w:val="21"/>
              </w:rPr>
            </w:pPr>
          </w:p>
        </w:tc>
        <w:tc>
          <w:tcPr>
            <w:tcW w:w="2480" w:type="dxa"/>
            <w:noWrap w:val="0"/>
            <w:vAlign w:val="top"/>
          </w:tcPr>
          <w:p w14:paraId="76A00BEF">
            <w:pPr>
              <w:spacing w:line="360" w:lineRule="exact"/>
              <w:jc w:val="both"/>
              <w:rPr>
                <w:rFonts w:hint="eastAsia"/>
                <w:color w:val="auto"/>
                <w:sz w:val="21"/>
                <w:szCs w:val="21"/>
                <w:lang w:val="en-US" w:eastAsia="zh-CN"/>
              </w:rPr>
            </w:pPr>
          </w:p>
        </w:tc>
      </w:tr>
      <w:tr w14:paraId="5949D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3" w:hRule="atLeast"/>
          <w:jc w:val="center"/>
        </w:trPr>
        <w:tc>
          <w:tcPr>
            <w:tcW w:w="2409" w:type="dxa"/>
            <w:vMerge w:val="continue"/>
            <w:noWrap w:val="0"/>
            <w:vAlign w:val="top"/>
          </w:tcPr>
          <w:p w14:paraId="2018E782">
            <w:pPr>
              <w:spacing w:line="360" w:lineRule="exact"/>
              <w:rPr>
                <w:rFonts w:hint="eastAsia" w:ascii="宋体" w:hAnsi="宋体" w:cs="宋体"/>
                <w:color w:val="auto"/>
                <w:sz w:val="21"/>
                <w:szCs w:val="21"/>
              </w:rPr>
            </w:pPr>
          </w:p>
        </w:tc>
        <w:tc>
          <w:tcPr>
            <w:tcW w:w="2196" w:type="dxa"/>
            <w:noWrap w:val="0"/>
            <w:vAlign w:val="top"/>
          </w:tcPr>
          <w:p w14:paraId="5515526E">
            <w:pPr>
              <w:spacing w:line="360" w:lineRule="exact"/>
              <w:jc w:val="both"/>
              <w:rPr>
                <w:rFonts w:hint="eastAsia" w:ascii="宋体" w:hAnsi="宋体" w:cs="宋体"/>
                <w:color w:val="auto"/>
                <w:sz w:val="21"/>
                <w:szCs w:val="21"/>
                <w:lang w:val="en-US" w:eastAsia="zh-CN"/>
              </w:rPr>
            </w:pPr>
          </w:p>
        </w:tc>
        <w:tc>
          <w:tcPr>
            <w:tcW w:w="2712" w:type="dxa"/>
            <w:noWrap w:val="0"/>
            <w:vAlign w:val="top"/>
          </w:tcPr>
          <w:p w14:paraId="3CB105D4">
            <w:pPr>
              <w:spacing w:line="360" w:lineRule="exact"/>
              <w:rPr>
                <w:rFonts w:hint="eastAsia" w:ascii="宋体" w:hAnsi="宋体" w:cs="Arial"/>
                <w:color w:val="auto"/>
                <w:sz w:val="21"/>
                <w:szCs w:val="21"/>
              </w:rPr>
            </w:pPr>
          </w:p>
        </w:tc>
        <w:tc>
          <w:tcPr>
            <w:tcW w:w="2480" w:type="dxa"/>
            <w:noWrap w:val="0"/>
            <w:vAlign w:val="top"/>
          </w:tcPr>
          <w:p w14:paraId="31E56F2A">
            <w:pPr>
              <w:spacing w:line="360" w:lineRule="exact"/>
              <w:rPr>
                <w:rFonts w:hint="eastAsia"/>
                <w:color w:val="auto"/>
                <w:sz w:val="21"/>
                <w:szCs w:val="21"/>
                <w:lang w:val="en-US" w:eastAsia="zh-CN"/>
              </w:rPr>
            </w:pPr>
          </w:p>
        </w:tc>
      </w:tr>
    </w:tbl>
    <w:p w14:paraId="6C717A39">
      <w:pPr>
        <w:spacing w:line="360" w:lineRule="exact"/>
        <w:ind w:firstLine="420" w:firstLineChars="200"/>
        <w:rPr>
          <w:rFonts w:hint="eastAsia" w:ascii="宋体" w:hAnsi="宋体" w:cs="宋体"/>
          <w:b/>
          <w:color w:val="auto"/>
          <w:sz w:val="21"/>
          <w:szCs w:val="21"/>
        </w:rPr>
      </w:pPr>
      <w:r>
        <w:rPr>
          <w:rFonts w:hint="eastAsia" w:ascii="宋体" w:hAnsi="宋体" w:cs="宋体"/>
          <w:color w:val="auto"/>
          <w:sz w:val="21"/>
          <w:szCs w:val="21"/>
        </w:rPr>
        <w:t xml:space="preserve"> </w:t>
      </w:r>
      <w:r>
        <w:rPr>
          <w:rFonts w:hint="eastAsia" w:ascii="宋体" w:hAnsi="宋体" w:cs="宋体"/>
          <w:b/>
          <w:color w:val="auto"/>
          <w:sz w:val="21"/>
          <w:szCs w:val="21"/>
        </w:rPr>
        <w:t>六、环境创设</w:t>
      </w:r>
    </w:p>
    <w:p w14:paraId="78AC47A0">
      <w:pPr>
        <w:spacing w:line="360" w:lineRule="exact"/>
        <w:ind w:firstLine="309" w:firstLineChars="147"/>
        <w:rPr>
          <w:rFonts w:hint="eastAsia" w:ascii="宋体" w:hAnsi="宋体" w:cs="宋体"/>
          <w:b/>
          <w:color w:val="auto"/>
          <w:sz w:val="21"/>
          <w:szCs w:val="21"/>
        </w:rPr>
      </w:pPr>
      <w:r>
        <w:rPr>
          <w:rFonts w:hint="eastAsia" w:ascii="宋体" w:hAnsi="宋体" w:cs="宋体"/>
          <w:b/>
          <w:color w:val="auto"/>
          <w:sz w:val="21"/>
          <w:szCs w:val="21"/>
        </w:rPr>
        <w:t>（一）主题环境</w:t>
      </w:r>
    </w:p>
    <w:p w14:paraId="2ED22F08">
      <w:pPr>
        <w:numPr>
          <w:ilvl w:val="0"/>
          <w:numId w:val="2"/>
        </w:numPr>
        <w:spacing w:line="360" w:lineRule="exact"/>
        <w:ind w:left="0" w:leftChars="0" w:firstLine="420" w:firstLineChars="0"/>
        <w:rPr>
          <w:rFonts w:hint="eastAsia" w:ascii="宋体" w:hAnsi="宋体" w:cs="宋体"/>
          <w:color w:val="auto"/>
          <w:sz w:val="21"/>
          <w:szCs w:val="21"/>
        </w:rPr>
      </w:pPr>
      <w:r>
        <w:rPr>
          <w:rFonts w:hint="eastAsia" w:ascii="宋体" w:hAnsi="宋体" w:cs="宋体"/>
          <w:color w:val="auto"/>
          <w:sz w:val="21"/>
          <w:szCs w:val="21"/>
        </w:rPr>
        <w:t>布置主题环境，</w:t>
      </w:r>
      <w:r>
        <w:rPr>
          <w:rFonts w:hint="eastAsia" w:ascii="宋体" w:hAnsi="宋体" w:cs="宋体"/>
          <w:color w:val="auto"/>
          <w:sz w:val="21"/>
          <w:szCs w:val="21"/>
          <w:lang w:val="en-US" w:eastAsia="zh-CN"/>
        </w:rPr>
        <w:t>鼓励幼儿调查有关编织的经验，并且一起参与收集各种编织物和</w:t>
      </w:r>
      <w:r>
        <w:rPr>
          <w:rFonts w:hint="eastAsia" w:ascii="宋体"/>
          <w:szCs w:val="21"/>
        </w:rPr>
        <w:t>幼儿</w:t>
      </w:r>
      <w:r>
        <w:rPr>
          <w:rFonts w:hint="eastAsia" w:ascii="宋体"/>
          <w:szCs w:val="21"/>
          <w:lang w:val="en-US" w:eastAsia="zh-CN"/>
        </w:rPr>
        <w:t>共同讨论其</w:t>
      </w:r>
      <w:r>
        <w:rPr>
          <w:rFonts w:hint="eastAsia" w:ascii="宋体"/>
          <w:szCs w:val="21"/>
        </w:rPr>
        <w:t>分类方法并调整</w:t>
      </w:r>
      <w:r>
        <w:rPr>
          <w:rFonts w:hint="eastAsia" w:ascii="宋体"/>
          <w:szCs w:val="21"/>
          <w:lang w:val="en-US" w:eastAsia="zh-CN"/>
        </w:rPr>
        <w:t>装饰，共同创设舒适、温馨的有趣编织氛围</w:t>
      </w:r>
      <w:r>
        <w:rPr>
          <w:rFonts w:hint="eastAsia" w:ascii="宋体"/>
          <w:szCs w:val="21"/>
          <w:lang w:eastAsia="zh-CN"/>
        </w:rPr>
        <w:t>。</w:t>
      </w:r>
    </w:p>
    <w:p w14:paraId="241949CF">
      <w:pPr>
        <w:numPr>
          <w:ilvl w:val="0"/>
          <w:numId w:val="2"/>
        </w:numPr>
        <w:spacing w:line="360" w:lineRule="exact"/>
        <w:ind w:left="0" w:leftChars="0" w:firstLine="420" w:firstLineChars="0"/>
        <w:rPr>
          <w:rFonts w:hint="eastAsia" w:ascii="宋体" w:hAnsi="宋体" w:cs="宋体"/>
          <w:color w:val="auto"/>
          <w:sz w:val="21"/>
          <w:szCs w:val="21"/>
        </w:rPr>
      </w:pPr>
      <w:r>
        <w:rPr>
          <w:rFonts w:hint="eastAsia" w:ascii="宋体" w:hAnsi="宋体" w:cs="宋体"/>
          <w:color w:val="auto"/>
          <w:sz w:val="21"/>
          <w:szCs w:val="21"/>
          <w:lang w:val="en-US" w:eastAsia="zh-CN"/>
        </w:rPr>
        <w:t>尝试试以小组合作的形式，用各种毛线编织曼达拉、围巾、手链等编织物，同时用自然物编织装饰品及生活用品，组织幼儿商讨选择合适的位置悬挂在教室上方进行展示以及在教室以及生活中的运用。</w:t>
      </w:r>
    </w:p>
    <w:p w14:paraId="196B2C3F">
      <w:pPr>
        <w:numPr>
          <w:ilvl w:val="0"/>
          <w:numId w:val="2"/>
        </w:numPr>
        <w:spacing w:line="360" w:lineRule="exact"/>
        <w:ind w:left="0" w:leftChars="0" w:firstLine="420" w:firstLineChars="0"/>
        <w:rPr>
          <w:rFonts w:hint="eastAsia" w:ascii="宋体" w:hAnsi="宋体" w:cs="宋体"/>
          <w:color w:val="auto"/>
          <w:sz w:val="21"/>
          <w:szCs w:val="21"/>
        </w:rPr>
      </w:pPr>
      <w:r>
        <w:rPr>
          <w:rFonts w:hint="eastAsia" w:ascii="宋体" w:hAnsi="宋体" w:cs="宋体"/>
          <w:color w:val="auto"/>
          <w:sz w:val="21"/>
          <w:szCs w:val="21"/>
          <w:lang w:val="en-US" w:eastAsia="zh-CN"/>
        </w:rPr>
        <w:t>图书区投放有关编织的书籍，引导幼儿讲述有关编织的故事</w:t>
      </w:r>
      <w:r>
        <w:rPr>
          <w:rFonts w:hint="eastAsia" w:ascii="宋体" w:hAnsi="宋体" w:cs="宋体"/>
          <w:color w:val="auto"/>
          <w:sz w:val="21"/>
          <w:szCs w:val="21"/>
        </w:rPr>
        <w:t>；在</w:t>
      </w:r>
      <w:r>
        <w:rPr>
          <w:rFonts w:hint="eastAsia" w:ascii="宋体" w:hAnsi="宋体" w:cs="宋体"/>
          <w:color w:val="auto"/>
          <w:sz w:val="21"/>
          <w:szCs w:val="21"/>
          <w:lang w:val="en-US" w:eastAsia="zh-CN"/>
        </w:rPr>
        <w:t>美工区投放扭扭棒、草根、毛球等多种材料；编织区投放不同的毛线、布条、玉米皮等</w:t>
      </w:r>
      <w:r>
        <w:rPr>
          <w:rFonts w:hint="eastAsia" w:ascii="宋体" w:hAnsi="宋体" w:cs="宋体"/>
          <w:color w:val="auto"/>
          <w:sz w:val="21"/>
          <w:szCs w:val="21"/>
        </w:rPr>
        <w:t>，</w:t>
      </w:r>
      <w:r>
        <w:rPr>
          <w:rFonts w:hint="eastAsia" w:ascii="宋体" w:hAnsi="宋体" w:cs="宋体"/>
          <w:color w:val="auto"/>
          <w:sz w:val="21"/>
          <w:szCs w:val="21"/>
          <w:lang w:val="en-US" w:eastAsia="zh-CN"/>
        </w:rPr>
        <w:t>供幼儿制作《曼达拉》、《围巾》、《编竹筐》等</w:t>
      </w:r>
      <w:r>
        <w:rPr>
          <w:rFonts w:hint="eastAsia" w:ascii="宋体" w:hAnsi="宋体" w:cs="宋体"/>
          <w:color w:val="auto"/>
          <w:sz w:val="21"/>
          <w:szCs w:val="21"/>
        </w:rPr>
        <w:t>。</w:t>
      </w:r>
    </w:p>
    <w:p w14:paraId="72C6860F">
      <w:pPr>
        <w:numPr>
          <w:ilvl w:val="0"/>
          <w:numId w:val="2"/>
        </w:numPr>
        <w:spacing w:line="360" w:lineRule="exact"/>
        <w:ind w:left="0" w:leftChars="0" w:firstLine="420" w:firstLineChars="0"/>
        <w:rPr>
          <w:rFonts w:hint="eastAsia" w:ascii="宋体" w:hAnsi="宋体" w:cs="宋体"/>
          <w:b/>
          <w:bCs/>
          <w:color w:val="auto"/>
          <w:szCs w:val="21"/>
        </w:rPr>
      </w:pPr>
      <w:r>
        <w:rPr>
          <w:rFonts w:hint="eastAsia" w:ascii="宋体" w:hAnsi="宋体" w:eastAsia="宋体" w:cs="宋体"/>
          <w:color w:val="auto"/>
          <w:sz w:val="21"/>
          <w:szCs w:val="21"/>
        </w:rPr>
        <w:t>走廊上的</w:t>
      </w:r>
      <w:r>
        <w:rPr>
          <w:rFonts w:hint="eastAsia" w:ascii="宋体" w:hAnsi="宋体" w:eastAsia="宋体" w:cs="宋体"/>
          <w:color w:val="auto"/>
          <w:sz w:val="21"/>
          <w:szCs w:val="21"/>
          <w:lang w:val="en-US" w:eastAsia="zh-CN"/>
        </w:rPr>
        <w:t>千“编”万化</w:t>
      </w:r>
      <w:r>
        <w:rPr>
          <w:rFonts w:hint="eastAsia" w:ascii="宋体" w:hAnsi="宋体" w:eastAsia="宋体" w:cs="宋体"/>
          <w:color w:val="auto"/>
          <w:sz w:val="21"/>
          <w:szCs w:val="21"/>
        </w:rPr>
        <w:t>主题展板布置。</w:t>
      </w:r>
    </w:p>
    <w:p w14:paraId="6A3EC41B">
      <w:pPr>
        <w:jc w:val="both"/>
        <w:rPr>
          <w:rFonts w:hint="eastAsia" w:ascii="楷体" w:hAnsi="楷体" w:eastAsia="楷体" w:cs="楷体"/>
          <w:sz w:val="24"/>
          <w:lang w:val="en-US" w:eastAsia="zh-CN"/>
        </w:rPr>
      </w:pPr>
      <w:r>
        <w:rPr>
          <w:rFonts w:hint="eastAsia" w:ascii="宋体" w:hAnsi="宋体" w:cs="宋体"/>
          <w:b/>
          <w:bCs/>
          <w:color w:val="auto"/>
          <w:szCs w:val="21"/>
          <w:lang w:eastAsia="zh-CN"/>
        </w:rPr>
        <w:t>（二）</w:t>
      </w:r>
      <w:r>
        <w:rPr>
          <w:rFonts w:hint="eastAsia" w:ascii="宋体" w:hAnsi="宋体" w:cs="宋体"/>
          <w:b/>
          <w:bCs/>
          <w:color w:val="auto"/>
          <w:szCs w:val="21"/>
        </w:rPr>
        <w:t>区域游戏环境：</w:t>
      </w:r>
      <w:r>
        <w:rPr>
          <w:rFonts w:hint="eastAsia" w:ascii="楷体" w:hAnsi="楷体" w:eastAsia="楷体" w:cs="楷体"/>
          <w:sz w:val="24"/>
          <w:lang w:val="en-US" w:eastAsia="zh-CN"/>
        </w:rPr>
        <w:t xml:space="preserve">  </w:t>
      </w:r>
      <w:r>
        <w:rPr>
          <w:rFonts w:hint="eastAsia" w:ascii="楷体" w:hAnsi="楷体" w:eastAsia="楷体" w:cs="楷体"/>
          <w:sz w:val="24"/>
        </w:rPr>
        <w:t xml:space="preserve">     </w:t>
      </w:r>
      <w:bookmarkStart w:id="0" w:name="_GoBack"/>
      <w:bookmarkEnd w:id="0"/>
    </w:p>
    <w:tbl>
      <w:tblPr>
        <w:tblStyle w:val="8"/>
        <w:tblpPr w:leftFromText="180" w:rightFromText="180" w:vertAnchor="text" w:horzAnchor="page" w:tblpXSpec="center" w:tblpY="273"/>
        <w:tblOverlap w:val="never"/>
        <w:tblW w:w="10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329"/>
        <w:gridCol w:w="873"/>
        <w:gridCol w:w="982"/>
        <w:gridCol w:w="1974"/>
        <w:gridCol w:w="1962"/>
        <w:gridCol w:w="1911"/>
      </w:tblGrid>
      <w:tr w14:paraId="10631E98">
        <w:trPr>
          <w:trHeight w:val="637" w:hRule="atLeast"/>
          <w:jc w:val="center"/>
        </w:trPr>
        <w:tc>
          <w:tcPr>
            <w:tcW w:w="585" w:type="dxa"/>
            <w:noWrap w:val="0"/>
            <w:vAlign w:val="center"/>
          </w:tcPr>
          <w:p w14:paraId="7A7DD6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区域名称</w:t>
            </w:r>
          </w:p>
        </w:tc>
        <w:tc>
          <w:tcPr>
            <w:tcW w:w="2329" w:type="dxa"/>
            <w:noWrap w:val="0"/>
            <w:vAlign w:val="center"/>
          </w:tcPr>
          <w:p w14:paraId="3B651C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核心经验</w:t>
            </w:r>
          </w:p>
        </w:tc>
        <w:tc>
          <w:tcPr>
            <w:tcW w:w="873" w:type="dxa"/>
            <w:noWrap w:val="0"/>
            <w:vAlign w:val="center"/>
          </w:tcPr>
          <w:p w14:paraId="3E36DF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游戏内容</w:t>
            </w:r>
          </w:p>
        </w:tc>
        <w:tc>
          <w:tcPr>
            <w:tcW w:w="982" w:type="dxa"/>
            <w:noWrap w:val="0"/>
            <w:vAlign w:val="center"/>
          </w:tcPr>
          <w:p w14:paraId="000F5B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游戏材料</w:t>
            </w:r>
          </w:p>
        </w:tc>
        <w:tc>
          <w:tcPr>
            <w:tcW w:w="1974" w:type="dxa"/>
            <w:noWrap w:val="0"/>
            <w:vAlign w:val="center"/>
          </w:tcPr>
          <w:p w14:paraId="619D18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预设玩法</w:t>
            </w:r>
          </w:p>
        </w:tc>
        <w:tc>
          <w:tcPr>
            <w:tcW w:w="1962" w:type="dxa"/>
            <w:noWrap w:val="0"/>
            <w:vAlign w:val="center"/>
          </w:tcPr>
          <w:p w14:paraId="475E46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指导要点</w:t>
            </w:r>
          </w:p>
        </w:tc>
        <w:tc>
          <w:tcPr>
            <w:tcW w:w="1911" w:type="dxa"/>
            <w:noWrap w:val="0"/>
            <w:vAlign w:val="center"/>
          </w:tcPr>
          <w:p w14:paraId="7D34114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游戏照片</w:t>
            </w:r>
          </w:p>
        </w:tc>
      </w:tr>
      <w:tr w14:paraId="654B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4" w:hRule="atLeast"/>
          <w:jc w:val="center"/>
        </w:trPr>
        <w:tc>
          <w:tcPr>
            <w:tcW w:w="585" w:type="dxa"/>
            <w:vMerge w:val="restart"/>
            <w:noWrap w:val="0"/>
            <w:vAlign w:val="center"/>
          </w:tcPr>
          <w:p w14:paraId="7D79834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建</w:t>
            </w:r>
          </w:p>
          <w:p w14:paraId="54F9DB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构</w:t>
            </w:r>
          </w:p>
          <w:p w14:paraId="2CF027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区</w:t>
            </w:r>
          </w:p>
        </w:tc>
        <w:tc>
          <w:tcPr>
            <w:tcW w:w="2329" w:type="dxa"/>
            <w:vMerge w:val="restart"/>
            <w:noWrap w:val="0"/>
            <w:vAlign w:val="center"/>
          </w:tcPr>
          <w:p w14:paraId="57B35BC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rPr>
            </w:pPr>
            <w:r>
              <w:rPr>
                <w:rFonts w:hint="eastAsia" w:ascii="宋体" w:hAnsi="宋体" w:eastAsia="宋体" w:cs="宋体"/>
                <w:b/>
                <w:bCs/>
                <w:sz w:val="18"/>
                <w:szCs w:val="18"/>
                <w:lang w:val="en-US" w:eastAsia="zh-CN"/>
              </w:rPr>
              <w:t>建构</w:t>
            </w:r>
            <w:r>
              <w:rPr>
                <w:rFonts w:hint="eastAsia" w:ascii="宋体" w:hAnsi="宋体" w:eastAsia="宋体" w:cs="宋体"/>
                <w:b/>
                <w:bCs/>
                <w:sz w:val="18"/>
                <w:szCs w:val="18"/>
              </w:rPr>
              <w:t>兴趣：</w:t>
            </w:r>
          </w:p>
          <w:p w14:paraId="5DCFA3F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幼儿</w:t>
            </w:r>
            <w:r>
              <w:rPr>
                <w:rFonts w:hint="eastAsia" w:ascii="宋体" w:hAnsi="宋体" w:eastAsia="宋体" w:cs="宋体"/>
                <w:sz w:val="18"/>
                <w:szCs w:val="18"/>
              </w:rPr>
              <w:t>愿意尝试使用更多的建构材料进行搭建，享受游戏的乐趣。</w:t>
            </w:r>
          </w:p>
          <w:p w14:paraId="2043FC4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建构技巧：</w:t>
            </w:r>
          </w:p>
          <w:p w14:paraId="785F6AF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rPr>
            </w:pPr>
            <w:r>
              <w:rPr>
                <w:rFonts w:hint="eastAsia" w:ascii="宋体" w:hAnsi="宋体" w:eastAsia="宋体" w:cs="宋体"/>
                <w:sz w:val="18"/>
                <w:szCs w:val="18"/>
                <w:lang w:eastAsia="zh-CN"/>
              </w:rPr>
              <w:t>幼儿</w:t>
            </w:r>
            <w:r>
              <w:rPr>
                <w:rFonts w:hint="eastAsia" w:ascii="宋体" w:hAnsi="宋体" w:eastAsia="宋体" w:cs="宋体"/>
                <w:sz w:val="18"/>
                <w:szCs w:val="18"/>
              </w:rPr>
              <w:t>熟悉各种建构材料，会运用架空、组合、对称，按规律排序等基本的建构技能，用积木搭建作品。</w:t>
            </w:r>
          </w:p>
          <w:p w14:paraId="5F322FF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sz w:val="18"/>
                <w:szCs w:val="18"/>
                <w:lang w:eastAsia="zh-CN"/>
              </w:rPr>
              <w:t>幼儿尝试</w:t>
            </w:r>
            <w:r>
              <w:rPr>
                <w:rFonts w:hint="eastAsia" w:ascii="宋体" w:hAnsi="宋体" w:eastAsia="宋体" w:cs="宋体"/>
                <w:sz w:val="18"/>
                <w:szCs w:val="18"/>
              </w:rPr>
              <w:t>运用插接、排列、组合、旋转等基本技能来建构作品。</w:t>
            </w:r>
          </w:p>
          <w:p w14:paraId="7AEE1FA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社会领域：</w:t>
            </w:r>
          </w:p>
          <w:p w14:paraId="07DCE80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幼儿敢于挑战自己，愿意尝试新的或有困难的事情。</w:t>
            </w:r>
          </w:p>
          <w:p w14:paraId="222532FD">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活动时，幼儿能与同伴分工合作。</w:t>
            </w:r>
          </w:p>
          <w:p w14:paraId="0A72E9F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幼儿理解规则的意义，能与同伴协商、制订游戏和活动规则。</w:t>
            </w:r>
          </w:p>
          <w:p w14:paraId="7A0AC541">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sz w:val="18"/>
                <w:szCs w:val="18"/>
                <w:lang w:val="en-US" w:eastAsia="zh-CN"/>
              </w:rPr>
            </w:pPr>
            <w:r>
              <w:rPr>
                <w:rFonts w:hint="eastAsia" w:ascii="宋体" w:hAnsi="宋体" w:eastAsia="宋体" w:cs="宋体"/>
                <w:b w:val="0"/>
                <w:bCs w:val="0"/>
                <w:sz w:val="18"/>
                <w:szCs w:val="18"/>
                <w:lang w:val="en-US" w:eastAsia="zh-CN"/>
              </w:rPr>
              <w:t>幼儿不打扰、不影响他人的活动。</w:t>
            </w:r>
          </w:p>
          <w:p w14:paraId="7D8F7A7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视觉图像与空间推理：</w:t>
            </w:r>
          </w:p>
          <w:p w14:paraId="3FB5C2D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幼儿</w:t>
            </w:r>
            <w:r>
              <w:rPr>
                <w:rFonts w:hint="eastAsia" w:ascii="宋体" w:hAnsi="宋体" w:cs="宋体"/>
                <w:sz w:val="18"/>
                <w:szCs w:val="18"/>
                <w:lang w:val="en-US" w:eastAsia="zh-CN"/>
              </w:rPr>
              <w:t>有目的地拼搭复杂的实物模型</w:t>
            </w:r>
            <w:r>
              <w:rPr>
                <w:rFonts w:hint="eastAsia" w:ascii="宋体" w:hAnsi="宋体" w:eastAsia="宋体" w:cs="宋体"/>
                <w:sz w:val="18"/>
                <w:szCs w:val="18"/>
                <w:lang w:val="en-US" w:eastAsia="zh-CN"/>
              </w:rPr>
              <w:t>。</w:t>
            </w:r>
          </w:p>
          <w:p w14:paraId="7906460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b w:val="0"/>
                <w:bCs w:val="0"/>
                <w:sz w:val="18"/>
                <w:szCs w:val="18"/>
                <w:lang w:val="en-US" w:eastAsia="zh-CN"/>
              </w:rPr>
              <w:t>幼儿</w:t>
            </w:r>
            <w:r>
              <w:rPr>
                <w:rFonts w:hint="eastAsia" w:ascii="宋体" w:hAnsi="宋体" w:cs="宋体"/>
                <w:b w:val="0"/>
                <w:bCs w:val="0"/>
                <w:sz w:val="18"/>
                <w:szCs w:val="18"/>
                <w:lang w:val="en-US" w:eastAsia="zh-CN"/>
              </w:rPr>
              <w:t>知道从自己的角度和他人的角度看到的物体不一样</w:t>
            </w:r>
            <w:r>
              <w:rPr>
                <w:rFonts w:hint="eastAsia" w:ascii="宋体" w:hAnsi="宋体" w:eastAsia="宋体" w:cs="宋体"/>
                <w:b w:val="0"/>
                <w:bCs w:val="0"/>
                <w:sz w:val="18"/>
                <w:szCs w:val="18"/>
                <w:lang w:val="en-US" w:eastAsia="zh-CN"/>
              </w:rPr>
              <w:t>。</w:t>
            </w:r>
          </w:p>
        </w:tc>
        <w:tc>
          <w:tcPr>
            <w:tcW w:w="873" w:type="dxa"/>
            <w:noWrap w:val="0"/>
            <w:vAlign w:val="center"/>
          </w:tcPr>
          <w:p w14:paraId="29489A17">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摩天轮</w:t>
            </w:r>
          </w:p>
        </w:tc>
        <w:tc>
          <w:tcPr>
            <w:tcW w:w="982" w:type="dxa"/>
            <w:noWrap w:val="0"/>
            <w:vAlign w:val="center"/>
          </w:tcPr>
          <w:p w14:paraId="624774B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t>万能工匠</w:t>
            </w:r>
          </w:p>
          <w:p w14:paraId="08C06F8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t> </w:t>
            </w:r>
          </w:p>
        </w:tc>
        <w:tc>
          <w:tcPr>
            <w:tcW w:w="1974" w:type="dxa"/>
            <w:noWrap w:val="0"/>
            <w:vAlign w:val="center"/>
          </w:tcPr>
          <w:p w14:paraId="286F076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利用万能点、万能轴、齿轮及各种管子自由拼搭。</w:t>
            </w:r>
          </w:p>
        </w:tc>
        <w:tc>
          <w:tcPr>
            <w:tcW w:w="1962" w:type="dxa"/>
            <w:noWrap w:val="0"/>
            <w:vAlign w:val="center"/>
          </w:tcPr>
          <w:p w14:paraId="5FE03060">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t>引导幼儿</w:t>
            </w:r>
            <w:r>
              <w:rPr>
                <w:rFonts w:hint="eastAsia" w:ascii="宋体" w:hAnsi="宋体" w:eastAsia="宋体" w:cs="宋体"/>
                <w:sz w:val="18"/>
                <w:szCs w:val="18"/>
                <w:lang w:val="en-US" w:eastAsia="zh-CN"/>
              </w:rPr>
              <w:t>与同伴一起协商、制定游戏计划、规则。</w:t>
            </w:r>
            <w:r>
              <w:rPr>
                <w:rFonts w:hint="default" w:ascii="宋体" w:hAnsi="宋体" w:eastAsia="宋体" w:cs="宋体"/>
                <w:sz w:val="18"/>
                <w:szCs w:val="18"/>
                <w:lang w:val="en-US" w:eastAsia="zh-CN"/>
              </w:rPr>
              <w:t>在</w:t>
            </w:r>
            <w:r>
              <w:rPr>
                <w:rFonts w:hint="eastAsia" w:ascii="宋体" w:hAnsi="宋体" w:eastAsia="宋体" w:cs="宋体"/>
                <w:sz w:val="18"/>
                <w:szCs w:val="18"/>
                <w:lang w:val="en-US" w:eastAsia="zh-CN"/>
              </w:rPr>
              <w:t>搭建中学会与同伴分工合作</w:t>
            </w:r>
            <w:r>
              <w:rPr>
                <w:rFonts w:hint="default" w:ascii="宋体" w:hAnsi="宋体" w:eastAsia="宋体" w:cs="宋体"/>
                <w:sz w:val="18"/>
                <w:szCs w:val="18"/>
                <w:lang w:val="en-US" w:eastAsia="zh-CN"/>
              </w:rPr>
              <w:t>。</w:t>
            </w:r>
          </w:p>
        </w:tc>
        <w:tc>
          <w:tcPr>
            <w:tcW w:w="1911" w:type="dxa"/>
            <w:noWrap w:val="0"/>
            <w:vAlign w:val="center"/>
          </w:tcPr>
          <w:p w14:paraId="554DCA9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331595" cy="998220"/>
                  <wp:effectExtent l="0" t="0" r="14605" b="17780"/>
                  <wp:docPr id="40" name="图片 40" descr="IMG_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7518"/>
                          <pic:cNvPicPr>
                            <a:picLocks noChangeAspect="1"/>
                          </pic:cNvPicPr>
                        </pic:nvPicPr>
                        <pic:blipFill>
                          <a:blip r:embed="rId8"/>
                          <a:stretch>
                            <a:fillRect/>
                          </a:stretch>
                        </pic:blipFill>
                        <pic:spPr>
                          <a:xfrm>
                            <a:off x="0" y="0"/>
                            <a:ext cx="1331595" cy="998220"/>
                          </a:xfrm>
                          <a:prstGeom prst="rect">
                            <a:avLst/>
                          </a:prstGeom>
                        </pic:spPr>
                      </pic:pic>
                    </a:graphicData>
                  </a:graphic>
                </wp:inline>
              </w:drawing>
            </w:r>
          </w:p>
        </w:tc>
      </w:tr>
      <w:tr w14:paraId="5534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29" w:hRule="atLeast"/>
          <w:jc w:val="center"/>
        </w:trPr>
        <w:tc>
          <w:tcPr>
            <w:tcW w:w="585" w:type="dxa"/>
            <w:vMerge w:val="continue"/>
            <w:noWrap w:val="0"/>
            <w:vAlign w:val="center"/>
          </w:tcPr>
          <w:p w14:paraId="018AA8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rPr>
            </w:pPr>
          </w:p>
        </w:tc>
        <w:tc>
          <w:tcPr>
            <w:tcW w:w="2329" w:type="dxa"/>
            <w:vMerge w:val="continue"/>
            <w:noWrap w:val="0"/>
            <w:vAlign w:val="center"/>
          </w:tcPr>
          <w:p w14:paraId="06101D7F">
            <w:pPr>
              <w:keepNext w:val="0"/>
              <w:keepLines w:val="0"/>
              <w:pageBreakBefore w:val="0"/>
              <w:widowControl w:val="0"/>
              <w:kinsoku/>
              <w:wordWrap/>
              <w:overflowPunct/>
              <w:topLinePunct w:val="0"/>
              <w:autoSpaceDE/>
              <w:autoSpaceDN/>
              <w:bidi w:val="0"/>
              <w:adjustRightInd/>
              <w:snapToGrid/>
              <w:spacing w:line="320" w:lineRule="exact"/>
              <w:ind w:firstLine="180" w:firstLineChars="100"/>
              <w:jc w:val="both"/>
              <w:textAlignment w:val="auto"/>
              <w:rPr>
                <w:rFonts w:hint="eastAsia" w:ascii="宋体" w:hAnsi="宋体" w:eastAsia="宋体" w:cs="宋体"/>
                <w:sz w:val="18"/>
                <w:szCs w:val="18"/>
                <w:lang w:val="en-US" w:eastAsia="zh-CN"/>
              </w:rPr>
            </w:pPr>
          </w:p>
        </w:tc>
        <w:tc>
          <w:tcPr>
            <w:tcW w:w="873" w:type="dxa"/>
            <w:shd w:val="clear" w:color="auto" w:fill="auto"/>
            <w:noWrap w:val="0"/>
            <w:vAlign w:val="center"/>
          </w:tcPr>
          <w:p w14:paraId="5C074E5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双子星大楼</w:t>
            </w:r>
          </w:p>
        </w:tc>
        <w:tc>
          <w:tcPr>
            <w:tcW w:w="982" w:type="dxa"/>
            <w:shd w:val="clear" w:color="auto" w:fill="auto"/>
            <w:noWrap w:val="0"/>
            <w:vAlign w:val="center"/>
          </w:tcPr>
          <w:p w14:paraId="7940ECE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亿童木制积木、其他材料</w:t>
            </w:r>
          </w:p>
        </w:tc>
        <w:tc>
          <w:tcPr>
            <w:tcW w:w="1974" w:type="dxa"/>
            <w:shd w:val="clear" w:color="auto" w:fill="auto"/>
            <w:noWrap w:val="0"/>
            <w:vAlign w:val="center"/>
          </w:tcPr>
          <w:p w14:paraId="0EBC25D0">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Hans" w:bidi="ar-SA"/>
              </w:rPr>
              <w:t>利用多种材料进行建构。</w:t>
            </w:r>
          </w:p>
        </w:tc>
        <w:tc>
          <w:tcPr>
            <w:tcW w:w="1962" w:type="dxa"/>
            <w:shd w:val="clear" w:color="auto" w:fill="auto"/>
            <w:noWrap w:val="0"/>
            <w:vAlign w:val="center"/>
          </w:tcPr>
          <w:p w14:paraId="18A8D8E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1.增强规则意识，提高自觉守规的能力。在日常生活和游戏中培养规则意识，引导幼儿与同伴讨论制定游戏、班级活动规则并自觉遵守。</w:t>
            </w:r>
          </w:p>
          <w:p w14:paraId="69AFD26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 丰富幼儿分工合作的经验。提供材料、创设条件，引导和支持幼儿合作开展活动，体验合作的重要性。</w:t>
            </w:r>
          </w:p>
          <w:p w14:paraId="6358174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引导幼儿熟练运用架空、对称、覆盖、桥式、塔式、按规律排序等基本的建构技能，相互协商、合作。</w:t>
            </w:r>
          </w:p>
        </w:tc>
        <w:tc>
          <w:tcPr>
            <w:tcW w:w="1911" w:type="dxa"/>
            <w:shd w:val="clear" w:color="auto" w:fill="auto"/>
            <w:noWrap w:val="0"/>
            <w:vAlign w:val="center"/>
          </w:tcPr>
          <w:p w14:paraId="5DADCF97">
            <w:pPr>
              <w:rPr>
                <w:rFonts w:hint="eastAsia" w:ascii="宋体" w:hAnsi="宋体" w:eastAsia="宋体" w:cs="宋体"/>
                <w:kern w:val="2"/>
                <w:sz w:val="21"/>
                <w:szCs w:val="21"/>
                <w:lang w:val="en-US" w:eastAsia="zh-CN" w:bidi="ar-SA"/>
              </w:rPr>
            </w:pPr>
            <w:r>
              <w:rPr>
                <w:rFonts w:hint="eastAsia" w:ascii="宋体" w:hAnsi="宋体" w:cs="宋体"/>
                <w:b w:val="0"/>
                <w:bCs/>
                <w:color w:val="000000"/>
                <w:sz w:val="21"/>
                <w:szCs w:val="21"/>
                <w:vertAlign w:val="baseline"/>
                <w:lang w:val="en-US" w:eastAsia="zh-CN"/>
              </w:rPr>
              <w:drawing>
                <wp:inline distT="0" distB="0" distL="114300" distR="114300">
                  <wp:extent cx="1420495" cy="1065530"/>
                  <wp:effectExtent l="0" t="0" r="1905" b="1270"/>
                  <wp:docPr id="19" name="图片 1" descr="IMG_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9986"/>
                          <pic:cNvPicPr>
                            <a:picLocks noChangeAspect="1"/>
                          </pic:cNvPicPr>
                        </pic:nvPicPr>
                        <pic:blipFill>
                          <a:blip r:embed="rId9"/>
                          <a:stretch>
                            <a:fillRect/>
                          </a:stretch>
                        </pic:blipFill>
                        <pic:spPr>
                          <a:xfrm>
                            <a:off x="0" y="0"/>
                            <a:ext cx="1420495" cy="1065530"/>
                          </a:xfrm>
                          <a:prstGeom prst="rect">
                            <a:avLst/>
                          </a:prstGeom>
                          <a:noFill/>
                          <a:ln>
                            <a:noFill/>
                          </a:ln>
                        </pic:spPr>
                      </pic:pic>
                    </a:graphicData>
                  </a:graphic>
                </wp:inline>
              </w:drawing>
            </w:r>
          </w:p>
        </w:tc>
      </w:tr>
      <w:tr w14:paraId="0C2E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1" w:hRule="atLeast"/>
          <w:jc w:val="center"/>
        </w:trPr>
        <w:tc>
          <w:tcPr>
            <w:tcW w:w="585" w:type="dxa"/>
            <w:vMerge w:val="continue"/>
            <w:noWrap w:val="0"/>
            <w:vAlign w:val="center"/>
          </w:tcPr>
          <w:p w14:paraId="0C91E7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rPr>
            </w:pPr>
          </w:p>
        </w:tc>
        <w:tc>
          <w:tcPr>
            <w:tcW w:w="2329" w:type="dxa"/>
            <w:noWrap w:val="0"/>
            <w:vAlign w:val="center"/>
          </w:tcPr>
          <w:p w14:paraId="456341F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873" w:type="dxa"/>
            <w:noWrap w:val="0"/>
            <w:vAlign w:val="center"/>
          </w:tcPr>
          <w:p w14:paraId="269FC9A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雪花片</w:t>
            </w:r>
            <w:r>
              <w:rPr>
                <w:rFonts w:hint="eastAsia" w:ascii="宋体" w:hAnsi="宋体" w:cs="宋体"/>
                <w:kern w:val="2"/>
                <w:sz w:val="18"/>
                <w:szCs w:val="18"/>
                <w:lang w:val="en-US" w:eastAsia="zh-CN" w:bidi="ar-SA"/>
              </w:rPr>
              <w:t>：恐龙</w:t>
            </w:r>
          </w:p>
        </w:tc>
        <w:tc>
          <w:tcPr>
            <w:tcW w:w="982" w:type="dxa"/>
            <w:noWrap w:val="0"/>
            <w:vAlign w:val="center"/>
          </w:tcPr>
          <w:p w14:paraId="4111094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雪花片</w:t>
            </w:r>
            <w:r>
              <w:rPr>
                <w:rFonts w:hint="default" w:ascii="宋体" w:hAnsi="宋体" w:eastAsia="宋体" w:cs="宋体"/>
                <w:kern w:val="2"/>
                <w:sz w:val="18"/>
                <w:szCs w:val="18"/>
                <w:lang w:val="en-US" w:eastAsia="zh-CN" w:bidi="ar-SA"/>
              </w:rPr>
              <w:t>若干</w:t>
            </w:r>
            <w:r>
              <w:rPr>
                <w:rFonts w:hint="eastAsia" w:ascii="宋体" w:hAnsi="宋体" w:eastAsia="宋体" w:cs="宋体"/>
                <w:kern w:val="2"/>
                <w:sz w:val="18"/>
                <w:szCs w:val="18"/>
                <w:lang w:val="en-US" w:eastAsia="zh-CN" w:bidi="ar-SA"/>
              </w:rPr>
              <w:t>，</w:t>
            </w:r>
            <w:r>
              <w:rPr>
                <w:rFonts w:hint="eastAsia" w:ascii="宋体" w:hAnsi="宋体" w:cs="宋体"/>
                <w:kern w:val="2"/>
                <w:sz w:val="18"/>
                <w:szCs w:val="18"/>
                <w:lang w:val="en-US" w:eastAsia="zh-CN" w:bidi="ar-SA"/>
              </w:rPr>
              <w:t>恐龙</w:t>
            </w:r>
            <w:r>
              <w:rPr>
                <w:rFonts w:hint="default" w:ascii="宋体" w:hAnsi="宋体" w:eastAsia="宋体" w:cs="宋体"/>
                <w:kern w:val="2"/>
                <w:sz w:val="18"/>
                <w:szCs w:val="18"/>
                <w:lang w:val="en-US" w:eastAsia="zh-CN" w:bidi="ar-SA"/>
              </w:rPr>
              <w:t>图片欣赏</w:t>
            </w:r>
          </w:p>
          <w:p w14:paraId="0959E29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p>
        </w:tc>
        <w:tc>
          <w:tcPr>
            <w:tcW w:w="1974" w:type="dxa"/>
            <w:noWrap w:val="0"/>
            <w:vAlign w:val="center"/>
          </w:tcPr>
          <w:p w14:paraId="1000915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1.在欣赏</w:t>
            </w:r>
            <w:r>
              <w:rPr>
                <w:rFonts w:hint="eastAsia" w:ascii="宋体" w:hAnsi="宋体" w:eastAsia="宋体" w:cs="宋体"/>
                <w:kern w:val="2"/>
                <w:sz w:val="18"/>
                <w:szCs w:val="18"/>
                <w:lang w:val="en-US" w:eastAsia="zh-CN" w:bidi="ar-SA"/>
              </w:rPr>
              <w:t>、了解</w:t>
            </w:r>
            <w:r>
              <w:rPr>
                <w:rFonts w:hint="eastAsia" w:ascii="宋体" w:hAnsi="宋体" w:cs="宋体"/>
                <w:kern w:val="2"/>
                <w:sz w:val="18"/>
                <w:szCs w:val="18"/>
                <w:lang w:val="en-US" w:eastAsia="zh-CN" w:bidi="ar-SA"/>
              </w:rPr>
              <w:t>恐龙</w:t>
            </w:r>
            <w:r>
              <w:rPr>
                <w:rFonts w:hint="default" w:ascii="宋体" w:hAnsi="宋体" w:eastAsia="宋体" w:cs="宋体"/>
                <w:kern w:val="2"/>
                <w:sz w:val="18"/>
                <w:szCs w:val="18"/>
                <w:lang w:val="en-US" w:eastAsia="zh-CN" w:bidi="ar-SA"/>
              </w:rPr>
              <w:t>的外形特征后制定自己的建构计划</w:t>
            </w:r>
            <w:r>
              <w:rPr>
                <w:rFonts w:hint="eastAsia" w:ascii="宋体" w:hAnsi="宋体" w:eastAsia="宋体" w:cs="宋体"/>
                <w:kern w:val="2"/>
                <w:sz w:val="18"/>
                <w:szCs w:val="18"/>
                <w:lang w:val="en-US" w:eastAsia="zh-CN" w:bidi="ar-SA"/>
              </w:rPr>
              <w:t>。</w:t>
            </w:r>
          </w:p>
          <w:p w14:paraId="5395C79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2.游戏中根据自己的计划选择相应的单元积木进行建构</w:t>
            </w:r>
            <w:r>
              <w:rPr>
                <w:rFonts w:hint="eastAsia" w:ascii="宋体" w:hAnsi="宋体" w:eastAsia="宋体" w:cs="宋体"/>
                <w:kern w:val="2"/>
                <w:sz w:val="18"/>
                <w:szCs w:val="18"/>
                <w:lang w:val="en-US" w:eastAsia="zh-CN" w:bidi="ar-SA"/>
              </w:rPr>
              <w:t>。</w:t>
            </w:r>
          </w:p>
        </w:tc>
        <w:tc>
          <w:tcPr>
            <w:tcW w:w="1962" w:type="dxa"/>
            <w:noWrap w:val="0"/>
            <w:vAlign w:val="center"/>
          </w:tcPr>
          <w:p w14:paraId="796C78E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引导幼儿观察图片上的特点、分析结构形状，进行拼搭组合，建构中分工合作。</w:t>
            </w:r>
          </w:p>
        </w:tc>
        <w:tc>
          <w:tcPr>
            <w:tcW w:w="1911" w:type="dxa"/>
            <w:noWrap w:val="0"/>
            <w:vAlign w:val="center"/>
          </w:tcPr>
          <w:p w14:paraId="4C557901">
            <w:pPr>
              <w:rPr>
                <w:rFonts w:hint="eastAsia" w:ascii="宋体" w:hAnsi="宋体" w:eastAsia="宋体" w:cs="宋体"/>
                <w:kern w:val="2"/>
                <w:sz w:val="21"/>
                <w:szCs w:val="21"/>
                <w:lang w:val="en-US" w:eastAsia="zh-CN" w:bidi="ar-SA"/>
              </w:rPr>
            </w:pPr>
            <w:r>
              <w:rPr>
                <w:rFonts w:hint="eastAsia" w:ascii="汉真广标" w:hAnsi="宋体" w:eastAsia="汉真广标"/>
                <w:sz w:val="44"/>
                <w:szCs w:val="44"/>
              </w:rPr>
              <w:drawing>
                <wp:anchor distT="0" distB="0" distL="114300" distR="114300" simplePos="0" relativeHeight="251662336" behindDoc="1" locked="0" layoutInCell="1" allowOverlap="1">
                  <wp:simplePos x="0" y="0"/>
                  <wp:positionH relativeFrom="column">
                    <wp:posOffset>-40005</wp:posOffset>
                  </wp:positionH>
                  <wp:positionV relativeFrom="paragraph">
                    <wp:posOffset>128270</wp:posOffset>
                  </wp:positionV>
                  <wp:extent cx="1383665" cy="1199515"/>
                  <wp:effectExtent l="0" t="0" r="13335" b="19685"/>
                  <wp:wrapTight wrapText="bothSides">
                    <wp:wrapPolygon>
                      <wp:start x="0" y="0"/>
                      <wp:lineTo x="0" y="21040"/>
                      <wp:lineTo x="21015" y="21040"/>
                      <wp:lineTo x="21015" y="0"/>
                      <wp:lineTo x="0" y="0"/>
                    </wp:wrapPolygon>
                  </wp:wrapTight>
                  <wp:docPr id="20" name="图片 2" descr="IMG_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1521"/>
                          <pic:cNvPicPr>
                            <a:picLocks noChangeAspect="1"/>
                          </pic:cNvPicPr>
                        </pic:nvPicPr>
                        <pic:blipFill>
                          <a:blip r:embed="rId10"/>
                          <a:stretch>
                            <a:fillRect/>
                          </a:stretch>
                        </pic:blipFill>
                        <pic:spPr>
                          <a:xfrm>
                            <a:off x="0" y="0"/>
                            <a:ext cx="1383665" cy="1199515"/>
                          </a:xfrm>
                          <a:prstGeom prst="rect">
                            <a:avLst/>
                          </a:prstGeom>
                          <a:noFill/>
                          <a:ln>
                            <a:noFill/>
                          </a:ln>
                        </pic:spPr>
                      </pic:pic>
                    </a:graphicData>
                  </a:graphic>
                </wp:anchor>
              </w:drawing>
            </w:r>
          </w:p>
        </w:tc>
      </w:tr>
      <w:tr w14:paraId="2CE2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81" w:hRule="atLeast"/>
          <w:jc w:val="center"/>
        </w:trPr>
        <w:tc>
          <w:tcPr>
            <w:tcW w:w="585" w:type="dxa"/>
            <w:vMerge w:val="restart"/>
            <w:noWrap w:val="0"/>
            <w:vAlign w:val="center"/>
          </w:tcPr>
          <w:p w14:paraId="2C017C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rPr>
            </w:pPr>
          </w:p>
          <w:p w14:paraId="60E6F448">
            <w:pPr>
              <w:pStyle w:val="2"/>
              <w:rPr>
                <w:rFonts w:hint="eastAsia" w:ascii="宋体" w:hAnsi="宋体" w:eastAsia="宋体" w:cs="宋体"/>
                <w:b/>
                <w:bCs/>
                <w:sz w:val="18"/>
                <w:szCs w:val="18"/>
              </w:rPr>
            </w:pPr>
          </w:p>
          <w:p w14:paraId="34129706">
            <w:pPr>
              <w:pStyle w:val="2"/>
              <w:rPr>
                <w:rFonts w:hint="eastAsia" w:ascii="宋体" w:hAnsi="宋体" w:eastAsia="宋体" w:cs="宋体"/>
                <w:b/>
                <w:bCs/>
                <w:sz w:val="18"/>
                <w:szCs w:val="18"/>
              </w:rPr>
            </w:pPr>
          </w:p>
          <w:p w14:paraId="518D7AA2">
            <w:pPr>
              <w:pStyle w:val="2"/>
              <w:rPr>
                <w:rFonts w:hint="eastAsia" w:ascii="宋体" w:hAnsi="宋体" w:eastAsia="宋体" w:cs="宋体"/>
                <w:b/>
                <w:bCs/>
                <w:sz w:val="18"/>
                <w:szCs w:val="18"/>
              </w:rPr>
            </w:pPr>
          </w:p>
          <w:p w14:paraId="613185C9">
            <w:pPr>
              <w:pStyle w:val="2"/>
              <w:rPr>
                <w:rFonts w:hint="eastAsia" w:ascii="宋体" w:hAnsi="宋体" w:eastAsia="宋体" w:cs="宋体"/>
                <w:b/>
                <w:bCs/>
                <w:sz w:val="18"/>
                <w:szCs w:val="18"/>
              </w:rPr>
            </w:pPr>
          </w:p>
          <w:p w14:paraId="3E0799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编</w:t>
            </w:r>
          </w:p>
          <w:p w14:paraId="67B4D3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织</w:t>
            </w:r>
          </w:p>
          <w:p w14:paraId="0C5D6E7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区</w:t>
            </w:r>
          </w:p>
          <w:p w14:paraId="4D6E6531">
            <w:pPr>
              <w:pStyle w:val="2"/>
              <w:rPr>
                <w:rFonts w:hint="eastAsia" w:ascii="宋体" w:hAnsi="宋体" w:eastAsia="宋体" w:cs="宋体"/>
                <w:b/>
                <w:bCs/>
                <w:sz w:val="18"/>
                <w:szCs w:val="18"/>
              </w:rPr>
            </w:pPr>
          </w:p>
          <w:p w14:paraId="3C99765C">
            <w:pPr>
              <w:pStyle w:val="2"/>
              <w:rPr>
                <w:rFonts w:hint="eastAsia" w:ascii="宋体" w:hAnsi="宋体" w:eastAsia="宋体" w:cs="宋体"/>
                <w:b/>
                <w:bCs/>
                <w:sz w:val="18"/>
                <w:szCs w:val="18"/>
              </w:rPr>
            </w:pPr>
          </w:p>
          <w:p w14:paraId="6D857B10">
            <w:pPr>
              <w:pStyle w:val="2"/>
              <w:rPr>
                <w:rFonts w:hint="eastAsia" w:ascii="宋体" w:hAnsi="宋体" w:eastAsia="宋体" w:cs="宋体"/>
                <w:b/>
                <w:bCs/>
                <w:sz w:val="18"/>
                <w:szCs w:val="18"/>
              </w:rPr>
            </w:pPr>
          </w:p>
          <w:p w14:paraId="5B79526B">
            <w:pPr>
              <w:pStyle w:val="2"/>
              <w:rPr>
                <w:rFonts w:hint="eastAsia" w:ascii="宋体" w:hAnsi="宋体" w:eastAsia="宋体" w:cs="宋体"/>
                <w:b/>
                <w:bCs/>
                <w:sz w:val="18"/>
                <w:szCs w:val="18"/>
              </w:rPr>
            </w:pPr>
          </w:p>
          <w:p w14:paraId="5CF1B8B6">
            <w:pPr>
              <w:pStyle w:val="2"/>
              <w:rPr>
                <w:rFonts w:hint="eastAsia" w:ascii="宋体" w:hAnsi="宋体" w:eastAsia="宋体" w:cs="宋体"/>
                <w:b/>
                <w:bCs/>
                <w:sz w:val="18"/>
                <w:szCs w:val="18"/>
              </w:rPr>
            </w:pPr>
          </w:p>
          <w:p w14:paraId="6FE162C8">
            <w:pPr>
              <w:pStyle w:val="2"/>
              <w:rPr>
                <w:rFonts w:hint="eastAsia" w:ascii="宋体" w:hAnsi="宋体" w:eastAsia="宋体" w:cs="宋体"/>
                <w:b/>
                <w:bCs/>
                <w:sz w:val="18"/>
                <w:szCs w:val="18"/>
              </w:rPr>
            </w:pPr>
          </w:p>
        </w:tc>
        <w:tc>
          <w:tcPr>
            <w:tcW w:w="2329" w:type="dxa"/>
            <w:vMerge w:val="restart"/>
            <w:noWrap w:val="0"/>
            <w:vAlign w:val="center"/>
          </w:tcPr>
          <w:p w14:paraId="39AAED6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感受体验：</w:t>
            </w:r>
          </w:p>
          <w:p w14:paraId="08B00156">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cs="宋体"/>
                <w:b w:val="0"/>
                <w:bCs w:val="0"/>
                <w:sz w:val="18"/>
                <w:szCs w:val="18"/>
                <w:lang w:val="en-US" w:eastAsia="zh-CN"/>
              </w:rPr>
            </w:pPr>
            <w:r>
              <w:rPr>
                <w:rFonts w:hint="eastAsia" w:ascii="宋体" w:hAnsi="宋体" w:eastAsia="宋体" w:cs="宋体"/>
                <w:b w:val="0"/>
                <w:bCs w:val="0"/>
                <w:sz w:val="18"/>
                <w:szCs w:val="18"/>
                <w:lang w:val="en-US" w:eastAsia="zh-CN"/>
              </w:rPr>
              <w:t>幼儿喜欢欣赏周围环境中美的事物，对常见的形象突出且色彩鲜的事物</w:t>
            </w:r>
            <w:r>
              <w:rPr>
                <w:rFonts w:hint="eastAsia" w:ascii="宋体" w:hAnsi="宋体" w:cs="宋体"/>
                <w:b w:val="0"/>
                <w:bCs w:val="0"/>
                <w:sz w:val="18"/>
                <w:szCs w:val="18"/>
                <w:lang w:val="en-US" w:eastAsia="zh-CN"/>
              </w:rPr>
              <w:t>。</w:t>
            </w:r>
          </w:p>
          <w:p w14:paraId="5E863263">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cs="宋体"/>
                <w:b w:val="0"/>
                <w:bCs w:val="0"/>
                <w:sz w:val="18"/>
                <w:szCs w:val="18"/>
                <w:lang w:val="en-US" w:eastAsia="zh-CN"/>
              </w:rPr>
            </w:pPr>
            <w:r>
              <w:rPr>
                <w:rFonts w:hint="eastAsia" w:ascii="宋体" w:hAnsi="宋体" w:cs="宋体"/>
                <w:b w:val="0"/>
                <w:bCs w:val="0"/>
                <w:sz w:val="18"/>
                <w:szCs w:val="18"/>
                <w:lang w:val="en-US" w:eastAsia="zh-CN"/>
              </w:rPr>
              <w:t>幼儿能根据自己的经验和想象解释他人的美术作品，学习用语言、动作、表情、绘画等形式表达自己的感受、理解和想象。</w:t>
            </w:r>
          </w:p>
          <w:p w14:paraId="4647487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r>
              <w:rPr>
                <w:rFonts w:hint="eastAsia" w:ascii="宋体" w:hAnsi="宋体" w:cs="宋体"/>
                <w:b/>
                <w:bCs/>
                <w:sz w:val="18"/>
                <w:szCs w:val="18"/>
                <w:lang w:val="en-US" w:eastAsia="zh-CN"/>
              </w:rPr>
              <w:t>表现与</w:t>
            </w:r>
            <w:r>
              <w:rPr>
                <w:rFonts w:hint="eastAsia" w:ascii="宋体" w:hAnsi="宋体" w:eastAsia="宋体" w:cs="宋体"/>
                <w:b/>
                <w:bCs/>
                <w:sz w:val="18"/>
                <w:szCs w:val="18"/>
                <w:lang w:val="en-US" w:eastAsia="zh-CN"/>
              </w:rPr>
              <w:t>创造：</w:t>
            </w:r>
          </w:p>
          <w:p w14:paraId="62182E3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幼儿会使用多种绘画工具和材料，并能组合使用。</w:t>
            </w:r>
          </w:p>
          <w:p w14:paraId="1ACF64DD">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cs="宋体"/>
                <w:b w:val="0"/>
                <w:bCs w:val="0"/>
                <w:sz w:val="18"/>
                <w:szCs w:val="18"/>
                <w:lang w:val="en-US" w:eastAsia="zh-CN"/>
              </w:rPr>
            </w:pPr>
            <w:r>
              <w:rPr>
                <w:rFonts w:hint="eastAsia" w:ascii="宋体" w:hAnsi="宋体" w:eastAsia="宋体" w:cs="宋体"/>
                <w:b w:val="0"/>
                <w:bCs w:val="0"/>
                <w:sz w:val="18"/>
                <w:szCs w:val="18"/>
                <w:lang w:val="en-US" w:eastAsia="zh-CN"/>
              </w:rPr>
              <w:t>幼儿能进行简单的调色，并尝试用颜色表达达</w:t>
            </w:r>
            <w:r>
              <w:rPr>
                <w:rFonts w:hint="eastAsia" w:ascii="宋体" w:hAnsi="宋体" w:cs="宋体"/>
                <w:b w:val="0"/>
                <w:bCs w:val="0"/>
                <w:sz w:val="18"/>
                <w:szCs w:val="18"/>
                <w:lang w:val="en-US" w:eastAsia="zh-CN"/>
              </w:rPr>
              <w:t>自</w:t>
            </w:r>
            <w:r>
              <w:rPr>
                <w:rFonts w:hint="eastAsia" w:ascii="宋体" w:hAnsi="宋体" w:eastAsia="宋体" w:cs="宋体"/>
                <w:b w:val="0"/>
                <w:bCs w:val="0"/>
                <w:sz w:val="18"/>
                <w:szCs w:val="18"/>
                <w:lang w:val="en-US" w:eastAsia="zh-CN"/>
              </w:rPr>
              <w:t>己的情绪、情感</w:t>
            </w:r>
            <w:r>
              <w:rPr>
                <w:rFonts w:hint="eastAsia" w:ascii="宋体" w:hAnsi="宋体" w:cs="宋体"/>
                <w:b w:val="0"/>
                <w:bCs w:val="0"/>
                <w:sz w:val="18"/>
                <w:szCs w:val="18"/>
                <w:lang w:val="en-US" w:eastAsia="zh-CN"/>
              </w:rPr>
              <w:t>。</w:t>
            </w:r>
          </w:p>
          <w:p w14:paraId="22082FB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幼儿能用流畅的线条表现事物和情景，且主体突出、布局合理。</w:t>
            </w:r>
          </w:p>
          <w:p w14:paraId="31424B7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幼儿能综合运用折纸、泥塑、剪贴、多物体组合等方式创作复杂的立体造型和场景。</w:t>
            </w:r>
          </w:p>
          <w:p w14:paraId="40F993D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幼儿能与他人合作进行艺术表现。</w:t>
            </w:r>
          </w:p>
          <w:p w14:paraId="43B4DE6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eastAsia="宋体" w:cs="宋体"/>
                <w:b w:val="0"/>
                <w:bCs w:val="0"/>
                <w:sz w:val="18"/>
                <w:szCs w:val="18"/>
                <w:lang w:val="en-US" w:eastAsia="zh-CN"/>
              </w:rPr>
              <w:t>幼儿能用自己的作品布置班级环境、美化生活。</w:t>
            </w:r>
          </w:p>
          <w:p w14:paraId="201DF8F6">
            <w:pPr>
              <w:pStyle w:val="2"/>
              <w:numPr>
                <w:ilvl w:val="0"/>
                <w:numId w:val="0"/>
              </w:numPr>
              <w:rPr>
                <w:rFonts w:hint="default"/>
                <w:lang w:val="en-US" w:eastAsia="zh-CN"/>
              </w:rPr>
            </w:pPr>
          </w:p>
        </w:tc>
        <w:tc>
          <w:tcPr>
            <w:tcW w:w="873" w:type="dxa"/>
            <w:noWrap w:val="0"/>
            <w:vAlign w:val="center"/>
          </w:tcPr>
          <w:p w14:paraId="2DFCB9C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曼达拉</w:t>
            </w:r>
          </w:p>
        </w:tc>
        <w:tc>
          <w:tcPr>
            <w:tcW w:w="982" w:type="dxa"/>
            <w:noWrap w:val="0"/>
            <w:vAlign w:val="center"/>
          </w:tcPr>
          <w:p w14:paraId="28022A05">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一次性筷子，彩色线团若干</w:t>
            </w:r>
          </w:p>
        </w:tc>
        <w:tc>
          <w:tcPr>
            <w:tcW w:w="1974" w:type="dxa"/>
            <w:noWrap w:val="0"/>
            <w:vAlign w:val="center"/>
          </w:tcPr>
          <w:p w14:paraId="5ED607B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引导幼儿观察曼达拉的绕法，进行有规律的编织</w:t>
            </w:r>
          </w:p>
        </w:tc>
        <w:tc>
          <w:tcPr>
            <w:tcW w:w="1962" w:type="dxa"/>
            <w:noWrap w:val="0"/>
            <w:vAlign w:val="center"/>
          </w:tcPr>
          <w:p w14:paraId="2338563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cs="宋体"/>
                <w:sz w:val="18"/>
                <w:szCs w:val="18"/>
                <w:lang w:val="en-US" w:eastAsia="zh-CN"/>
              </w:rPr>
            </w:pPr>
            <w:r>
              <w:rPr>
                <w:rFonts w:hint="eastAsia" w:ascii="宋体" w:hAnsi="宋体" w:cs="宋体"/>
                <w:sz w:val="18"/>
                <w:szCs w:val="18"/>
                <w:lang w:val="en-US" w:eastAsia="zh-CN"/>
              </w:rPr>
              <w:t>.认识并了解多种编织材料及其特性。</w:t>
            </w:r>
          </w:p>
          <w:p w14:paraId="34EC1C07">
            <w:pPr>
              <w:pStyle w:val="2"/>
              <w:numPr>
                <w:ilvl w:val="0"/>
                <w:numId w:val="0"/>
              </w:numP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2.能掌握基本的编织技巧，缠绕，绕前，交叉结等</w:t>
            </w:r>
          </w:p>
          <w:p w14:paraId="42B450A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3.欣赏并评价自己和他人的编织作品</w:t>
            </w:r>
          </w:p>
        </w:tc>
        <w:tc>
          <w:tcPr>
            <w:tcW w:w="1911" w:type="dxa"/>
            <w:noWrap w:val="0"/>
            <w:vAlign w:val="center"/>
          </w:tcPr>
          <w:p w14:paraId="1424EEFD">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1380490" cy="1152525"/>
                  <wp:effectExtent l="0" t="0" r="16510" b="15875"/>
                  <wp:docPr id="17" name="图片 17" descr="IMG_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205(1)"/>
                          <pic:cNvPicPr>
                            <a:picLocks noChangeAspect="1"/>
                          </pic:cNvPicPr>
                        </pic:nvPicPr>
                        <pic:blipFill>
                          <a:blip r:embed="rId11"/>
                          <a:srcRect l="21078" r="28851" b="53435"/>
                          <a:stretch>
                            <a:fillRect/>
                          </a:stretch>
                        </pic:blipFill>
                        <pic:spPr>
                          <a:xfrm>
                            <a:off x="0" y="0"/>
                            <a:ext cx="1380490" cy="1152525"/>
                          </a:xfrm>
                          <a:prstGeom prst="rect">
                            <a:avLst/>
                          </a:prstGeom>
                        </pic:spPr>
                      </pic:pic>
                    </a:graphicData>
                  </a:graphic>
                </wp:inline>
              </w:drawing>
            </w:r>
          </w:p>
        </w:tc>
      </w:tr>
      <w:tr w14:paraId="09BA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4" w:hRule="atLeast"/>
          <w:jc w:val="center"/>
        </w:trPr>
        <w:tc>
          <w:tcPr>
            <w:tcW w:w="585" w:type="dxa"/>
            <w:vMerge w:val="continue"/>
            <w:noWrap w:val="0"/>
            <w:vAlign w:val="center"/>
          </w:tcPr>
          <w:p w14:paraId="128E9B45">
            <w:pPr>
              <w:pStyle w:val="2"/>
              <w:rPr>
                <w:rFonts w:hint="eastAsia" w:ascii="宋体" w:hAnsi="宋体" w:eastAsia="宋体" w:cs="宋体"/>
                <w:b/>
                <w:bCs/>
                <w:sz w:val="18"/>
                <w:szCs w:val="18"/>
              </w:rPr>
            </w:pPr>
          </w:p>
        </w:tc>
        <w:tc>
          <w:tcPr>
            <w:tcW w:w="2329" w:type="dxa"/>
            <w:vMerge w:val="continue"/>
            <w:noWrap w:val="0"/>
            <w:vAlign w:val="center"/>
          </w:tcPr>
          <w:p w14:paraId="053F831E">
            <w:pPr>
              <w:pStyle w:val="2"/>
              <w:numPr>
                <w:ilvl w:val="0"/>
                <w:numId w:val="0"/>
              </w:numPr>
              <w:rPr>
                <w:rFonts w:hint="default"/>
                <w:lang w:val="en-US" w:eastAsia="zh-CN"/>
              </w:rPr>
            </w:pPr>
          </w:p>
        </w:tc>
        <w:tc>
          <w:tcPr>
            <w:tcW w:w="873" w:type="dxa"/>
            <w:noWrap w:val="0"/>
            <w:vAlign w:val="center"/>
          </w:tcPr>
          <w:p w14:paraId="5BDDAF7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编手链</w:t>
            </w:r>
          </w:p>
        </w:tc>
        <w:tc>
          <w:tcPr>
            <w:tcW w:w="982" w:type="dxa"/>
            <w:noWrap w:val="0"/>
            <w:vAlign w:val="center"/>
          </w:tcPr>
          <w:p w14:paraId="309A8A9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手链编织器、彩色线绳</w:t>
            </w:r>
          </w:p>
        </w:tc>
        <w:tc>
          <w:tcPr>
            <w:tcW w:w="1974" w:type="dxa"/>
            <w:noWrap w:val="0"/>
            <w:vAlign w:val="center"/>
          </w:tcPr>
          <w:p w14:paraId="3C92CFD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1.在欣赏的基础上进行大胆创新。</w:t>
            </w:r>
          </w:p>
          <w:p w14:paraId="794E7FB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2.为新编织环境创设相关手工作品。</w:t>
            </w:r>
          </w:p>
        </w:tc>
        <w:tc>
          <w:tcPr>
            <w:tcW w:w="1962" w:type="dxa"/>
            <w:noWrap w:val="0"/>
            <w:vAlign w:val="center"/>
          </w:tcPr>
          <w:p w14:paraId="15830F8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lang w:val="en-US" w:eastAsia="zh-CN"/>
              </w:rPr>
            </w:pPr>
            <w:r>
              <w:rPr>
                <w:rFonts w:hint="eastAsia" w:ascii="宋体" w:hAnsi="宋体" w:eastAsia="宋体" w:cs="宋体"/>
                <w:kern w:val="2"/>
                <w:sz w:val="18"/>
                <w:szCs w:val="18"/>
                <w:lang w:val="en-US" w:eastAsia="zh-CN" w:bidi="ar-SA"/>
              </w:rPr>
              <w:t>提供手链编织器、剪刀、彩色毛线等工具和材料，支持幼儿进行编织活动，锻炼手部小肌肉动作。</w:t>
            </w:r>
          </w:p>
        </w:tc>
        <w:tc>
          <w:tcPr>
            <w:tcW w:w="1911" w:type="dxa"/>
            <w:noWrap w:val="0"/>
            <w:vAlign w:val="center"/>
          </w:tcPr>
          <w:p w14:paraId="48346C87">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1426845" cy="1069340"/>
                  <wp:effectExtent l="0" t="0" r="20955" b="22860"/>
                  <wp:docPr id="21" name="图片 21" descr="IMG_9766(20241126-21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766(20241126-215211)"/>
                          <pic:cNvPicPr>
                            <a:picLocks noChangeAspect="1"/>
                          </pic:cNvPicPr>
                        </pic:nvPicPr>
                        <pic:blipFill>
                          <a:blip r:embed="rId12"/>
                          <a:stretch>
                            <a:fillRect/>
                          </a:stretch>
                        </pic:blipFill>
                        <pic:spPr>
                          <a:xfrm>
                            <a:off x="0" y="0"/>
                            <a:ext cx="1426845" cy="1069340"/>
                          </a:xfrm>
                          <a:prstGeom prst="rect">
                            <a:avLst/>
                          </a:prstGeom>
                        </pic:spPr>
                      </pic:pic>
                    </a:graphicData>
                  </a:graphic>
                </wp:inline>
              </w:drawing>
            </w:r>
          </w:p>
        </w:tc>
      </w:tr>
      <w:tr w14:paraId="7E1F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3" w:hRule="atLeast"/>
          <w:jc w:val="center"/>
        </w:trPr>
        <w:tc>
          <w:tcPr>
            <w:tcW w:w="585" w:type="dxa"/>
            <w:vMerge w:val="continue"/>
            <w:noWrap w:val="0"/>
            <w:vAlign w:val="center"/>
          </w:tcPr>
          <w:p w14:paraId="4E8E9312">
            <w:pPr>
              <w:pStyle w:val="2"/>
              <w:rPr>
                <w:rFonts w:hint="eastAsia" w:ascii="宋体" w:hAnsi="宋体" w:eastAsia="宋体" w:cs="宋体"/>
                <w:b/>
                <w:bCs/>
                <w:sz w:val="18"/>
                <w:szCs w:val="18"/>
              </w:rPr>
            </w:pPr>
          </w:p>
        </w:tc>
        <w:tc>
          <w:tcPr>
            <w:tcW w:w="2329" w:type="dxa"/>
            <w:vMerge w:val="continue"/>
            <w:noWrap w:val="0"/>
            <w:vAlign w:val="center"/>
          </w:tcPr>
          <w:p w14:paraId="4751B459">
            <w:pPr>
              <w:pStyle w:val="2"/>
              <w:numPr>
                <w:ilvl w:val="0"/>
                <w:numId w:val="0"/>
              </w:numPr>
              <w:rPr>
                <w:rFonts w:hint="default"/>
                <w:lang w:val="en-US" w:eastAsia="zh-CN"/>
              </w:rPr>
            </w:pPr>
          </w:p>
        </w:tc>
        <w:tc>
          <w:tcPr>
            <w:tcW w:w="873" w:type="dxa"/>
            <w:noWrap w:val="0"/>
            <w:vAlign w:val="center"/>
          </w:tcPr>
          <w:p w14:paraId="25C51FB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树枝小人</w:t>
            </w:r>
          </w:p>
        </w:tc>
        <w:tc>
          <w:tcPr>
            <w:tcW w:w="982" w:type="dxa"/>
            <w:noWrap w:val="0"/>
            <w:vAlign w:val="center"/>
          </w:tcPr>
          <w:p w14:paraId="26423DD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lang w:val="en-US" w:eastAsia="zh-CN"/>
              </w:rPr>
            </w:pPr>
            <w:r>
              <w:rPr>
                <w:rFonts w:hint="eastAsia" w:ascii="宋体" w:hAnsi="宋体" w:cs="宋体"/>
                <w:kern w:val="2"/>
                <w:sz w:val="18"/>
                <w:szCs w:val="18"/>
                <w:lang w:val="en-US" w:eastAsia="zh-CN" w:bidi="ar-SA"/>
              </w:rPr>
              <w:t>开衩树枝、毛线、装饰材料</w:t>
            </w:r>
          </w:p>
        </w:tc>
        <w:tc>
          <w:tcPr>
            <w:tcW w:w="1974" w:type="dxa"/>
            <w:noWrap w:val="0"/>
            <w:vAlign w:val="center"/>
          </w:tcPr>
          <w:p w14:paraId="4140BF5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1.在欣赏图片的基础上，根据自己的想法创作，多元使用各种材料。</w:t>
            </w:r>
          </w:p>
        </w:tc>
        <w:tc>
          <w:tcPr>
            <w:tcW w:w="1962" w:type="dxa"/>
            <w:noWrap w:val="0"/>
            <w:vAlign w:val="center"/>
          </w:tcPr>
          <w:p w14:paraId="2E71495E">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提供开衩树枝、剪刀、彩色毛线、纽扣等工具和材料，支持幼儿进行编织活动，锻炼手部小肌肉动作。</w:t>
            </w:r>
          </w:p>
        </w:tc>
        <w:tc>
          <w:tcPr>
            <w:tcW w:w="1911" w:type="dxa"/>
            <w:noWrap w:val="0"/>
            <w:vAlign w:val="center"/>
          </w:tcPr>
          <w:p w14:paraId="16BB31BA">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eastAsia" w:ascii="Calibri" w:hAnsi="Calibri" w:eastAsia="宋体" w:cs="Times New Roman"/>
                <w:kern w:val="2"/>
                <w:sz w:val="21"/>
                <w:szCs w:val="24"/>
                <w:lang w:val="en-US" w:eastAsia="zh-CN" w:bidi="ar-SA"/>
              </w:rPr>
            </w:pPr>
            <w:r>
              <w:rPr>
                <w:rFonts w:hint="eastAsia" w:ascii="宋体" w:hAnsi="宋体" w:eastAsia="宋体" w:cs="宋体"/>
                <w:kern w:val="2"/>
                <w:sz w:val="21"/>
                <w:szCs w:val="21"/>
                <w:lang w:val="en-US" w:eastAsia="zh-CN" w:bidi="ar-SA"/>
              </w:rPr>
              <w:drawing>
                <wp:anchor distT="0" distB="0" distL="114300" distR="114300" simplePos="0" relativeHeight="251661312" behindDoc="0" locked="0" layoutInCell="1" allowOverlap="1">
                  <wp:simplePos x="0" y="0"/>
                  <wp:positionH relativeFrom="column">
                    <wp:posOffset>0</wp:posOffset>
                  </wp:positionH>
                  <wp:positionV relativeFrom="paragraph">
                    <wp:posOffset>438150</wp:posOffset>
                  </wp:positionV>
                  <wp:extent cx="1331595" cy="998220"/>
                  <wp:effectExtent l="0" t="0" r="14605" b="17780"/>
                  <wp:wrapTopAndBottom/>
                  <wp:docPr id="7" name="图片 7" descr="IMG_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731"/>
                          <pic:cNvPicPr>
                            <a:picLocks noChangeAspect="1"/>
                          </pic:cNvPicPr>
                        </pic:nvPicPr>
                        <pic:blipFill>
                          <a:blip r:embed="rId13"/>
                          <a:stretch>
                            <a:fillRect/>
                          </a:stretch>
                        </pic:blipFill>
                        <pic:spPr>
                          <a:xfrm>
                            <a:off x="0" y="0"/>
                            <a:ext cx="1331595" cy="998220"/>
                          </a:xfrm>
                          <a:prstGeom prst="rect">
                            <a:avLst/>
                          </a:prstGeom>
                        </pic:spPr>
                      </pic:pic>
                    </a:graphicData>
                  </a:graphic>
                </wp:anchor>
              </w:drawing>
            </w:r>
          </w:p>
        </w:tc>
      </w:tr>
      <w:tr w14:paraId="75691DB3">
        <w:trPr>
          <w:trHeight w:val="2055" w:hRule="atLeast"/>
          <w:jc w:val="center"/>
        </w:trPr>
        <w:tc>
          <w:tcPr>
            <w:tcW w:w="585" w:type="dxa"/>
            <w:vMerge w:val="restart"/>
            <w:noWrap w:val="0"/>
            <w:vAlign w:val="center"/>
          </w:tcPr>
          <w:p w14:paraId="4D4D46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益</w:t>
            </w:r>
          </w:p>
          <w:p w14:paraId="0632EF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智</w:t>
            </w:r>
          </w:p>
          <w:p w14:paraId="1E5398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color w:val="auto"/>
                <w:sz w:val="18"/>
                <w:szCs w:val="18"/>
                <w:lang w:val="en-US" w:eastAsia="zh-CN"/>
              </w:rPr>
              <w:t>区</w:t>
            </w:r>
          </w:p>
        </w:tc>
        <w:tc>
          <w:tcPr>
            <w:tcW w:w="2329" w:type="dxa"/>
            <w:vMerge w:val="restart"/>
            <w:noWrap w:val="0"/>
            <w:vAlign w:val="center"/>
          </w:tcPr>
          <w:p w14:paraId="32B7F511">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数的概念与运算：</w:t>
            </w:r>
          </w:p>
          <w:p w14:paraId="0961D2E3">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幼儿认识 10以内的单数、双数、相邻数。</w:t>
            </w:r>
          </w:p>
          <w:p w14:paraId="3E01CB0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幼儿能进行 10以内数的分解和组合，理解分合中的互补、互换关系。</w:t>
            </w:r>
          </w:p>
          <w:p w14:paraId="2261B551">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幼儿能对一定数量的物体进行等分，如二等分、四等分。</w:t>
            </w:r>
          </w:p>
          <w:p w14:paraId="6918AA62">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幼儿能进行 10以内数的加减运算，理解加减的意义。</w:t>
            </w:r>
          </w:p>
          <w:p w14:paraId="5CD5AC75">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幼儿熟悉“</w:t>
            </w:r>
            <w:r>
              <w:rPr>
                <w:rFonts w:hint="eastAsia" w:ascii="宋体" w:hAnsi="宋体" w:cs="宋体"/>
                <w:b w:val="0"/>
                <w:bCs w:val="0"/>
                <w:color w:val="000000" w:themeColor="text1"/>
                <w:sz w:val="18"/>
                <w:szCs w:val="18"/>
                <w:lang w:val="en-US" w:eastAsia="zh-CN"/>
                <w14:textFill>
                  <w14:solidFill>
                    <w14:schemeClr w14:val="tx1"/>
                  </w14:solidFill>
                </w14:textFill>
              </w:rPr>
              <w:t>+</w:t>
            </w:r>
            <w:r>
              <w:rPr>
                <w:rFonts w:hint="eastAsia" w:ascii="宋体" w:hAnsi="宋体" w:eastAsia="宋体" w:cs="宋体"/>
                <w:b w:val="0"/>
                <w:bCs w:val="0"/>
                <w:color w:val="000000" w:themeColor="text1"/>
                <w:sz w:val="18"/>
                <w:szCs w:val="18"/>
                <w:lang w:val="en-US" w:eastAsia="zh-CN"/>
                <w14:textFill>
                  <w14:solidFill>
                    <w14:schemeClr w14:val="tx1"/>
                  </w14:solidFill>
                </w14:textFill>
              </w:rPr>
              <w:t>” “</w:t>
            </w:r>
            <w:r>
              <w:rPr>
                <w:rFonts w:hint="eastAsia" w:ascii="宋体" w:hAnsi="宋体" w:cs="宋体"/>
                <w:b w:val="0"/>
                <w:bCs w:val="0"/>
                <w:color w:val="000000" w:themeColor="text1"/>
                <w:sz w:val="18"/>
                <w:szCs w:val="18"/>
                <w:lang w:val="en-US" w:eastAsia="zh-CN"/>
                <w14:textFill>
                  <w14:solidFill>
                    <w14:schemeClr w14:val="tx1"/>
                  </w14:solidFill>
                </w14:textFill>
              </w:rPr>
              <w:t>-</w:t>
            </w:r>
            <w:r>
              <w:rPr>
                <w:rFonts w:hint="eastAsia" w:ascii="宋体" w:hAnsi="宋体" w:eastAsia="宋体" w:cs="宋体"/>
                <w:b w:val="0"/>
                <w:bCs w:val="0"/>
                <w:color w:val="000000" w:themeColor="text1"/>
                <w:sz w:val="18"/>
                <w:szCs w:val="18"/>
                <w:lang w:val="en-US" w:eastAsia="zh-CN"/>
                <w14:textFill>
                  <w14:solidFill>
                    <w14:schemeClr w14:val="tx1"/>
                  </w14:solidFill>
                </w14:textFill>
              </w:rPr>
              <w:t>”“</w:t>
            </w:r>
            <w:r>
              <w:rPr>
                <w:rFonts w:hint="eastAsia" w:ascii="宋体" w:hAnsi="宋体" w:cs="宋体"/>
                <w:b w:val="0"/>
                <w:bCs w:val="0"/>
                <w:color w:val="000000" w:themeColor="text1"/>
                <w:sz w:val="18"/>
                <w:szCs w:val="18"/>
                <w:lang w:val="en-US" w:eastAsia="zh-CN"/>
                <w14:textFill>
                  <w14:solidFill>
                    <w14:schemeClr w14:val="tx1"/>
                  </w14:solidFill>
                </w14:textFill>
              </w:rPr>
              <w:t>=</w:t>
            </w:r>
            <w:r>
              <w:rPr>
                <w:rFonts w:hint="eastAsia" w:ascii="宋体" w:hAnsi="宋体" w:eastAsia="宋体" w:cs="宋体"/>
                <w:b w:val="0"/>
                <w:bCs w:val="0"/>
                <w:color w:val="000000" w:themeColor="text1"/>
                <w:sz w:val="18"/>
                <w:szCs w:val="18"/>
                <w:lang w:val="en-US" w:eastAsia="zh-CN"/>
                <w14:textFill>
                  <w14:solidFill>
                    <w14:schemeClr w14:val="tx1"/>
                  </w14:solidFill>
                </w14:textFill>
              </w:rPr>
              <w:t>”符号和加减运算，初步理解算式的意义。</w:t>
            </w:r>
          </w:p>
          <w:p w14:paraId="57763902">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cs="宋体"/>
                <w:b/>
                <w:bCs/>
                <w:color w:val="000000" w:themeColor="text1"/>
                <w:sz w:val="18"/>
                <w:szCs w:val="18"/>
                <w:lang w:val="en-US" w:eastAsia="zh-CN"/>
                <w14:textFill>
                  <w14:solidFill>
                    <w14:schemeClr w14:val="tx1"/>
                  </w14:solidFill>
                </w14:textFill>
              </w:rPr>
            </w:pPr>
            <w:r>
              <w:rPr>
                <w:rFonts w:hint="eastAsia" w:ascii="宋体" w:hAnsi="宋体" w:cs="宋体"/>
                <w:b/>
                <w:bCs/>
                <w:color w:val="000000" w:themeColor="text1"/>
                <w:sz w:val="18"/>
                <w:szCs w:val="18"/>
                <w:lang w:val="en-US" w:eastAsia="zh-CN"/>
                <w14:textFill>
                  <w14:solidFill>
                    <w14:schemeClr w14:val="tx1"/>
                  </w14:solidFill>
                </w14:textFill>
              </w:rPr>
              <w:t>比较与测量：</w:t>
            </w:r>
          </w:p>
          <w:p w14:paraId="1D046644">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cs="宋体"/>
                <w:b w:val="0"/>
                <w:bCs w:val="0"/>
                <w:color w:val="000000" w:themeColor="text1"/>
                <w:sz w:val="18"/>
                <w:szCs w:val="18"/>
                <w:lang w:val="en-US" w:eastAsia="zh-CN"/>
                <w14:textFill>
                  <w14:solidFill>
                    <w14:schemeClr w14:val="tx1"/>
                  </w14:solidFill>
                </w14:textFill>
              </w:rPr>
            </w:pPr>
            <w:r>
              <w:rPr>
                <w:rFonts w:hint="eastAsia" w:ascii="宋体" w:hAnsi="宋体" w:cs="宋体"/>
                <w:b w:val="0"/>
                <w:bCs w:val="0"/>
                <w:color w:val="000000" w:themeColor="text1"/>
                <w:sz w:val="18"/>
                <w:szCs w:val="18"/>
                <w:lang w:val="en-US" w:eastAsia="zh-CN"/>
                <w14:textFill>
                  <w14:solidFill>
                    <w14:schemeClr w14:val="tx1"/>
                  </w14:solidFill>
                </w14:textFill>
              </w:rPr>
              <w:t>幼儿能用生活中常见的物品作为工具，重复使用一个单位量进行长度的自然测量。</w:t>
            </w:r>
          </w:p>
          <w:p w14:paraId="70BC290A">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宋体" w:hAnsi="宋体" w:eastAsia="宋体" w:cs="宋体"/>
                <w:b w:val="0"/>
                <w:bCs w:val="0"/>
                <w:color w:val="000000" w:themeColor="text1"/>
                <w:sz w:val="18"/>
                <w:szCs w:val="18"/>
                <w:lang w:val="en-US" w:eastAsia="zh-CN"/>
                <w14:textFill>
                  <w14:solidFill>
                    <w14:schemeClr w14:val="tx1"/>
                  </w14:solidFill>
                </w14:textFill>
              </w:rPr>
            </w:pPr>
            <w:r>
              <w:rPr>
                <w:rFonts w:hint="default" w:ascii="宋体" w:hAnsi="宋体" w:eastAsia="宋体" w:cs="宋体"/>
                <w:b w:val="0"/>
                <w:bCs w:val="0"/>
                <w:color w:val="000000" w:themeColor="text1"/>
                <w:sz w:val="18"/>
                <w:szCs w:val="18"/>
                <w:lang w:val="en-US" w:eastAsia="zh-CN"/>
                <w14:textFill>
                  <w14:solidFill>
                    <w14:schemeClr w14:val="tx1"/>
                  </w14:solidFill>
                </w14:textFill>
              </w:rPr>
              <w:t>幼儿能将10 个以内的物体按</w:t>
            </w:r>
            <w:r>
              <w:rPr>
                <w:rFonts w:hint="eastAsia" w:ascii="宋体" w:hAnsi="宋体" w:cs="宋体"/>
                <w:b w:val="0"/>
                <w:bCs w:val="0"/>
                <w:color w:val="000000" w:themeColor="text1"/>
                <w:sz w:val="18"/>
                <w:szCs w:val="18"/>
                <w:lang w:val="en-US" w:eastAsia="zh-CN"/>
                <w14:textFill>
                  <w14:solidFill>
                    <w14:schemeClr w14:val="tx1"/>
                  </w14:solidFill>
                </w14:textFill>
              </w:rPr>
              <w:t>大</w:t>
            </w:r>
            <w:r>
              <w:rPr>
                <w:rFonts w:hint="default" w:ascii="宋体" w:hAnsi="宋体" w:eastAsia="宋体" w:cs="宋体"/>
                <w:b w:val="0"/>
                <w:bCs w:val="0"/>
                <w:color w:val="000000" w:themeColor="text1"/>
                <w:sz w:val="18"/>
                <w:szCs w:val="18"/>
                <w:lang w:val="en-US" w:eastAsia="zh-CN"/>
                <w14:textFill>
                  <w14:solidFill>
                    <w14:schemeClr w14:val="tx1"/>
                  </w14:solidFill>
                </w14:textFill>
              </w:rPr>
              <w:t>小、长短、高矮、粗细、厚薄、宽窄等进行正向排序和逆向排序。</w:t>
            </w:r>
          </w:p>
          <w:p w14:paraId="149E5BB3">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宋体" w:hAnsi="宋体" w:eastAsia="宋体" w:cs="宋体"/>
                <w:b w:val="0"/>
                <w:bCs w:val="0"/>
                <w:color w:val="000000" w:themeColor="text1"/>
                <w:sz w:val="18"/>
                <w:szCs w:val="18"/>
                <w:lang w:val="en-US" w:eastAsia="zh-CN"/>
                <w14:textFill>
                  <w14:solidFill>
                    <w14:schemeClr w14:val="tx1"/>
                  </w14:solidFill>
                </w14:textFill>
              </w:rPr>
            </w:pPr>
            <w:r>
              <w:rPr>
                <w:rFonts w:hint="default" w:ascii="宋体" w:hAnsi="宋体" w:eastAsia="宋体" w:cs="宋体"/>
                <w:b w:val="0"/>
                <w:bCs w:val="0"/>
                <w:color w:val="000000" w:themeColor="text1"/>
                <w:sz w:val="18"/>
                <w:szCs w:val="18"/>
                <w:lang w:val="en-US" w:eastAsia="zh-CN"/>
                <w14:textFill>
                  <w14:solidFill>
                    <w14:schemeClr w14:val="tx1"/>
                  </w14:solidFill>
                </w14:textFill>
              </w:rPr>
              <w:t>幼儿能以自身为主体区分左右方位。</w:t>
            </w:r>
          </w:p>
          <w:p w14:paraId="3E09C450">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图形与空间方位</w:t>
            </w:r>
            <w:r>
              <w:rPr>
                <w:rFonts w:hint="eastAsia" w:ascii="宋体" w:hAnsi="宋体" w:eastAsia="宋体" w:cs="宋体"/>
                <w:b w:val="0"/>
                <w:bCs w:val="0"/>
                <w:color w:val="000000" w:themeColor="text1"/>
                <w:sz w:val="18"/>
                <w:szCs w:val="18"/>
                <w:lang w:val="en-US" w:eastAsia="zh-CN"/>
                <w14:textFill>
                  <w14:solidFill>
                    <w14:schemeClr w14:val="tx1"/>
                  </w14:solidFill>
                </w14:textFill>
              </w:rPr>
              <w:t>：</w:t>
            </w:r>
          </w:p>
          <w:p w14:paraId="45DF9347">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幼儿能找出平面图形和立体图形之间的关系，如圆形和圆柱体之间的关系。</w:t>
            </w:r>
          </w:p>
          <w:p w14:paraId="21C59ADE">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幼儿能用正方形、长方形、三角形等小几何图形拼成一个大几何图形。</w:t>
            </w:r>
          </w:p>
          <w:p w14:paraId="2070223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幼儿能等分图形。如：二等分、四等分等。</w:t>
            </w:r>
          </w:p>
        </w:tc>
        <w:tc>
          <w:tcPr>
            <w:tcW w:w="873" w:type="dxa"/>
            <w:noWrap w:val="0"/>
            <w:vAlign w:val="center"/>
          </w:tcPr>
          <w:p w14:paraId="2723E6FE">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围堵游戏</w:t>
            </w:r>
          </w:p>
        </w:tc>
        <w:tc>
          <w:tcPr>
            <w:tcW w:w="982" w:type="dxa"/>
            <w:noWrap w:val="0"/>
            <w:vAlign w:val="center"/>
          </w:tcPr>
          <w:p w14:paraId="3D2B867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各种颜色方块若干、卡片、笔</w:t>
            </w:r>
            <w:r>
              <w:rPr>
                <w:rFonts w:hint="eastAsia" w:ascii="宋体" w:hAnsi="宋体" w:cs="宋体"/>
                <w:kern w:val="2"/>
                <w:sz w:val="18"/>
                <w:szCs w:val="18"/>
                <w:lang w:val="en-US" w:eastAsia="zh-CN" w:bidi="ar-SA"/>
              </w:rPr>
              <w:t>、棋盘、骰子</w:t>
            </w:r>
          </w:p>
        </w:tc>
        <w:tc>
          <w:tcPr>
            <w:tcW w:w="1974" w:type="dxa"/>
            <w:noWrap w:val="0"/>
            <w:vAlign w:val="center"/>
          </w:tcPr>
          <w:p w14:paraId="5036EAB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幼儿</w:t>
            </w:r>
            <w:r>
              <w:rPr>
                <w:rFonts w:hint="eastAsia" w:ascii="宋体" w:hAnsi="宋体" w:cs="宋体"/>
                <w:kern w:val="2"/>
                <w:sz w:val="18"/>
                <w:szCs w:val="18"/>
                <w:lang w:val="en-US" w:eastAsia="zh-CN" w:bidi="ar-SA"/>
              </w:rPr>
              <w:t>石头剪刀布，决定谁先出棋，根据骰子点数轮流出棋子围堵</w:t>
            </w:r>
            <w:r>
              <w:rPr>
                <w:rFonts w:hint="eastAsia" w:ascii="宋体" w:hAnsi="宋体" w:eastAsia="宋体" w:cs="宋体"/>
                <w:kern w:val="2"/>
                <w:sz w:val="18"/>
                <w:szCs w:val="18"/>
                <w:lang w:val="en-US" w:eastAsia="zh-CN" w:bidi="ar-SA"/>
              </w:rPr>
              <w:t>，</w:t>
            </w:r>
            <w:r>
              <w:rPr>
                <w:rFonts w:hint="eastAsia" w:ascii="宋体" w:hAnsi="宋体" w:cs="宋体"/>
                <w:kern w:val="2"/>
                <w:sz w:val="18"/>
                <w:szCs w:val="18"/>
                <w:lang w:val="en-US" w:eastAsia="zh-CN" w:bidi="ar-SA"/>
              </w:rPr>
              <w:t>棋子出完后点数所吃掉的棋子书，多的一方获胜</w:t>
            </w:r>
          </w:p>
        </w:tc>
        <w:tc>
          <w:tcPr>
            <w:tcW w:w="1962" w:type="dxa"/>
            <w:noWrap w:val="0"/>
            <w:vAlign w:val="center"/>
          </w:tcPr>
          <w:p w14:paraId="1B7AF10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根据游戏规则</w:t>
            </w:r>
            <w:r>
              <w:rPr>
                <w:rFonts w:hint="eastAsia" w:ascii="宋体" w:hAnsi="宋体" w:eastAsia="宋体" w:cs="宋体"/>
                <w:kern w:val="2"/>
                <w:sz w:val="18"/>
                <w:szCs w:val="18"/>
                <w:lang w:val="en-US" w:eastAsia="zh-CN" w:bidi="ar-SA"/>
              </w:rPr>
              <w:t>，进行</w:t>
            </w:r>
            <w:r>
              <w:rPr>
                <w:rFonts w:hint="eastAsia" w:ascii="宋体" w:hAnsi="宋体" w:cs="宋体"/>
                <w:kern w:val="2"/>
                <w:sz w:val="18"/>
                <w:szCs w:val="18"/>
                <w:lang w:val="en-US" w:eastAsia="zh-CN" w:bidi="ar-SA"/>
              </w:rPr>
              <w:t>围堵游戏</w:t>
            </w:r>
            <w:r>
              <w:rPr>
                <w:rFonts w:hint="eastAsia" w:ascii="宋体" w:hAnsi="宋体" w:eastAsia="宋体" w:cs="宋体"/>
                <w:kern w:val="2"/>
                <w:sz w:val="18"/>
                <w:szCs w:val="18"/>
                <w:lang w:val="en-US" w:eastAsia="zh-CN" w:bidi="ar-SA"/>
              </w:rPr>
              <w:t>。</w:t>
            </w:r>
          </w:p>
        </w:tc>
        <w:tc>
          <w:tcPr>
            <w:tcW w:w="1911" w:type="dxa"/>
            <w:noWrap w:val="0"/>
            <w:vAlign w:val="center"/>
          </w:tcPr>
          <w:p w14:paraId="346A1A52">
            <w:pPr>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365250" cy="1024255"/>
                  <wp:effectExtent l="0" t="0" r="6350" b="17145"/>
                  <wp:docPr id="23" name="图片 23" descr="IMG_2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290(1)"/>
                          <pic:cNvPicPr>
                            <a:picLocks noChangeAspect="1"/>
                          </pic:cNvPicPr>
                        </pic:nvPicPr>
                        <pic:blipFill>
                          <a:blip r:embed="rId14"/>
                          <a:stretch>
                            <a:fillRect/>
                          </a:stretch>
                        </pic:blipFill>
                        <pic:spPr>
                          <a:xfrm>
                            <a:off x="0" y="0"/>
                            <a:ext cx="1365250" cy="1024255"/>
                          </a:xfrm>
                          <a:prstGeom prst="rect">
                            <a:avLst/>
                          </a:prstGeom>
                        </pic:spPr>
                      </pic:pic>
                    </a:graphicData>
                  </a:graphic>
                </wp:inline>
              </w:drawing>
            </w:r>
          </w:p>
        </w:tc>
      </w:tr>
      <w:tr w14:paraId="76EE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4" w:hRule="atLeast"/>
          <w:jc w:val="center"/>
        </w:trPr>
        <w:tc>
          <w:tcPr>
            <w:tcW w:w="585" w:type="dxa"/>
            <w:vMerge w:val="continue"/>
            <w:noWrap w:val="0"/>
            <w:vAlign w:val="center"/>
          </w:tcPr>
          <w:p w14:paraId="7282E12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329" w:type="dxa"/>
            <w:vMerge w:val="continue"/>
            <w:noWrap w:val="0"/>
            <w:vAlign w:val="center"/>
          </w:tcPr>
          <w:p w14:paraId="4D17385F">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873" w:type="dxa"/>
            <w:noWrap w:val="0"/>
            <w:vAlign w:val="center"/>
          </w:tcPr>
          <w:p w14:paraId="77F5BD87">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四子棋</w:t>
            </w:r>
          </w:p>
        </w:tc>
        <w:tc>
          <w:tcPr>
            <w:tcW w:w="982" w:type="dxa"/>
            <w:noWrap w:val="0"/>
            <w:vAlign w:val="center"/>
          </w:tcPr>
          <w:p w14:paraId="7105C0B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红、黄两色棋子，竖式棋盘</w:t>
            </w:r>
          </w:p>
        </w:tc>
        <w:tc>
          <w:tcPr>
            <w:tcW w:w="1974" w:type="dxa"/>
            <w:noWrap w:val="0"/>
            <w:vAlign w:val="center"/>
          </w:tcPr>
          <w:p w14:paraId="28F8961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2个幼儿各执一种颜色棋子下棋，棋子横着、竖着、斜着4颗连在一起就获胜。</w:t>
            </w:r>
          </w:p>
        </w:tc>
        <w:tc>
          <w:tcPr>
            <w:tcW w:w="1962" w:type="dxa"/>
            <w:noWrap w:val="0"/>
            <w:vAlign w:val="center"/>
          </w:tcPr>
          <w:p w14:paraId="0AD66B7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引导幼儿理解四子棋的游戏规则，学会观察棋子，知道要观察他人的棋路或堵或自己下。</w:t>
            </w:r>
          </w:p>
        </w:tc>
        <w:tc>
          <w:tcPr>
            <w:tcW w:w="1911" w:type="dxa"/>
            <w:noWrap w:val="0"/>
            <w:vAlign w:val="center"/>
          </w:tcPr>
          <w:p w14:paraId="51067834">
            <w:pPr>
              <w:jc w:val="center"/>
              <w:rPr>
                <w:rFonts w:hint="eastAsia" w:eastAsia="宋体"/>
                <w:lang w:eastAsia="zh-CN"/>
              </w:rPr>
            </w:pPr>
            <w:r>
              <w:rPr>
                <w:rFonts w:hint="eastAsia" w:eastAsia="宋体"/>
                <w:lang w:eastAsia="zh-CN"/>
              </w:rPr>
              <w:drawing>
                <wp:inline distT="0" distB="0" distL="114300" distR="114300">
                  <wp:extent cx="1331595" cy="998220"/>
                  <wp:effectExtent l="0" t="0" r="14605" b="17780"/>
                  <wp:docPr id="22" name="图片 22" descr="E:/2024-2025大班上/新建文件夹/IMG_3726.JPGIMG_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24-2025大班上/新建文件夹/IMG_3726.JPGIMG_3726"/>
                          <pic:cNvPicPr>
                            <a:picLocks noChangeAspect="1"/>
                          </pic:cNvPicPr>
                        </pic:nvPicPr>
                        <pic:blipFill>
                          <a:blip r:embed="rId15"/>
                          <a:srcRect t="24" b="24"/>
                          <a:stretch>
                            <a:fillRect/>
                          </a:stretch>
                        </pic:blipFill>
                        <pic:spPr>
                          <a:xfrm>
                            <a:off x="0" y="0"/>
                            <a:ext cx="1331595" cy="998220"/>
                          </a:xfrm>
                          <a:prstGeom prst="rect">
                            <a:avLst/>
                          </a:prstGeom>
                        </pic:spPr>
                      </pic:pic>
                    </a:graphicData>
                  </a:graphic>
                </wp:inline>
              </w:drawing>
            </w:r>
          </w:p>
        </w:tc>
      </w:tr>
      <w:tr w14:paraId="3B2F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6" w:hRule="atLeast"/>
          <w:jc w:val="center"/>
        </w:trPr>
        <w:tc>
          <w:tcPr>
            <w:tcW w:w="585" w:type="dxa"/>
            <w:vMerge w:val="continue"/>
            <w:noWrap w:val="0"/>
            <w:vAlign w:val="center"/>
          </w:tcPr>
          <w:p w14:paraId="4CD343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329" w:type="dxa"/>
            <w:vMerge w:val="continue"/>
            <w:noWrap w:val="0"/>
            <w:vAlign w:val="center"/>
          </w:tcPr>
          <w:p w14:paraId="7CBA44C0">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p>
        </w:tc>
        <w:tc>
          <w:tcPr>
            <w:tcW w:w="873" w:type="dxa"/>
            <w:noWrap w:val="0"/>
            <w:vAlign w:val="center"/>
          </w:tcPr>
          <w:p w14:paraId="5EF4E56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七巧板</w:t>
            </w:r>
          </w:p>
        </w:tc>
        <w:tc>
          <w:tcPr>
            <w:tcW w:w="982" w:type="dxa"/>
            <w:noWrap w:val="0"/>
            <w:vAlign w:val="center"/>
          </w:tcPr>
          <w:p w14:paraId="2607BF8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七巧板一套</w:t>
            </w:r>
          </w:p>
        </w:tc>
        <w:tc>
          <w:tcPr>
            <w:tcW w:w="1974" w:type="dxa"/>
            <w:noWrap w:val="0"/>
            <w:vAlign w:val="center"/>
          </w:tcPr>
          <w:p w14:paraId="5D34511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1.投放记录纸，幼儿游戏进行记录。</w:t>
            </w:r>
          </w:p>
          <w:p w14:paraId="6EEBC6D9">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2.投放支架性图片，幼儿进行合作游戏。</w:t>
            </w:r>
          </w:p>
        </w:tc>
        <w:tc>
          <w:tcPr>
            <w:tcW w:w="1962" w:type="dxa"/>
            <w:noWrap w:val="0"/>
            <w:vAlign w:val="center"/>
          </w:tcPr>
          <w:p w14:paraId="2CFB187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1.增强规则意识，提高自觉守规的能力。在日常生活和游戏中培养规则意识，引导幼儿与同伴讨论制定游戏、班级活动规则并自觉遵守。</w:t>
            </w:r>
          </w:p>
          <w:p w14:paraId="0923007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 丰富幼儿分工合作的经验。提供材料、创设条件，引导和支持幼儿合作开展活动，体验合作的重要性。</w:t>
            </w:r>
          </w:p>
        </w:tc>
        <w:tc>
          <w:tcPr>
            <w:tcW w:w="1911" w:type="dxa"/>
            <w:noWrap w:val="0"/>
            <w:vAlign w:val="center"/>
          </w:tcPr>
          <w:p w14:paraId="341A0FAB">
            <w:pPr>
              <w:jc w:val="center"/>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drawing>
                <wp:inline distT="0" distB="0" distL="114300" distR="114300">
                  <wp:extent cx="1367155" cy="1339215"/>
                  <wp:effectExtent l="0" t="0" r="4445" b="6985"/>
                  <wp:docPr id="41" name="图片 41" descr="IMG_2291(20241222-13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291(20241222-130528)"/>
                          <pic:cNvPicPr>
                            <a:picLocks noChangeAspect="1"/>
                          </pic:cNvPicPr>
                        </pic:nvPicPr>
                        <pic:blipFill>
                          <a:blip r:embed="rId16"/>
                          <a:stretch>
                            <a:fillRect/>
                          </a:stretch>
                        </pic:blipFill>
                        <pic:spPr>
                          <a:xfrm>
                            <a:off x="0" y="0"/>
                            <a:ext cx="1367155" cy="1339215"/>
                          </a:xfrm>
                          <a:prstGeom prst="rect">
                            <a:avLst/>
                          </a:prstGeom>
                        </pic:spPr>
                      </pic:pic>
                    </a:graphicData>
                  </a:graphic>
                </wp:inline>
              </w:drawing>
            </w:r>
          </w:p>
        </w:tc>
      </w:tr>
      <w:tr w14:paraId="2BC7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4" w:hRule="atLeast"/>
          <w:jc w:val="center"/>
        </w:trPr>
        <w:tc>
          <w:tcPr>
            <w:tcW w:w="585" w:type="dxa"/>
            <w:vMerge w:val="restart"/>
            <w:noWrap w:val="0"/>
            <w:vAlign w:val="center"/>
          </w:tcPr>
          <w:p w14:paraId="5C78F0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p>
          <w:p w14:paraId="3B25843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p>
          <w:p w14:paraId="6E060CB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p>
          <w:p w14:paraId="30F35F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p>
          <w:p w14:paraId="4ADF97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p>
          <w:p w14:paraId="24BE57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p>
          <w:p w14:paraId="0EFD74B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p>
          <w:p w14:paraId="250C656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美</w:t>
            </w:r>
          </w:p>
          <w:p w14:paraId="08C0FB1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kern w:val="2"/>
                <w:sz w:val="18"/>
                <w:szCs w:val="18"/>
                <w:lang w:val="en-US" w:eastAsia="zh-CN" w:bidi="ar-SA"/>
              </w:rPr>
            </w:pPr>
            <w:r>
              <w:rPr>
                <w:rFonts w:hint="eastAsia" w:ascii="宋体" w:hAnsi="宋体" w:eastAsia="宋体" w:cs="宋体"/>
                <w:b/>
                <w:bCs/>
                <w:color w:val="auto"/>
                <w:kern w:val="2"/>
                <w:sz w:val="18"/>
                <w:szCs w:val="18"/>
                <w:lang w:val="en-US" w:eastAsia="zh-CN" w:bidi="ar-SA"/>
              </w:rPr>
              <w:t>工</w:t>
            </w:r>
          </w:p>
          <w:p w14:paraId="053DD6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kern w:val="2"/>
                <w:sz w:val="18"/>
                <w:szCs w:val="18"/>
                <w:lang w:val="en-US" w:eastAsia="zh-CN" w:bidi="ar-SA"/>
              </w:rPr>
            </w:pPr>
            <w:r>
              <w:rPr>
                <w:rFonts w:hint="eastAsia" w:ascii="宋体" w:hAnsi="宋体" w:eastAsia="宋体" w:cs="宋体"/>
                <w:b/>
                <w:bCs/>
                <w:color w:val="auto"/>
                <w:kern w:val="2"/>
                <w:sz w:val="18"/>
                <w:szCs w:val="18"/>
                <w:lang w:val="en-US" w:eastAsia="zh-CN" w:bidi="ar-SA"/>
              </w:rPr>
              <w:t>区</w:t>
            </w:r>
          </w:p>
        </w:tc>
        <w:tc>
          <w:tcPr>
            <w:tcW w:w="2329" w:type="dxa"/>
            <w:vMerge w:val="restart"/>
            <w:noWrap w:val="0"/>
            <w:vAlign w:val="center"/>
          </w:tcPr>
          <w:p w14:paraId="37BCFCF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感受体验：</w:t>
            </w:r>
          </w:p>
          <w:p w14:paraId="606D0BA6">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cs="宋体"/>
                <w:b w:val="0"/>
                <w:bCs w:val="0"/>
                <w:sz w:val="18"/>
                <w:szCs w:val="18"/>
                <w:lang w:val="en-US" w:eastAsia="zh-CN"/>
              </w:rPr>
            </w:pPr>
            <w:r>
              <w:rPr>
                <w:rFonts w:hint="eastAsia" w:ascii="宋体" w:hAnsi="宋体" w:eastAsia="宋体" w:cs="宋体"/>
                <w:b w:val="0"/>
                <w:bCs w:val="0"/>
                <w:sz w:val="18"/>
                <w:szCs w:val="18"/>
                <w:lang w:val="en-US" w:eastAsia="zh-CN"/>
              </w:rPr>
              <w:t>幼儿喜欢欣赏周围环境中美的事物，对常见的形象突出且色彩鲜的事物</w:t>
            </w:r>
            <w:r>
              <w:rPr>
                <w:rFonts w:hint="eastAsia" w:ascii="宋体" w:hAnsi="宋体" w:cs="宋体"/>
                <w:b w:val="0"/>
                <w:bCs w:val="0"/>
                <w:sz w:val="18"/>
                <w:szCs w:val="18"/>
                <w:lang w:val="en-US" w:eastAsia="zh-CN"/>
              </w:rPr>
              <w:t>。</w:t>
            </w:r>
          </w:p>
          <w:p w14:paraId="4E3489B6">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cs="宋体"/>
                <w:b w:val="0"/>
                <w:bCs w:val="0"/>
                <w:sz w:val="18"/>
                <w:szCs w:val="18"/>
                <w:lang w:val="en-US" w:eastAsia="zh-CN"/>
              </w:rPr>
            </w:pPr>
            <w:r>
              <w:rPr>
                <w:rFonts w:hint="eastAsia" w:ascii="宋体" w:hAnsi="宋体" w:cs="宋体"/>
                <w:b w:val="0"/>
                <w:bCs w:val="0"/>
                <w:sz w:val="18"/>
                <w:szCs w:val="18"/>
                <w:lang w:val="en-US" w:eastAsia="zh-CN"/>
              </w:rPr>
              <w:t>幼儿能根据自己的经验和想象解释他人的美术作品，学习用语言、动作、表情、绘画等形式表达自己的感受、理解和想象。</w:t>
            </w:r>
          </w:p>
          <w:p w14:paraId="221A915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r>
              <w:rPr>
                <w:rFonts w:hint="eastAsia" w:ascii="宋体" w:hAnsi="宋体" w:cs="宋体"/>
                <w:b/>
                <w:bCs/>
                <w:sz w:val="18"/>
                <w:szCs w:val="18"/>
                <w:lang w:val="en-US" w:eastAsia="zh-CN"/>
              </w:rPr>
              <w:t>表现与</w:t>
            </w:r>
            <w:r>
              <w:rPr>
                <w:rFonts w:hint="eastAsia" w:ascii="宋体" w:hAnsi="宋体" w:eastAsia="宋体" w:cs="宋体"/>
                <w:b/>
                <w:bCs/>
                <w:sz w:val="18"/>
                <w:szCs w:val="18"/>
                <w:lang w:val="en-US" w:eastAsia="zh-CN"/>
              </w:rPr>
              <w:t>创造：</w:t>
            </w:r>
          </w:p>
          <w:p w14:paraId="43D11CC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幼儿会使用多种绘画工具和材料，并能组合使用。</w:t>
            </w:r>
          </w:p>
          <w:p w14:paraId="5386B71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cs="宋体"/>
                <w:b w:val="0"/>
                <w:bCs w:val="0"/>
                <w:sz w:val="18"/>
                <w:szCs w:val="18"/>
                <w:lang w:val="en-US" w:eastAsia="zh-CN"/>
              </w:rPr>
            </w:pPr>
            <w:r>
              <w:rPr>
                <w:rFonts w:hint="eastAsia" w:ascii="宋体" w:hAnsi="宋体" w:eastAsia="宋体" w:cs="宋体"/>
                <w:b w:val="0"/>
                <w:bCs w:val="0"/>
                <w:sz w:val="18"/>
                <w:szCs w:val="18"/>
                <w:lang w:val="en-US" w:eastAsia="zh-CN"/>
              </w:rPr>
              <w:t>幼儿能进行简单的调色，并尝试用颜色表达达</w:t>
            </w:r>
            <w:r>
              <w:rPr>
                <w:rFonts w:hint="eastAsia" w:ascii="宋体" w:hAnsi="宋体" w:cs="宋体"/>
                <w:b w:val="0"/>
                <w:bCs w:val="0"/>
                <w:sz w:val="18"/>
                <w:szCs w:val="18"/>
                <w:lang w:val="en-US" w:eastAsia="zh-CN"/>
              </w:rPr>
              <w:t>自</w:t>
            </w:r>
            <w:r>
              <w:rPr>
                <w:rFonts w:hint="eastAsia" w:ascii="宋体" w:hAnsi="宋体" w:eastAsia="宋体" w:cs="宋体"/>
                <w:b w:val="0"/>
                <w:bCs w:val="0"/>
                <w:sz w:val="18"/>
                <w:szCs w:val="18"/>
                <w:lang w:val="en-US" w:eastAsia="zh-CN"/>
              </w:rPr>
              <w:t>己的情绪、情感</w:t>
            </w:r>
            <w:r>
              <w:rPr>
                <w:rFonts w:hint="eastAsia" w:ascii="宋体" w:hAnsi="宋体" w:cs="宋体"/>
                <w:b w:val="0"/>
                <w:bCs w:val="0"/>
                <w:sz w:val="18"/>
                <w:szCs w:val="18"/>
                <w:lang w:val="en-US" w:eastAsia="zh-CN"/>
              </w:rPr>
              <w:t>。</w:t>
            </w:r>
          </w:p>
          <w:p w14:paraId="3092C2E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幼儿能用流畅的线条表现事物和情景，且主体突出、布局合理。</w:t>
            </w:r>
          </w:p>
          <w:p w14:paraId="359F9CE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幼儿能综合运用折纸、泥塑、剪贴、多物体组合等方式创作复杂的立体造型和场景。</w:t>
            </w:r>
          </w:p>
          <w:p w14:paraId="33C2178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幼儿能与他人合作进行艺术表现。</w:t>
            </w:r>
          </w:p>
          <w:p w14:paraId="0173F73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幼儿能用自己的作品布置班级环境、美化生活。</w:t>
            </w:r>
          </w:p>
        </w:tc>
        <w:tc>
          <w:tcPr>
            <w:tcW w:w="873" w:type="dxa"/>
            <w:noWrap w:val="0"/>
            <w:vAlign w:val="center"/>
          </w:tcPr>
          <w:p w14:paraId="52D83D2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手工：编织小鱼</w:t>
            </w:r>
          </w:p>
        </w:tc>
        <w:tc>
          <w:tcPr>
            <w:tcW w:w="982" w:type="dxa"/>
            <w:noWrap w:val="0"/>
            <w:vAlign w:val="center"/>
          </w:tcPr>
          <w:p w14:paraId="72A71E1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雪糕棒、剪刀、毛线、胶枪、</w:t>
            </w:r>
          </w:p>
        </w:tc>
        <w:tc>
          <w:tcPr>
            <w:tcW w:w="1974" w:type="dxa"/>
            <w:noWrap w:val="0"/>
            <w:vAlign w:val="center"/>
          </w:tcPr>
          <w:p w14:paraId="2332589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提供</w:t>
            </w:r>
            <w:r>
              <w:rPr>
                <w:rFonts w:hint="eastAsia" w:ascii="宋体" w:hAnsi="宋体" w:cs="宋体"/>
                <w:kern w:val="2"/>
                <w:sz w:val="18"/>
                <w:szCs w:val="18"/>
                <w:lang w:val="en-US" w:eastAsia="zh-CN" w:bidi="ar-SA"/>
              </w:rPr>
              <w:t>毛线</w:t>
            </w:r>
            <w:r>
              <w:rPr>
                <w:rFonts w:hint="eastAsia" w:ascii="宋体" w:hAnsi="宋体" w:eastAsia="宋体" w:cs="宋体"/>
                <w:kern w:val="2"/>
                <w:sz w:val="18"/>
                <w:szCs w:val="18"/>
                <w:lang w:val="en-US" w:eastAsia="zh-CN" w:bidi="ar-SA"/>
              </w:rPr>
              <w:t>、剪刀、</w:t>
            </w:r>
            <w:r>
              <w:rPr>
                <w:rFonts w:hint="eastAsia" w:ascii="宋体" w:hAnsi="宋体" w:cs="宋体"/>
                <w:kern w:val="2"/>
                <w:sz w:val="18"/>
                <w:szCs w:val="18"/>
                <w:lang w:val="en-US" w:eastAsia="zh-CN" w:bidi="ar-SA"/>
              </w:rPr>
              <w:t>装饰品</w:t>
            </w:r>
            <w:r>
              <w:rPr>
                <w:rFonts w:hint="eastAsia" w:ascii="宋体" w:hAnsi="宋体" w:eastAsia="宋体" w:cs="宋体"/>
                <w:kern w:val="2"/>
                <w:sz w:val="18"/>
                <w:szCs w:val="18"/>
                <w:lang w:val="en-US" w:eastAsia="zh-CN" w:bidi="ar-SA"/>
              </w:rPr>
              <w:t>工具和材料，支持幼儿进</w:t>
            </w:r>
            <w:r>
              <w:rPr>
                <w:rFonts w:hint="eastAsia" w:ascii="宋体" w:hAnsi="宋体" w:cs="宋体"/>
                <w:kern w:val="2"/>
                <w:sz w:val="18"/>
                <w:szCs w:val="18"/>
                <w:lang w:val="en-US" w:eastAsia="zh-CN" w:bidi="ar-SA"/>
              </w:rPr>
              <w:t>缠绕等</w:t>
            </w:r>
            <w:r>
              <w:rPr>
                <w:rFonts w:hint="eastAsia" w:ascii="宋体" w:hAnsi="宋体" w:eastAsia="宋体" w:cs="宋体"/>
                <w:kern w:val="2"/>
                <w:sz w:val="18"/>
                <w:szCs w:val="18"/>
                <w:lang w:val="en-US" w:eastAsia="zh-CN" w:bidi="ar-SA"/>
              </w:rPr>
              <w:t>各种活动，锻炼手部小肌肉动作。。</w:t>
            </w:r>
          </w:p>
        </w:tc>
        <w:tc>
          <w:tcPr>
            <w:tcW w:w="1962" w:type="dxa"/>
            <w:noWrap w:val="0"/>
            <w:vAlign w:val="center"/>
          </w:tcPr>
          <w:p w14:paraId="6917B61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1.在欣赏的基础上进行大胆创新。</w:t>
            </w:r>
          </w:p>
          <w:p w14:paraId="03D6136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2.为</w:t>
            </w:r>
            <w:r>
              <w:rPr>
                <w:rFonts w:hint="eastAsia" w:ascii="宋体" w:hAnsi="宋体" w:cs="宋体"/>
                <w:kern w:val="2"/>
                <w:sz w:val="18"/>
                <w:szCs w:val="18"/>
                <w:lang w:val="en-US" w:eastAsia="zh-CN" w:bidi="ar-SA"/>
              </w:rPr>
              <w:t>编织主题环境</w:t>
            </w:r>
            <w:r>
              <w:rPr>
                <w:rFonts w:hint="eastAsia" w:ascii="宋体" w:hAnsi="宋体" w:eastAsia="宋体" w:cs="宋体"/>
                <w:kern w:val="2"/>
                <w:sz w:val="18"/>
                <w:szCs w:val="18"/>
                <w:lang w:val="en-US" w:eastAsia="zh-CN" w:bidi="ar-SA"/>
              </w:rPr>
              <w:t>创设相关手工作品</w:t>
            </w:r>
          </w:p>
        </w:tc>
        <w:tc>
          <w:tcPr>
            <w:tcW w:w="1911" w:type="dxa"/>
            <w:noWrap w:val="0"/>
            <w:vAlign w:val="center"/>
          </w:tcPr>
          <w:p w14:paraId="09466821">
            <w:pPr>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428750" cy="1101725"/>
                  <wp:effectExtent l="0" t="0" r="19050" b="0"/>
                  <wp:docPr id="35" name="图片 35" descr="IMG_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198"/>
                          <pic:cNvPicPr>
                            <a:picLocks noChangeAspect="1"/>
                          </pic:cNvPicPr>
                        </pic:nvPicPr>
                        <pic:blipFill>
                          <a:blip r:embed="rId17"/>
                          <a:srcRect l="15117" t="50891" r="22079" b="-2481"/>
                          <a:stretch>
                            <a:fillRect/>
                          </a:stretch>
                        </pic:blipFill>
                        <pic:spPr>
                          <a:xfrm>
                            <a:off x="0" y="0"/>
                            <a:ext cx="1428750" cy="1101725"/>
                          </a:xfrm>
                          <a:prstGeom prst="rect">
                            <a:avLst/>
                          </a:prstGeom>
                        </pic:spPr>
                      </pic:pic>
                    </a:graphicData>
                  </a:graphic>
                </wp:inline>
              </w:drawing>
            </w:r>
          </w:p>
        </w:tc>
      </w:tr>
      <w:tr w14:paraId="4EBF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5" w:hRule="atLeast"/>
          <w:jc w:val="center"/>
        </w:trPr>
        <w:tc>
          <w:tcPr>
            <w:tcW w:w="585" w:type="dxa"/>
            <w:vMerge w:val="continue"/>
            <w:noWrap w:val="0"/>
            <w:vAlign w:val="center"/>
          </w:tcPr>
          <w:p w14:paraId="4C29D0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kern w:val="2"/>
                <w:sz w:val="18"/>
                <w:szCs w:val="18"/>
                <w:lang w:val="en-US" w:eastAsia="zh-CN" w:bidi="ar-SA"/>
              </w:rPr>
            </w:pPr>
          </w:p>
        </w:tc>
        <w:tc>
          <w:tcPr>
            <w:tcW w:w="2329" w:type="dxa"/>
            <w:vMerge w:val="continue"/>
            <w:noWrap w:val="0"/>
            <w:vAlign w:val="center"/>
          </w:tcPr>
          <w:p w14:paraId="4F7A3FF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p>
        </w:tc>
        <w:tc>
          <w:tcPr>
            <w:tcW w:w="873" w:type="dxa"/>
            <w:noWrap w:val="0"/>
            <w:vAlign w:val="center"/>
          </w:tcPr>
          <w:p w14:paraId="21672AF1">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绘画</w:t>
            </w:r>
            <w:r>
              <w:rPr>
                <w:rFonts w:hint="eastAsia" w:ascii="宋体" w:hAnsi="宋体" w:eastAsia="宋体" w:cs="宋体"/>
                <w:kern w:val="2"/>
                <w:sz w:val="18"/>
                <w:szCs w:val="18"/>
                <w:lang w:val="en-US" w:eastAsia="zh-CN" w:bidi="ar-SA"/>
              </w:rPr>
              <w:t>：</w:t>
            </w:r>
            <w:r>
              <w:rPr>
                <w:rFonts w:hint="eastAsia" w:ascii="宋体" w:hAnsi="宋体" w:cs="宋体"/>
                <w:kern w:val="2"/>
                <w:sz w:val="18"/>
                <w:szCs w:val="18"/>
                <w:lang w:val="en-US" w:eastAsia="zh-CN" w:bidi="ar-SA"/>
              </w:rPr>
              <w:t>线条变魔术</w:t>
            </w:r>
          </w:p>
        </w:tc>
        <w:tc>
          <w:tcPr>
            <w:tcW w:w="982" w:type="dxa"/>
            <w:noWrap w:val="0"/>
            <w:vAlign w:val="center"/>
          </w:tcPr>
          <w:p w14:paraId="02EFC034">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白纸、</w:t>
            </w:r>
            <w:r>
              <w:rPr>
                <w:rFonts w:hint="eastAsia" w:ascii="宋体" w:hAnsi="宋体" w:cs="宋体"/>
                <w:kern w:val="2"/>
                <w:sz w:val="18"/>
                <w:szCs w:val="18"/>
                <w:lang w:val="en-US" w:eastAsia="zh-CN" w:bidi="ar-SA"/>
              </w:rPr>
              <w:t>马克笔等</w:t>
            </w:r>
          </w:p>
        </w:tc>
        <w:tc>
          <w:tcPr>
            <w:tcW w:w="1974" w:type="dxa"/>
            <w:noWrap w:val="0"/>
            <w:vAlign w:val="center"/>
          </w:tcPr>
          <w:p w14:paraId="3D2207FD">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在</w:t>
            </w:r>
            <w:r>
              <w:rPr>
                <w:rFonts w:hint="eastAsia" w:ascii="宋体" w:hAnsi="宋体" w:cs="宋体"/>
                <w:kern w:val="2"/>
                <w:sz w:val="18"/>
                <w:szCs w:val="18"/>
                <w:lang w:val="en-US" w:eastAsia="zh-CN" w:bidi="ar-SA"/>
              </w:rPr>
              <w:t>创意绘画</w:t>
            </w:r>
            <w:r>
              <w:rPr>
                <w:rFonts w:hint="eastAsia" w:ascii="宋体" w:hAnsi="宋体" w:eastAsia="宋体" w:cs="宋体"/>
                <w:kern w:val="2"/>
                <w:sz w:val="18"/>
                <w:szCs w:val="18"/>
                <w:lang w:val="en-US" w:eastAsia="zh-CN" w:bidi="ar-SA"/>
              </w:rPr>
              <w:t>的基础上，根据自己的想法表现画面，布局合理，</w:t>
            </w:r>
            <w:r>
              <w:rPr>
                <w:rFonts w:hint="eastAsia" w:ascii="宋体" w:hAnsi="宋体" w:cs="宋体"/>
                <w:kern w:val="2"/>
                <w:sz w:val="18"/>
                <w:szCs w:val="18"/>
                <w:lang w:val="en-US" w:eastAsia="zh-CN" w:bidi="ar-SA"/>
              </w:rPr>
              <w:t>色彩搭配鲜艳</w:t>
            </w:r>
            <w:r>
              <w:rPr>
                <w:rFonts w:hint="eastAsia" w:ascii="宋体" w:hAnsi="宋体" w:eastAsia="宋体" w:cs="宋体"/>
                <w:kern w:val="2"/>
                <w:sz w:val="18"/>
                <w:szCs w:val="18"/>
                <w:lang w:val="en-US" w:eastAsia="zh-CN" w:bidi="ar-SA"/>
              </w:rPr>
              <w:t>。</w:t>
            </w:r>
          </w:p>
        </w:tc>
        <w:tc>
          <w:tcPr>
            <w:tcW w:w="1962" w:type="dxa"/>
            <w:noWrap w:val="0"/>
            <w:vAlign w:val="center"/>
          </w:tcPr>
          <w:p w14:paraId="0637BB65">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1.引导幼儿用</w:t>
            </w:r>
            <w:r>
              <w:rPr>
                <w:rFonts w:hint="eastAsia" w:ascii="宋体" w:hAnsi="宋体" w:cs="宋体"/>
                <w:kern w:val="2"/>
                <w:sz w:val="18"/>
                <w:szCs w:val="18"/>
                <w:lang w:val="en-US" w:eastAsia="zh-CN" w:bidi="ar-SA"/>
              </w:rPr>
              <w:t>大胆</w:t>
            </w:r>
            <w:r>
              <w:rPr>
                <w:rFonts w:hint="default" w:ascii="宋体" w:hAnsi="宋体" w:eastAsia="宋体" w:cs="宋体"/>
                <w:kern w:val="2"/>
                <w:sz w:val="18"/>
                <w:szCs w:val="18"/>
                <w:lang w:val="en-US" w:eastAsia="zh-CN" w:bidi="ar-SA"/>
              </w:rPr>
              <w:t>进行</w:t>
            </w:r>
            <w:r>
              <w:rPr>
                <w:rFonts w:hint="eastAsia" w:ascii="宋体" w:hAnsi="宋体" w:eastAsia="宋体" w:cs="宋体"/>
                <w:kern w:val="2"/>
                <w:sz w:val="18"/>
                <w:szCs w:val="18"/>
                <w:lang w:val="en-US" w:eastAsia="zh-CN" w:bidi="ar-SA"/>
              </w:rPr>
              <w:t>创作</w:t>
            </w:r>
            <w:r>
              <w:rPr>
                <w:rFonts w:hint="default" w:ascii="宋体" w:hAnsi="宋体" w:eastAsia="宋体" w:cs="宋体"/>
                <w:kern w:val="2"/>
                <w:sz w:val="18"/>
                <w:szCs w:val="18"/>
                <w:lang w:val="en-US" w:eastAsia="zh-CN" w:bidi="ar-SA"/>
              </w:rPr>
              <w:t>，感受</w:t>
            </w:r>
            <w:r>
              <w:rPr>
                <w:rFonts w:hint="eastAsia" w:ascii="宋体" w:hAnsi="宋体" w:eastAsia="宋体" w:cs="宋体"/>
                <w:kern w:val="2"/>
                <w:sz w:val="18"/>
                <w:szCs w:val="18"/>
                <w:lang w:val="en-US" w:eastAsia="zh-CN" w:bidi="ar-SA"/>
              </w:rPr>
              <w:t>画</w:t>
            </w:r>
            <w:r>
              <w:rPr>
                <w:rFonts w:hint="default" w:ascii="宋体" w:hAnsi="宋体" w:eastAsia="宋体" w:cs="宋体"/>
                <w:kern w:val="2"/>
                <w:sz w:val="18"/>
                <w:szCs w:val="18"/>
                <w:lang w:val="en-US" w:eastAsia="zh-CN" w:bidi="ar-SA"/>
              </w:rPr>
              <w:t>画的乐趣。</w:t>
            </w:r>
          </w:p>
          <w:p w14:paraId="3A9A88FA">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r>
              <w:rPr>
                <w:rFonts w:hint="default"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t>引导幼儿尝试同伴合作完成作品。</w:t>
            </w:r>
          </w:p>
        </w:tc>
        <w:tc>
          <w:tcPr>
            <w:tcW w:w="1911" w:type="dxa"/>
            <w:noWrap w:val="0"/>
            <w:vAlign w:val="center"/>
          </w:tcPr>
          <w:p w14:paraId="32125C22">
            <w:pPr>
              <w:keepNext w:val="0"/>
              <w:keepLines w:val="0"/>
              <w:widowControl/>
              <w:suppressLineNumbers w:val="0"/>
              <w:jc w:val="left"/>
            </w:pPr>
            <w:r>
              <w:rPr>
                <w:rFonts w:hint="eastAsia" w:ascii="宋体" w:hAnsi="宋体" w:eastAsia="宋体" w:cs="宋体"/>
                <w:sz w:val="18"/>
                <w:szCs w:val="18"/>
                <w:lang w:eastAsia="zh-CN"/>
              </w:rPr>
              <w:drawing>
                <wp:inline distT="0" distB="0" distL="114300" distR="114300">
                  <wp:extent cx="1371600" cy="906780"/>
                  <wp:effectExtent l="0" t="0" r="0" b="7620"/>
                  <wp:docPr id="28" name="图片 28" descr="IMG_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1693"/>
                          <pic:cNvPicPr>
                            <a:picLocks noChangeAspect="1"/>
                          </pic:cNvPicPr>
                        </pic:nvPicPr>
                        <pic:blipFill>
                          <a:blip r:embed="rId18"/>
                          <a:stretch>
                            <a:fillRect/>
                          </a:stretch>
                        </pic:blipFill>
                        <pic:spPr>
                          <a:xfrm>
                            <a:off x="0" y="0"/>
                            <a:ext cx="1371600" cy="906780"/>
                          </a:xfrm>
                          <a:prstGeom prst="rect">
                            <a:avLst/>
                          </a:prstGeom>
                        </pic:spPr>
                      </pic:pic>
                    </a:graphicData>
                  </a:graphic>
                </wp:inline>
              </w:drawing>
            </w:r>
          </w:p>
          <w:p w14:paraId="19971A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p>
        </w:tc>
      </w:tr>
      <w:tr w14:paraId="7BC9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9" w:hRule="atLeast"/>
          <w:jc w:val="center"/>
        </w:trPr>
        <w:tc>
          <w:tcPr>
            <w:tcW w:w="585" w:type="dxa"/>
            <w:vMerge w:val="restart"/>
            <w:noWrap w:val="0"/>
            <w:vAlign w:val="center"/>
          </w:tcPr>
          <w:p w14:paraId="3FADDC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科</w:t>
            </w:r>
          </w:p>
          <w:p w14:paraId="2296068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探</w:t>
            </w:r>
          </w:p>
          <w:p w14:paraId="557BF94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r>
              <w:rPr>
                <w:rFonts w:hint="eastAsia" w:ascii="宋体" w:hAnsi="宋体" w:eastAsia="宋体" w:cs="宋体"/>
                <w:b/>
                <w:bCs/>
                <w:color w:val="auto"/>
                <w:sz w:val="18"/>
                <w:szCs w:val="18"/>
                <w:lang w:val="en-US" w:eastAsia="zh-CN"/>
              </w:rPr>
              <w:t>区</w:t>
            </w:r>
          </w:p>
        </w:tc>
        <w:tc>
          <w:tcPr>
            <w:tcW w:w="2329" w:type="dxa"/>
            <w:vMerge w:val="restart"/>
            <w:noWrap w:val="0"/>
            <w:vAlign w:val="center"/>
          </w:tcPr>
          <w:p w14:paraId="56196BF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科学态度：</w:t>
            </w:r>
          </w:p>
          <w:p w14:paraId="042FABA9">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幼儿主动探究，经常动手动脑寻求问题的答案。</w:t>
            </w:r>
          </w:p>
          <w:p w14:paraId="166874B4">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幼儿在探索中有所发现时会感到兴奋和满足。</w:t>
            </w:r>
          </w:p>
          <w:p w14:paraId="005F8D55">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bCs/>
                <w:sz w:val="18"/>
                <w:szCs w:val="18"/>
                <w:lang w:val="en-US" w:eastAsia="zh-CN"/>
              </w:rPr>
            </w:pPr>
            <w:r>
              <w:rPr>
                <w:rFonts w:hint="eastAsia" w:ascii="宋体" w:hAnsi="宋体" w:cs="宋体"/>
                <w:b/>
                <w:bCs/>
                <w:sz w:val="18"/>
                <w:szCs w:val="18"/>
                <w:lang w:val="en-US" w:eastAsia="zh-CN"/>
              </w:rPr>
              <w:t>科</w:t>
            </w:r>
            <w:r>
              <w:rPr>
                <w:rFonts w:hint="eastAsia" w:ascii="宋体" w:hAnsi="宋体" w:eastAsia="宋体" w:cs="宋体"/>
                <w:b/>
                <w:bCs/>
                <w:sz w:val="18"/>
                <w:szCs w:val="18"/>
                <w:lang w:val="en-US" w:eastAsia="zh-CN"/>
              </w:rPr>
              <w:t>学能力：</w:t>
            </w:r>
          </w:p>
          <w:p w14:paraId="1032D873">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幼儿能运用标准化的工具收集信息。</w:t>
            </w:r>
          </w:p>
          <w:p w14:paraId="71BCEB5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幼儿能根据已有的经验或逻辑推断，解释和预测观察到的现象。</w:t>
            </w:r>
          </w:p>
          <w:p w14:paraId="45DBE36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幼儿能用一定的方法验证自己的猜测。</w:t>
            </w:r>
          </w:p>
          <w:p w14:paraId="4617221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在成人的帮助下，幼儿能制订简单可行的调查计划并执行。</w:t>
            </w:r>
          </w:p>
          <w:p w14:paraId="6CF75BB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幼儿能正确使用简单的工具，并能按流程进行操作。</w:t>
            </w:r>
          </w:p>
          <w:p w14:paraId="08296330">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幼儿能用准确、有效的语言表达和交流自己在科学活动中的做法、想法和发现。</w:t>
            </w:r>
          </w:p>
          <w:p w14:paraId="4F05520D">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幼儿能用数宇、图画、图表或符号记录自己的发现。</w:t>
            </w:r>
          </w:p>
          <w:p w14:paraId="48A1675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幼儿在探究中学习与他人合作和交流，能倾听、理解、评价他人的观点。</w:t>
            </w:r>
          </w:p>
          <w:p w14:paraId="66A15E2E">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bCs/>
                <w:sz w:val="18"/>
                <w:szCs w:val="18"/>
                <w:lang w:val="en-US" w:eastAsia="zh-CN"/>
              </w:rPr>
            </w:pPr>
          </w:p>
        </w:tc>
        <w:tc>
          <w:tcPr>
            <w:tcW w:w="873" w:type="dxa"/>
            <w:noWrap w:val="0"/>
            <w:vAlign w:val="center"/>
          </w:tcPr>
          <w:p w14:paraId="00D9AAA1">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好玩的电路</w:t>
            </w:r>
          </w:p>
        </w:tc>
        <w:tc>
          <w:tcPr>
            <w:tcW w:w="982" w:type="dxa"/>
            <w:noWrap w:val="0"/>
            <w:vAlign w:val="center"/>
          </w:tcPr>
          <w:p w14:paraId="18F1A9C8">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电池、电线、灯泡</w:t>
            </w:r>
          </w:p>
        </w:tc>
        <w:tc>
          <w:tcPr>
            <w:tcW w:w="1974" w:type="dxa"/>
            <w:noWrap w:val="0"/>
            <w:vAlign w:val="center"/>
          </w:tcPr>
          <w:p w14:paraId="4474820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1.仔细观察电路图，根据图纸找出相应的游戏材料。</w:t>
            </w:r>
          </w:p>
          <w:p w14:paraId="16BE265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2.将其按照电路图纸尝试串联电路。</w:t>
            </w:r>
          </w:p>
          <w:p w14:paraId="3623C89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3.记录下游戏发现。</w:t>
            </w:r>
          </w:p>
        </w:tc>
        <w:tc>
          <w:tcPr>
            <w:tcW w:w="1962" w:type="dxa"/>
            <w:noWrap w:val="0"/>
            <w:vAlign w:val="center"/>
          </w:tcPr>
          <w:p w14:paraId="36514A04">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1.引导幼儿了解电路的基本组成部分，电源、开关、导线</w:t>
            </w:r>
          </w:p>
          <w:p w14:paraId="4AF8B8D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2.引导幼儿学会简单的电路连接方法。</w:t>
            </w:r>
          </w:p>
        </w:tc>
        <w:tc>
          <w:tcPr>
            <w:tcW w:w="1911" w:type="dxa"/>
            <w:noWrap w:val="0"/>
            <w:vAlign w:val="center"/>
          </w:tcPr>
          <w:p w14:paraId="2B0D6B81">
            <w:pPr>
              <w:rPr>
                <w:rFonts w:hint="eastAsia" w:ascii="宋体" w:hAnsi="宋体" w:eastAsia="宋体" w:cs="宋体"/>
                <w:sz w:val="18"/>
                <w:szCs w:val="18"/>
                <w:lang w:eastAsia="zh-CN"/>
              </w:rPr>
            </w:pPr>
            <w:r>
              <w:rPr>
                <w:rFonts w:hint="eastAsia" w:eastAsia="宋体"/>
                <w:lang w:eastAsia="zh-CN"/>
              </w:rPr>
              <w:drawing>
                <wp:inline distT="0" distB="0" distL="114300" distR="114300">
                  <wp:extent cx="1331595" cy="1488440"/>
                  <wp:effectExtent l="0" t="0" r="10160" b="14605"/>
                  <wp:docPr id="10" name="图片 10" descr="E:/2024-2025大班上/新建文件夹/IMG_3734.JPGIMG_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24-2025大班上/新建文件夹/IMG_3734.JPGIMG_3734"/>
                          <pic:cNvPicPr>
                            <a:picLocks noChangeAspect="1"/>
                          </pic:cNvPicPr>
                        </pic:nvPicPr>
                        <pic:blipFill>
                          <a:blip r:embed="rId19"/>
                          <a:srcRect t="10012" b="6225"/>
                          <a:stretch>
                            <a:fillRect/>
                          </a:stretch>
                        </pic:blipFill>
                        <pic:spPr>
                          <a:xfrm rot="16200000">
                            <a:off x="0" y="0"/>
                            <a:ext cx="1331595" cy="1488440"/>
                          </a:xfrm>
                          <a:prstGeom prst="rect">
                            <a:avLst/>
                          </a:prstGeom>
                        </pic:spPr>
                      </pic:pic>
                    </a:graphicData>
                  </a:graphic>
                </wp:inline>
              </w:drawing>
            </w:r>
          </w:p>
        </w:tc>
      </w:tr>
      <w:tr w14:paraId="7F0E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4" w:hRule="atLeast"/>
          <w:jc w:val="center"/>
        </w:trPr>
        <w:tc>
          <w:tcPr>
            <w:tcW w:w="585" w:type="dxa"/>
            <w:vMerge w:val="continue"/>
            <w:noWrap w:val="0"/>
            <w:vAlign w:val="center"/>
          </w:tcPr>
          <w:p w14:paraId="47F821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329" w:type="dxa"/>
            <w:vMerge w:val="continue"/>
            <w:noWrap w:val="0"/>
            <w:vAlign w:val="center"/>
          </w:tcPr>
          <w:p w14:paraId="48BFCBB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873" w:type="dxa"/>
            <w:noWrap w:val="0"/>
            <w:vAlign w:val="center"/>
          </w:tcPr>
          <w:p w14:paraId="1B579E9C">
            <w:pPr>
              <w:pStyle w:val="2"/>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照顾芦丁鸡</w:t>
            </w:r>
          </w:p>
        </w:tc>
        <w:tc>
          <w:tcPr>
            <w:tcW w:w="982" w:type="dxa"/>
            <w:noWrap w:val="0"/>
            <w:vAlign w:val="center"/>
          </w:tcPr>
          <w:p w14:paraId="45168E1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芦丁鸡饲料、水、观察记录纸等</w:t>
            </w:r>
          </w:p>
        </w:tc>
        <w:tc>
          <w:tcPr>
            <w:tcW w:w="1974" w:type="dxa"/>
            <w:noWrap w:val="0"/>
            <w:vAlign w:val="center"/>
          </w:tcPr>
          <w:p w14:paraId="63D0EA3C">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1.引导幼儿了解芦丁鸡的生活习性及喜欢吃的食物并进行记录。</w:t>
            </w:r>
          </w:p>
          <w:p w14:paraId="1BA831BC">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2.引导幼儿学习照顾芦丁鸡的基本方法。</w:t>
            </w:r>
          </w:p>
        </w:tc>
        <w:tc>
          <w:tcPr>
            <w:tcW w:w="1962" w:type="dxa"/>
            <w:noWrap w:val="0"/>
            <w:vAlign w:val="center"/>
          </w:tcPr>
          <w:p w14:paraId="3525103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引导幼儿在劳动中总结劳动经验，学会照顾小动物。</w:t>
            </w:r>
          </w:p>
        </w:tc>
        <w:tc>
          <w:tcPr>
            <w:tcW w:w="1911" w:type="dxa"/>
            <w:noWrap w:val="0"/>
            <w:vAlign w:val="center"/>
          </w:tcPr>
          <w:p w14:paraId="5FA4ABA4">
            <w:r>
              <w:rPr>
                <w:rFonts w:hint="eastAsia" w:eastAsia="宋体"/>
                <w:lang w:eastAsia="zh-CN"/>
              </w:rPr>
              <w:drawing>
                <wp:inline distT="0" distB="0" distL="114300" distR="114300">
                  <wp:extent cx="1331595" cy="998220"/>
                  <wp:effectExtent l="0" t="0" r="14605" b="17780"/>
                  <wp:docPr id="12" name="图片 12" descr="E:/2024-2025大班上/新建文件夹/IMG_3720.JPGIMG_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24-2025大班上/新建文件夹/IMG_3720.JPGIMG_3720"/>
                          <pic:cNvPicPr>
                            <a:picLocks noChangeAspect="1"/>
                          </pic:cNvPicPr>
                        </pic:nvPicPr>
                        <pic:blipFill>
                          <a:blip r:embed="rId20"/>
                          <a:srcRect t="24" b="24"/>
                          <a:stretch>
                            <a:fillRect/>
                          </a:stretch>
                        </pic:blipFill>
                        <pic:spPr>
                          <a:xfrm>
                            <a:off x="0" y="0"/>
                            <a:ext cx="1331595" cy="998220"/>
                          </a:xfrm>
                          <a:prstGeom prst="rect">
                            <a:avLst/>
                          </a:prstGeom>
                        </pic:spPr>
                      </pic:pic>
                    </a:graphicData>
                  </a:graphic>
                </wp:inline>
              </w:drawing>
            </w:r>
          </w:p>
        </w:tc>
      </w:tr>
      <w:tr w14:paraId="578C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7" w:hRule="atLeast"/>
          <w:jc w:val="center"/>
        </w:trPr>
        <w:tc>
          <w:tcPr>
            <w:tcW w:w="585" w:type="dxa"/>
            <w:vMerge w:val="continue"/>
            <w:noWrap w:val="0"/>
            <w:vAlign w:val="center"/>
          </w:tcPr>
          <w:p w14:paraId="5052623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18"/>
                <w:szCs w:val="18"/>
                <w:lang w:val="en-US" w:eastAsia="zh-CN"/>
              </w:rPr>
            </w:pPr>
          </w:p>
        </w:tc>
        <w:tc>
          <w:tcPr>
            <w:tcW w:w="2329" w:type="dxa"/>
            <w:vMerge w:val="continue"/>
            <w:noWrap w:val="0"/>
            <w:vAlign w:val="center"/>
          </w:tcPr>
          <w:p w14:paraId="722A68F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18"/>
                <w:szCs w:val="18"/>
                <w:lang w:val="en-US" w:eastAsia="zh-CN"/>
              </w:rPr>
            </w:pPr>
          </w:p>
        </w:tc>
        <w:tc>
          <w:tcPr>
            <w:tcW w:w="873" w:type="dxa"/>
            <w:shd w:val="clear" w:color="auto" w:fill="auto"/>
            <w:noWrap w:val="0"/>
            <w:vAlign w:val="center"/>
          </w:tcPr>
          <w:p w14:paraId="31CC6999">
            <w:pPr>
              <w:pStyle w:val="2"/>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过山车比赛</w:t>
            </w:r>
          </w:p>
        </w:tc>
        <w:tc>
          <w:tcPr>
            <w:tcW w:w="982" w:type="dxa"/>
            <w:shd w:val="clear" w:color="auto" w:fill="auto"/>
            <w:noWrap w:val="0"/>
            <w:vAlign w:val="center"/>
          </w:tcPr>
          <w:p w14:paraId="38C12FE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各种各样的轨道</w:t>
            </w:r>
          </w:p>
          <w:p w14:paraId="2F2A8FF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长方形积木</w:t>
            </w:r>
          </w:p>
          <w:p w14:paraId="4C8C21B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小球</w:t>
            </w:r>
          </w:p>
          <w:p w14:paraId="64C795F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p>
        </w:tc>
        <w:tc>
          <w:tcPr>
            <w:tcW w:w="1974" w:type="dxa"/>
            <w:shd w:val="clear" w:color="auto" w:fill="auto"/>
            <w:noWrap w:val="0"/>
            <w:vAlign w:val="center"/>
          </w:tcPr>
          <w:p w14:paraId="2C13FB6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幼儿可以按照操作图示或者自主设计轨道造型摆放成过山车轨道路线。</w:t>
            </w:r>
          </w:p>
          <w:p w14:paraId="7C6B782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幼儿将小球摆在起点观察小球运动的过程是否能够顺利滚动至终点。</w:t>
            </w:r>
          </w:p>
        </w:tc>
        <w:tc>
          <w:tcPr>
            <w:tcW w:w="1962" w:type="dxa"/>
            <w:shd w:val="clear" w:color="auto" w:fill="auto"/>
            <w:noWrap w:val="0"/>
            <w:vAlign w:val="center"/>
          </w:tcPr>
          <w:p w14:paraId="4ECBDB5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引导幼儿发现小球卡壳或者滚出轨道的问题，鼓励幼儿尝试自己解决。</w:t>
            </w:r>
          </w:p>
        </w:tc>
        <w:tc>
          <w:tcPr>
            <w:tcW w:w="1911" w:type="dxa"/>
            <w:shd w:val="clear" w:color="auto" w:fill="auto"/>
            <w:noWrap w:val="0"/>
            <w:vAlign w:val="center"/>
          </w:tcPr>
          <w:p w14:paraId="6DC25E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eastAsia="zh-CN"/>
              </w:rPr>
            </w:pPr>
            <w:r>
              <w:rPr>
                <w:rFonts w:hint="eastAsia" w:eastAsia="宋体"/>
                <w:lang w:eastAsia="zh-CN"/>
              </w:rPr>
              <w:drawing>
                <wp:inline distT="0" distB="0" distL="114300" distR="114300">
                  <wp:extent cx="998220" cy="1214120"/>
                  <wp:effectExtent l="0" t="0" r="5080" b="17780"/>
                  <wp:docPr id="11" name="图片 11" descr="E:/2024-2025大班上/新建文件夹/IMG_3733.JPGIMG_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24-2025大班上/新建文件夹/IMG_3733.JPGIMG_3733"/>
                          <pic:cNvPicPr>
                            <a:picLocks noChangeAspect="1"/>
                          </pic:cNvPicPr>
                        </pic:nvPicPr>
                        <pic:blipFill>
                          <a:blip r:embed="rId21"/>
                          <a:srcRect t="5760" b="3080"/>
                          <a:stretch>
                            <a:fillRect/>
                          </a:stretch>
                        </pic:blipFill>
                        <pic:spPr>
                          <a:xfrm rot="16200000">
                            <a:off x="0" y="0"/>
                            <a:ext cx="998220" cy="1214120"/>
                          </a:xfrm>
                          <a:prstGeom prst="rect">
                            <a:avLst/>
                          </a:prstGeom>
                        </pic:spPr>
                      </pic:pic>
                    </a:graphicData>
                  </a:graphic>
                </wp:inline>
              </w:drawing>
            </w:r>
          </w:p>
        </w:tc>
      </w:tr>
      <w:tr w14:paraId="4C85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0" w:hRule="atLeast"/>
          <w:jc w:val="center"/>
        </w:trPr>
        <w:tc>
          <w:tcPr>
            <w:tcW w:w="585" w:type="dxa"/>
            <w:vMerge w:val="restart"/>
            <w:noWrap w:val="0"/>
            <w:vAlign w:val="center"/>
          </w:tcPr>
          <w:p w14:paraId="4F7F82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bCs/>
                <w:color w:val="000000" w:themeColor="text1"/>
                <w:kern w:val="2"/>
                <w:sz w:val="18"/>
                <w:szCs w:val="18"/>
                <w:lang w:val="en-US" w:eastAsia="zh-CN" w:bidi="ar-SA"/>
                <w14:textFill>
                  <w14:solidFill>
                    <w14:schemeClr w14:val="tx1"/>
                  </w14:solidFill>
                </w14:textFill>
              </w:rPr>
            </w:pPr>
            <w:r>
              <w:rPr>
                <w:rFonts w:hint="eastAsia" w:ascii="宋体" w:hAnsi="宋体" w:cs="宋体"/>
                <w:b/>
                <w:bCs/>
                <w:color w:val="000000" w:themeColor="text1"/>
                <w:kern w:val="2"/>
                <w:sz w:val="18"/>
                <w:szCs w:val="18"/>
                <w:lang w:val="en-US" w:eastAsia="zh-CN" w:bidi="ar-SA"/>
                <w14:textFill>
                  <w14:solidFill>
                    <w14:schemeClr w14:val="tx1"/>
                  </w14:solidFill>
                </w14:textFill>
              </w:rPr>
              <w:t>语</w:t>
            </w:r>
          </w:p>
          <w:p w14:paraId="037205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bCs/>
                <w:color w:val="000000" w:themeColor="text1"/>
                <w:kern w:val="2"/>
                <w:sz w:val="18"/>
                <w:szCs w:val="18"/>
                <w:lang w:val="en-US" w:eastAsia="zh-CN" w:bidi="ar-SA"/>
                <w14:textFill>
                  <w14:solidFill>
                    <w14:schemeClr w14:val="tx1"/>
                  </w14:solidFill>
                </w14:textFill>
              </w:rPr>
            </w:pPr>
            <w:r>
              <w:rPr>
                <w:rFonts w:hint="eastAsia" w:ascii="宋体" w:hAnsi="宋体" w:cs="宋体"/>
                <w:b/>
                <w:bCs/>
                <w:color w:val="000000" w:themeColor="text1"/>
                <w:kern w:val="2"/>
                <w:sz w:val="18"/>
                <w:szCs w:val="18"/>
                <w:lang w:val="en-US" w:eastAsia="zh-CN" w:bidi="ar-SA"/>
                <w14:textFill>
                  <w14:solidFill>
                    <w14:schemeClr w14:val="tx1"/>
                  </w14:solidFill>
                </w14:textFill>
              </w:rPr>
              <w:t>言</w:t>
            </w:r>
          </w:p>
          <w:p w14:paraId="789FF5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kern w:val="2"/>
                <w:sz w:val="18"/>
                <w:szCs w:val="18"/>
                <w:lang w:val="en-US" w:eastAsia="zh-CN" w:bidi="ar-SA"/>
              </w:rPr>
            </w:pPr>
            <w:r>
              <w:rPr>
                <w:rFonts w:hint="eastAsia" w:ascii="宋体" w:hAnsi="宋体" w:eastAsia="宋体" w:cs="宋体"/>
                <w:b/>
                <w:bCs/>
                <w:color w:val="000000" w:themeColor="text1"/>
                <w:kern w:val="2"/>
                <w:sz w:val="18"/>
                <w:szCs w:val="18"/>
                <w:lang w:val="en-US" w:eastAsia="zh-CN" w:bidi="ar-SA"/>
                <w14:textFill>
                  <w14:solidFill>
                    <w14:schemeClr w14:val="tx1"/>
                  </w14:solidFill>
                </w14:textFill>
              </w:rPr>
              <w:t>区</w:t>
            </w:r>
          </w:p>
        </w:tc>
        <w:tc>
          <w:tcPr>
            <w:tcW w:w="2329" w:type="dxa"/>
            <w:vMerge w:val="restart"/>
            <w:noWrap w:val="0"/>
            <w:vAlign w:val="center"/>
          </w:tcPr>
          <w:p w14:paraId="46183B45">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倾听与理解：</w:t>
            </w:r>
          </w:p>
          <w:p w14:paraId="1C727252">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幼儿能结合情境理解一些表示因果、假设等相对复杂的句子。</w:t>
            </w:r>
          </w:p>
          <w:p w14:paraId="28ACB3F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幼儿能理解他人的观点、想法，并子以尊重。</w:t>
            </w:r>
          </w:p>
          <w:p w14:paraId="0D090A0E">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表达与交流：</w:t>
            </w:r>
          </w:p>
          <w:p w14:paraId="793BFFB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幼儿能有序、连贯、清楚地讲述一件事情，讲述时能使用常见的形容词、同义词等，且语言比较生动。</w:t>
            </w:r>
          </w:p>
          <w:p w14:paraId="6B56AC02">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阅读与前书写：</w:t>
            </w:r>
          </w:p>
          <w:p w14:paraId="27BC68CC">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幼儿能专注地阅读，初步感受文学语言的美。</w:t>
            </w:r>
          </w:p>
          <w:p w14:paraId="062CD0A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幼儿能根据故事的部分情节或图书画面的线索猜想故事情节发展，或续编、创编故事。</w:t>
            </w:r>
          </w:p>
          <w:p w14:paraId="7C9F1DB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幼儿喜欢和他人一起讨论故事的内容，并说出自己的看法。</w:t>
            </w:r>
          </w:p>
          <w:p w14:paraId="1FB56D6A">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幼儿对图书和生活情境中的文字感兴趣，知道文字的含义。</w:t>
            </w:r>
          </w:p>
          <w:p w14:paraId="4CA3D6DA">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bCs/>
                <w:sz w:val="18"/>
                <w:szCs w:val="18"/>
              </w:rPr>
            </w:pPr>
            <w:r>
              <w:rPr>
                <w:rFonts w:hint="eastAsia" w:ascii="宋体" w:hAnsi="宋体" w:eastAsia="宋体" w:cs="宋体"/>
                <w:b w:val="0"/>
                <w:bCs w:val="0"/>
                <w:sz w:val="18"/>
                <w:szCs w:val="18"/>
              </w:rPr>
              <w:t>幼儿愿意用图画和文字表现事物或故事，且书写姿势正确。</w:t>
            </w:r>
          </w:p>
        </w:tc>
        <w:tc>
          <w:tcPr>
            <w:tcW w:w="873" w:type="dxa"/>
            <w:noWrap w:val="0"/>
            <w:vAlign w:val="center"/>
          </w:tcPr>
          <w:p w14:paraId="16C2FB50">
            <w:pPr>
              <w:pStyle w:val="2"/>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宋体" w:eastAsia="宋体" w:cs="宋体"/>
                <w:kern w:val="2"/>
                <w:sz w:val="18"/>
                <w:szCs w:val="18"/>
                <w:lang w:val="en-US" w:eastAsia="zh-CN" w:bidi="ar-SA"/>
              </w:rPr>
            </w:pPr>
          </w:p>
        </w:tc>
        <w:tc>
          <w:tcPr>
            <w:tcW w:w="982" w:type="dxa"/>
            <w:noWrap w:val="0"/>
            <w:vAlign w:val="center"/>
          </w:tcPr>
          <w:p w14:paraId="3396287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p>
        </w:tc>
        <w:tc>
          <w:tcPr>
            <w:tcW w:w="1974" w:type="dxa"/>
            <w:noWrap w:val="0"/>
            <w:vAlign w:val="center"/>
          </w:tcPr>
          <w:p w14:paraId="49FCD63F">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p>
        </w:tc>
        <w:tc>
          <w:tcPr>
            <w:tcW w:w="1962" w:type="dxa"/>
            <w:shd w:val="clear" w:color="auto" w:fill="auto"/>
            <w:noWrap w:val="0"/>
            <w:vAlign w:val="center"/>
          </w:tcPr>
          <w:p w14:paraId="39DFF23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引导幼儿注意耳机的使用时间，鼓励尝试根据思维导图讲述故事内容。</w:t>
            </w:r>
          </w:p>
        </w:tc>
        <w:tc>
          <w:tcPr>
            <w:tcW w:w="1911" w:type="dxa"/>
            <w:noWrap w:val="0"/>
            <w:vAlign w:val="center"/>
          </w:tcPr>
          <w:p w14:paraId="53B458AA">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18"/>
                <w:szCs w:val="18"/>
                <w:lang w:eastAsia="zh-CN"/>
              </w:rPr>
            </w:pPr>
          </w:p>
        </w:tc>
      </w:tr>
      <w:tr w14:paraId="03A0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4" w:hRule="atLeast"/>
          <w:jc w:val="center"/>
        </w:trPr>
        <w:tc>
          <w:tcPr>
            <w:tcW w:w="585" w:type="dxa"/>
            <w:vMerge w:val="continue"/>
            <w:noWrap w:val="0"/>
            <w:vAlign w:val="center"/>
          </w:tcPr>
          <w:p w14:paraId="4AB8AB6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p>
        </w:tc>
        <w:tc>
          <w:tcPr>
            <w:tcW w:w="2329" w:type="dxa"/>
            <w:vMerge w:val="continue"/>
            <w:noWrap w:val="0"/>
            <w:vAlign w:val="center"/>
          </w:tcPr>
          <w:p w14:paraId="5E420B88">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rPr>
            </w:pPr>
          </w:p>
        </w:tc>
        <w:tc>
          <w:tcPr>
            <w:tcW w:w="873" w:type="dxa"/>
            <w:shd w:val="clear" w:color="auto" w:fill="auto"/>
            <w:noWrap w:val="0"/>
            <w:vAlign w:val="center"/>
          </w:tcPr>
          <w:p w14:paraId="63346ACB">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视听游戏</w:t>
            </w:r>
          </w:p>
        </w:tc>
        <w:tc>
          <w:tcPr>
            <w:tcW w:w="982" w:type="dxa"/>
            <w:shd w:val="clear" w:color="auto" w:fill="auto"/>
            <w:noWrap w:val="0"/>
            <w:vAlign w:val="center"/>
          </w:tcPr>
          <w:p w14:paraId="6C8B1C6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故事音频、记录纸</w:t>
            </w:r>
          </w:p>
        </w:tc>
        <w:tc>
          <w:tcPr>
            <w:tcW w:w="1974" w:type="dxa"/>
            <w:shd w:val="clear" w:color="auto" w:fill="auto"/>
            <w:noWrap w:val="0"/>
            <w:vAlign w:val="center"/>
          </w:tcPr>
          <w:p w14:paraId="467FE46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边听故事，边将故事内容画出来，形成思维导图</w:t>
            </w:r>
          </w:p>
        </w:tc>
        <w:tc>
          <w:tcPr>
            <w:tcW w:w="1962" w:type="dxa"/>
            <w:vMerge w:val="restart"/>
            <w:shd w:val="clear" w:color="auto" w:fill="auto"/>
            <w:noWrap w:val="0"/>
            <w:vAlign w:val="center"/>
          </w:tcPr>
          <w:p w14:paraId="14708313">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1.培养幼儿的阅读兴趣和能力。</w:t>
            </w:r>
          </w:p>
          <w:p w14:paraId="0AEDB127">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2.根据幼儿的阅读兴趣和活动需要提供和更换图画书，并给予幼儿充足的阅读时间。</w:t>
            </w:r>
          </w:p>
          <w:p w14:paraId="40FA1E56">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鼓励幼儿自主阅读，保护他们对符号、文字的兴趣和敏感性。经常和幼儿一起讨论书中内容，加深他们的阅读兴趣和理解，鼓励幼儿根据情节、图书画面对故事结果进行预测或续编、创编故事；通过绘画、手工、搭建、表演 等方式再现故事情节、人物关系，促进幼儿语言、情感、社会性等多方面的发展。</w:t>
            </w:r>
          </w:p>
        </w:tc>
        <w:tc>
          <w:tcPr>
            <w:tcW w:w="1911" w:type="dxa"/>
            <w:noWrap w:val="0"/>
            <w:vAlign w:val="center"/>
          </w:tcPr>
          <w:p w14:paraId="4C71416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18"/>
                <w:szCs w:val="18"/>
                <w:lang w:eastAsia="zh-CN"/>
              </w:rPr>
            </w:pPr>
            <w:r>
              <w:rPr>
                <w:rFonts w:hint="eastAsia" w:eastAsia="宋体"/>
                <w:lang w:eastAsia="zh-CN"/>
              </w:rPr>
              <w:drawing>
                <wp:inline distT="0" distB="0" distL="114300" distR="114300">
                  <wp:extent cx="1331595" cy="998220"/>
                  <wp:effectExtent l="0" t="0" r="14605" b="17780"/>
                  <wp:docPr id="14" name="图片 14" descr="E:/2024-2025大班上/新建文件夹/IMG_3738.jpgIMG_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24-2025大班上/新建文件夹/IMG_3738.jpgIMG_3738"/>
                          <pic:cNvPicPr>
                            <a:picLocks noChangeAspect="1"/>
                          </pic:cNvPicPr>
                        </pic:nvPicPr>
                        <pic:blipFill>
                          <a:blip r:embed="rId22"/>
                          <a:srcRect t="17930" b="17930"/>
                          <a:stretch>
                            <a:fillRect/>
                          </a:stretch>
                        </pic:blipFill>
                        <pic:spPr>
                          <a:xfrm>
                            <a:off x="0" y="0"/>
                            <a:ext cx="1331595" cy="998220"/>
                          </a:xfrm>
                          <a:prstGeom prst="rect">
                            <a:avLst/>
                          </a:prstGeom>
                        </pic:spPr>
                      </pic:pic>
                    </a:graphicData>
                  </a:graphic>
                </wp:inline>
              </w:drawing>
            </w:r>
          </w:p>
        </w:tc>
      </w:tr>
      <w:tr w14:paraId="2D75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5" w:hRule="atLeast"/>
          <w:jc w:val="center"/>
        </w:trPr>
        <w:tc>
          <w:tcPr>
            <w:tcW w:w="585" w:type="dxa"/>
            <w:vMerge w:val="continue"/>
            <w:noWrap w:val="0"/>
            <w:vAlign w:val="center"/>
          </w:tcPr>
          <w:p w14:paraId="19C032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000000" w:themeColor="text1"/>
                <w:kern w:val="2"/>
                <w:sz w:val="18"/>
                <w:szCs w:val="18"/>
                <w:lang w:val="en-US" w:eastAsia="zh-CN" w:bidi="ar-SA"/>
                <w14:textFill>
                  <w14:solidFill>
                    <w14:schemeClr w14:val="tx1"/>
                  </w14:solidFill>
                </w14:textFill>
              </w:rPr>
            </w:pPr>
          </w:p>
        </w:tc>
        <w:tc>
          <w:tcPr>
            <w:tcW w:w="2329" w:type="dxa"/>
            <w:vMerge w:val="continue"/>
            <w:noWrap w:val="0"/>
            <w:vAlign w:val="center"/>
          </w:tcPr>
          <w:p w14:paraId="7906D02F">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宋体" w:hAnsi="宋体" w:eastAsia="宋体" w:cs="宋体"/>
                <w:b w:val="0"/>
                <w:bCs w:val="0"/>
                <w:sz w:val="18"/>
                <w:szCs w:val="18"/>
              </w:rPr>
            </w:pPr>
          </w:p>
        </w:tc>
        <w:tc>
          <w:tcPr>
            <w:tcW w:w="873" w:type="dxa"/>
            <w:shd w:val="clear" w:color="auto" w:fill="auto"/>
            <w:noWrap w:val="0"/>
            <w:vAlign w:val="center"/>
          </w:tcPr>
          <w:p w14:paraId="7342AC2D">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绘本阅读故事创编</w:t>
            </w:r>
          </w:p>
        </w:tc>
        <w:tc>
          <w:tcPr>
            <w:tcW w:w="982" w:type="dxa"/>
            <w:shd w:val="clear" w:color="auto" w:fill="auto"/>
            <w:noWrap w:val="0"/>
            <w:vAlign w:val="center"/>
          </w:tcPr>
          <w:p w14:paraId="677B334F">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《织毛线的多多》、《奶奶的围巾》、《西西的杂货店》等绘本、勾线笔、白纸</w:t>
            </w:r>
          </w:p>
        </w:tc>
        <w:tc>
          <w:tcPr>
            <w:tcW w:w="1974" w:type="dxa"/>
            <w:shd w:val="clear" w:color="auto" w:fill="auto"/>
            <w:noWrap w:val="0"/>
            <w:vAlign w:val="center"/>
          </w:tcPr>
          <w:p w14:paraId="3A12F204">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1.阅读绘本故事，对故事进行想象创编。</w:t>
            </w:r>
          </w:p>
          <w:p w14:paraId="3F505ABC">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lang w:val="en-US" w:eastAsia="zh-Hans"/>
              </w:rPr>
              <w:t>.将故事盒中情境、人物进行表演讲述。</w:t>
            </w:r>
          </w:p>
          <w:p w14:paraId="226ADF6B">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default" w:asciiTheme="minorEastAsia" w:hAnsiTheme="minorEastAsia" w:eastAsiaTheme="minorEastAsia" w:cstheme="minorEastAsia"/>
                <w:sz w:val="18"/>
                <w:szCs w:val="18"/>
                <w:lang w:val="en-US" w:eastAsia="zh-CN"/>
              </w:rPr>
            </w:pPr>
          </w:p>
        </w:tc>
        <w:tc>
          <w:tcPr>
            <w:tcW w:w="1962" w:type="dxa"/>
            <w:vMerge w:val="continue"/>
            <w:noWrap w:val="0"/>
            <w:vAlign w:val="center"/>
          </w:tcPr>
          <w:p w14:paraId="0DC7CC27">
            <w:pPr>
              <w:keepNext w:val="0"/>
              <w:keepLines w:val="0"/>
              <w:pageBreakBefore w:val="0"/>
              <w:widowControl w:val="0"/>
              <w:kinsoku/>
              <w:wordWrap/>
              <w:overflowPunct/>
              <w:topLinePunct w:val="0"/>
              <w:autoSpaceDE/>
              <w:autoSpaceDN/>
              <w:bidi w:val="0"/>
              <w:adjustRightInd/>
              <w:snapToGrid/>
              <w:spacing w:line="320" w:lineRule="exact"/>
              <w:ind w:left="0" w:leftChars="0"/>
              <w:jc w:val="both"/>
              <w:textAlignment w:val="auto"/>
              <w:rPr>
                <w:rFonts w:hint="default" w:asciiTheme="minorEastAsia" w:hAnsiTheme="minorEastAsia" w:eastAsiaTheme="minorEastAsia" w:cstheme="minorEastAsia"/>
                <w:sz w:val="18"/>
                <w:szCs w:val="18"/>
                <w:lang w:val="en-US" w:eastAsia="zh-CN"/>
              </w:rPr>
            </w:pPr>
          </w:p>
        </w:tc>
        <w:tc>
          <w:tcPr>
            <w:tcW w:w="1911" w:type="dxa"/>
            <w:shd w:val="clear" w:color="auto" w:fill="auto"/>
            <w:noWrap w:val="0"/>
            <w:vAlign w:val="center"/>
          </w:tcPr>
          <w:p w14:paraId="5A4EE866">
            <w:pPr>
              <w:rPr>
                <w:rFonts w:hint="eastAsia" w:ascii="宋体" w:hAnsi="宋体" w:eastAsia="宋体" w:cs="宋体"/>
                <w:sz w:val="18"/>
                <w:szCs w:val="18"/>
                <w:lang w:eastAsia="zh-CN"/>
              </w:rPr>
            </w:pPr>
            <w:r>
              <w:rPr>
                <w:rFonts w:hint="eastAsia" w:ascii="宋体" w:hAnsi="宋体" w:eastAsia="宋体" w:cs="宋体"/>
                <w:sz w:val="18"/>
                <w:szCs w:val="18"/>
                <w:lang w:eastAsia="zh-CN"/>
              </w:rPr>
              <w:drawing>
                <wp:inline distT="0" distB="0" distL="114300" distR="114300">
                  <wp:extent cx="1376680" cy="1574800"/>
                  <wp:effectExtent l="0" t="0" r="20320" b="0"/>
                  <wp:docPr id="39" name="图片 39" descr="IMG_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289"/>
                          <pic:cNvPicPr>
                            <a:picLocks noChangeAspect="1"/>
                          </pic:cNvPicPr>
                        </pic:nvPicPr>
                        <pic:blipFill>
                          <a:blip r:embed="rId23"/>
                          <a:stretch>
                            <a:fillRect/>
                          </a:stretch>
                        </pic:blipFill>
                        <pic:spPr>
                          <a:xfrm>
                            <a:off x="0" y="0"/>
                            <a:ext cx="1376680" cy="1574800"/>
                          </a:xfrm>
                          <a:prstGeom prst="rect">
                            <a:avLst/>
                          </a:prstGeom>
                        </pic:spPr>
                      </pic:pic>
                    </a:graphicData>
                  </a:graphic>
                </wp:inline>
              </w:drawing>
            </w:r>
          </w:p>
        </w:tc>
      </w:tr>
      <w:tr w14:paraId="1377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43" w:hRule="atLeast"/>
          <w:jc w:val="center"/>
        </w:trPr>
        <w:tc>
          <w:tcPr>
            <w:tcW w:w="585" w:type="dxa"/>
            <w:noWrap w:val="0"/>
            <w:vAlign w:val="center"/>
          </w:tcPr>
          <w:p w14:paraId="05F98DD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bCs/>
                <w:kern w:val="2"/>
                <w:sz w:val="18"/>
                <w:szCs w:val="18"/>
                <w:lang w:val="en-US" w:eastAsia="zh-CN" w:bidi="ar-SA"/>
              </w:rPr>
            </w:pPr>
            <w:r>
              <w:rPr>
                <w:rFonts w:hint="eastAsia" w:ascii="宋体" w:hAnsi="宋体" w:cs="宋体"/>
                <w:b/>
                <w:bCs/>
                <w:kern w:val="2"/>
                <w:sz w:val="18"/>
                <w:szCs w:val="18"/>
                <w:lang w:val="en-US" w:eastAsia="zh-CN" w:bidi="ar-SA"/>
              </w:rPr>
              <w:t>音</w:t>
            </w:r>
          </w:p>
          <w:p w14:paraId="54F48B5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宋体"/>
                <w:b/>
                <w:bCs/>
                <w:kern w:val="2"/>
                <w:sz w:val="18"/>
                <w:szCs w:val="18"/>
                <w:lang w:val="en-US" w:eastAsia="zh-CN" w:bidi="ar-SA"/>
              </w:rPr>
            </w:pPr>
            <w:r>
              <w:rPr>
                <w:rFonts w:hint="eastAsia" w:ascii="宋体" w:hAnsi="宋体" w:cs="宋体"/>
                <w:b/>
                <w:bCs/>
                <w:kern w:val="2"/>
                <w:sz w:val="18"/>
                <w:szCs w:val="18"/>
                <w:lang w:val="en-US" w:eastAsia="zh-CN" w:bidi="ar-SA"/>
              </w:rPr>
              <w:t>乐</w:t>
            </w:r>
          </w:p>
          <w:p w14:paraId="3FF3445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b/>
                <w:bCs/>
                <w:kern w:val="2"/>
                <w:sz w:val="18"/>
                <w:szCs w:val="18"/>
                <w:lang w:val="en-US" w:eastAsia="zh-CN" w:bidi="ar-SA"/>
              </w:rPr>
            </w:pPr>
            <w:r>
              <w:rPr>
                <w:rFonts w:hint="eastAsia" w:ascii="宋体" w:hAnsi="宋体" w:cs="宋体"/>
                <w:b/>
                <w:bCs/>
                <w:kern w:val="2"/>
                <w:sz w:val="18"/>
                <w:szCs w:val="18"/>
                <w:lang w:val="en-US" w:eastAsia="zh-CN" w:bidi="ar-SA"/>
              </w:rPr>
              <w:t>区</w:t>
            </w:r>
          </w:p>
        </w:tc>
        <w:tc>
          <w:tcPr>
            <w:tcW w:w="2329" w:type="dxa"/>
            <w:noWrap w:val="0"/>
            <w:vAlign w:val="center"/>
          </w:tcPr>
          <w:p w14:paraId="71EB613A">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感受与欣赏：</w:t>
            </w:r>
          </w:p>
          <w:p w14:paraId="28FFF22B">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幼儿欣赏音乐作品时，常常用表情、动作等表达自己的理解，并愿意与成人分享。</w:t>
            </w:r>
          </w:p>
          <w:p w14:paraId="41C4885C">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表达与创造：</w:t>
            </w:r>
          </w:p>
          <w:p w14:paraId="47A18E00">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幼儿能用基本准确的节奏和音调</w:t>
            </w:r>
          </w:p>
          <w:p w14:paraId="52DC9F8A">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唱歌。</w:t>
            </w:r>
          </w:p>
          <w:p w14:paraId="5A1792CD">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幼儿能跟随音乐节奏和旋律的变化进行律动、舞蹈，且动作富有</w:t>
            </w:r>
          </w:p>
          <w:p w14:paraId="1DD76E99">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表现力。</w:t>
            </w:r>
          </w:p>
          <w:p w14:paraId="157C967A">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幼儿能用动作、声音、乐器创编</w:t>
            </w:r>
          </w:p>
          <w:p w14:paraId="549E1358">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出稳定的节拍，并能与他人进行合奏。</w:t>
            </w:r>
          </w:p>
          <w:p w14:paraId="4BE540D2">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幼儿能用歌唱、舞蹈、乐器演奏</w:t>
            </w:r>
          </w:p>
          <w:p w14:paraId="2053987A">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等方式，大胆表现自己的情绪或</w:t>
            </w:r>
          </w:p>
          <w:p w14:paraId="5DD90453">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自然界、生活中的情景。</w:t>
            </w:r>
          </w:p>
        </w:tc>
        <w:tc>
          <w:tcPr>
            <w:tcW w:w="873" w:type="dxa"/>
            <w:noWrap w:val="0"/>
            <w:vAlign w:val="center"/>
          </w:tcPr>
          <w:p w14:paraId="7FF23D22">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小小演奏家</w:t>
            </w:r>
          </w:p>
        </w:tc>
        <w:tc>
          <w:tcPr>
            <w:tcW w:w="982" w:type="dxa"/>
            <w:noWrap w:val="0"/>
            <w:vAlign w:val="center"/>
          </w:tcPr>
          <w:p w14:paraId="116A35AF">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双响筒、圆舞板、碰玲、铃鼓、小钢琴等</w:t>
            </w:r>
          </w:p>
        </w:tc>
        <w:tc>
          <w:tcPr>
            <w:tcW w:w="1974" w:type="dxa"/>
            <w:noWrap w:val="0"/>
            <w:vAlign w:val="center"/>
          </w:tcPr>
          <w:p w14:paraId="0239A6BE">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跟随音乐的旋律及节奏进行合奏。</w:t>
            </w:r>
          </w:p>
        </w:tc>
        <w:tc>
          <w:tcPr>
            <w:tcW w:w="1962" w:type="dxa"/>
            <w:noWrap w:val="0"/>
            <w:vAlign w:val="center"/>
          </w:tcPr>
          <w:p w14:paraId="715F05F3">
            <w:pPr>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引导幼儿学会听音乐，并与同伴合作伴奏。</w:t>
            </w:r>
          </w:p>
        </w:tc>
        <w:tc>
          <w:tcPr>
            <w:tcW w:w="1911" w:type="dxa"/>
            <w:noWrap w:val="0"/>
            <w:vAlign w:val="center"/>
          </w:tcPr>
          <w:p w14:paraId="11A6DF9E">
            <w:pPr>
              <w:rPr>
                <w:rFonts w:hint="eastAsia" w:eastAsia="宋体"/>
                <w:sz w:val="18"/>
                <w:szCs w:val="18"/>
                <w:lang w:eastAsia="zh-CN"/>
              </w:rPr>
            </w:pPr>
            <w:r>
              <w:rPr>
                <w:rFonts w:hint="eastAsia" w:ascii="宋体" w:hAnsi="宋体" w:eastAsia="宋体" w:cs="宋体"/>
                <w:sz w:val="18"/>
                <w:szCs w:val="18"/>
                <w:lang w:eastAsia="zh-CN"/>
              </w:rPr>
              <w:drawing>
                <wp:inline distT="0" distB="0" distL="114300" distR="114300">
                  <wp:extent cx="1737360" cy="1302385"/>
                  <wp:effectExtent l="0" t="0" r="15240" b="18415"/>
                  <wp:docPr id="36" name="图片 36" descr="IMG_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7525"/>
                          <pic:cNvPicPr>
                            <a:picLocks noChangeAspect="1"/>
                          </pic:cNvPicPr>
                        </pic:nvPicPr>
                        <pic:blipFill>
                          <a:blip r:embed="rId24"/>
                          <a:stretch>
                            <a:fillRect/>
                          </a:stretch>
                        </pic:blipFill>
                        <pic:spPr>
                          <a:xfrm>
                            <a:off x="0" y="0"/>
                            <a:ext cx="1737360" cy="1302385"/>
                          </a:xfrm>
                          <a:prstGeom prst="rect">
                            <a:avLst/>
                          </a:prstGeom>
                        </pic:spPr>
                      </pic:pic>
                    </a:graphicData>
                  </a:graphic>
                </wp:inline>
              </w:drawing>
            </w:r>
          </w:p>
        </w:tc>
      </w:tr>
    </w:tbl>
    <w:p w14:paraId="6D580FA7">
      <w:pPr>
        <w:jc w:val="center"/>
        <w:rPr>
          <w:rFonts w:hint="eastAsia" w:ascii="楷体" w:hAnsi="楷体" w:eastAsia="楷体" w:cs="楷体"/>
          <w:sz w:val="24"/>
          <w:lang w:val="en-US" w:eastAsia="zh-CN"/>
        </w:rPr>
      </w:pPr>
    </w:p>
    <w:p w14:paraId="4D7DE339"/>
    <w:p w14:paraId="4150797F">
      <w:pPr>
        <w:spacing w:line="360" w:lineRule="exact"/>
        <w:ind w:firstLine="420" w:firstLineChars="200"/>
        <w:rPr>
          <w:rFonts w:hint="eastAsia" w:ascii="宋体" w:hAnsi="宋体" w:cs="宋体"/>
          <w:b/>
          <w:color w:val="auto"/>
          <w:sz w:val="21"/>
          <w:szCs w:val="21"/>
        </w:rPr>
      </w:pPr>
      <w:r>
        <w:rPr>
          <w:rFonts w:hint="eastAsia" w:ascii="宋体" w:hAnsi="宋体" w:cs="宋体"/>
          <w:b/>
          <w:color w:val="auto"/>
          <w:sz w:val="21"/>
          <w:szCs w:val="21"/>
        </w:rPr>
        <w:t>七、主题活动安排（见周计划）</w:t>
      </w:r>
    </w:p>
    <w:p w14:paraId="161A19D1">
      <w:pPr>
        <w:spacing w:line="400" w:lineRule="exact"/>
        <w:ind w:firstLine="420" w:firstLineChars="200"/>
        <w:rPr>
          <w:rFonts w:hint="eastAsia" w:ascii="宋体" w:hAnsi="宋体" w:cs="宋体"/>
          <w:b/>
          <w:color w:val="auto"/>
          <w:sz w:val="21"/>
          <w:szCs w:val="21"/>
        </w:rPr>
      </w:pPr>
      <w:r>
        <w:rPr>
          <w:rFonts w:hint="eastAsia" w:ascii="宋体" w:hAnsi="宋体" w:cs="宋体"/>
          <w:b/>
          <w:color w:val="auto"/>
          <w:sz w:val="21"/>
          <w:szCs w:val="21"/>
        </w:rPr>
        <w:t>八、主题实施与评价</w:t>
      </w:r>
    </w:p>
    <w:p w14:paraId="1AFE5ACE">
      <w:pPr>
        <w:spacing w:line="360" w:lineRule="exact"/>
        <w:ind w:firstLine="420" w:firstLineChars="200"/>
        <w:rPr>
          <w:rFonts w:ascii="宋体" w:hAnsi="宋体"/>
          <w:b/>
          <w:bCs/>
          <w:szCs w:val="21"/>
        </w:rPr>
      </w:pPr>
      <w:r>
        <w:rPr>
          <w:rFonts w:hint="eastAsia" w:ascii="宋体" w:hAnsi="宋体"/>
          <w:b/>
          <w:bCs/>
          <w:szCs w:val="21"/>
        </w:rPr>
        <w:t>九、主题管理</w:t>
      </w:r>
    </w:p>
    <w:p w14:paraId="59F2BFDB">
      <w:pPr>
        <w:spacing w:line="360" w:lineRule="exact"/>
        <w:rPr>
          <w:rFonts w:hint="eastAsia" w:ascii="宋体" w:hAnsi="宋体" w:cs="宋体"/>
          <w:szCs w:val="21"/>
        </w:rPr>
      </w:pPr>
    </w:p>
    <w:sectPr>
      <w:headerReference r:id="rId3" w:type="default"/>
      <w:pgSz w:w="11906" w:h="16838"/>
      <w:pgMar w:top="1418" w:right="1304" w:bottom="1134"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楷体_GB2312">
    <w:altName w:val="汉仪楷体简"/>
    <w:panose1 w:val="02010609030101010101"/>
    <w:charset w:val="00"/>
    <w:family w:val="modern"/>
    <w:pitch w:val="default"/>
    <w:sig w:usb0="00000000" w:usb1="00000000" w:usb2="0000001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方正大标宋简体">
    <w:altName w:val="汉仪书宋二KW"/>
    <w:panose1 w:val="02000000000000000000"/>
    <w:charset w:val="86"/>
    <w:family w:val="auto"/>
    <w:pitch w:val="default"/>
    <w:sig w:usb0="00000000" w:usb1="00000000" w:usb2="00000000" w:usb3="00000000" w:csb0="00060000" w:csb1="00000000"/>
  </w:font>
  <w:font w:name="楷体">
    <w:altName w:val="汉仪楷体KW"/>
    <w:panose1 w:val="02010609060101010101"/>
    <w:charset w:val="86"/>
    <w:family w:val="modern"/>
    <w:pitch w:val="default"/>
    <w:sig w:usb0="00000000" w:usb1="00000000" w:usb2="00000016" w:usb3="00000000" w:csb0="00040001" w:csb1="00000000"/>
  </w:font>
  <w:font w:name="汉真广标">
    <w:altName w:val="苹方-简"/>
    <w:panose1 w:val="02010609000101010101"/>
    <w:charset w:val="00"/>
    <w:family w:val="modern"/>
    <w:pitch w:val="default"/>
    <w:sig w:usb0="00000000" w:usb1="00000000" w:usb2="00000012" w:usb3="00000000" w:csb0="00040000" w:csb1="00000000"/>
  </w:font>
  <w:font w:name="汉仪楷体KW">
    <w:panose1 w:val="00020600040101010101"/>
    <w:charset w:val="86"/>
    <w:family w:val="auto"/>
    <w:pitch w:val="default"/>
    <w:sig w:usb0="A00002BF" w:usb1="18EF7CFA" w:usb2="00000016"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A73C6">
    <w:pPr>
      <w:pStyle w:val="14"/>
      <w:rPr>
        <w:rFonts w:hint="eastAsia" w:ascii="楷体_GB2312" w:hAnsi="楷体_GB2312" w:eastAsia="楷体_GB2312"/>
        <w:b/>
        <w:sz w:val="24"/>
        <w:szCs w:val="24"/>
      </w:rPr>
    </w:pPr>
    <w:r>
      <w:rPr>
        <w:rFonts w:hint="eastAsia" w:ascii="楷体_GB2312" w:hAnsi="楷体_GB2312" w:eastAsia="楷体_GB2312"/>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A3D2D"/>
    <w:multiLevelType w:val="singleLevel"/>
    <w:tmpl w:val="5FBA3D2D"/>
    <w:lvl w:ilvl="0" w:tentative="0">
      <w:start w:val="2"/>
      <w:numFmt w:val="chineseCounting"/>
      <w:suff w:val="nothing"/>
      <w:lvlText w:val="%1、"/>
      <w:lvlJc w:val="left"/>
      <w:rPr>
        <w:rFonts w:hint="eastAsia"/>
      </w:rPr>
    </w:lvl>
  </w:abstractNum>
  <w:abstractNum w:abstractNumId="1">
    <w:nsid w:val="620CD83F"/>
    <w:multiLevelType w:val="singleLevel"/>
    <w:tmpl w:val="620CD83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1C9"/>
    <w:rsid w:val="000355B8"/>
    <w:rsid w:val="00046A72"/>
    <w:rsid w:val="00065E54"/>
    <w:rsid w:val="00065F1D"/>
    <w:rsid w:val="0008716B"/>
    <w:rsid w:val="000A1276"/>
    <w:rsid w:val="000E1485"/>
    <w:rsid w:val="000E61CE"/>
    <w:rsid w:val="00101494"/>
    <w:rsid w:val="00104CA3"/>
    <w:rsid w:val="001154C1"/>
    <w:rsid w:val="001420B9"/>
    <w:rsid w:val="001478C4"/>
    <w:rsid w:val="00172120"/>
    <w:rsid w:val="00195C4F"/>
    <w:rsid w:val="001B4F25"/>
    <w:rsid w:val="002137B2"/>
    <w:rsid w:val="00225299"/>
    <w:rsid w:val="00252F66"/>
    <w:rsid w:val="0027340C"/>
    <w:rsid w:val="002853E2"/>
    <w:rsid w:val="002B5176"/>
    <w:rsid w:val="002B7DB6"/>
    <w:rsid w:val="002C4F1D"/>
    <w:rsid w:val="002D1FC7"/>
    <w:rsid w:val="002D2EFB"/>
    <w:rsid w:val="002E09C0"/>
    <w:rsid w:val="002E5445"/>
    <w:rsid w:val="002F3BA0"/>
    <w:rsid w:val="00315998"/>
    <w:rsid w:val="00330A67"/>
    <w:rsid w:val="00336699"/>
    <w:rsid w:val="00341608"/>
    <w:rsid w:val="003868EA"/>
    <w:rsid w:val="00394E9A"/>
    <w:rsid w:val="003B03E1"/>
    <w:rsid w:val="003D1F84"/>
    <w:rsid w:val="003D7E8F"/>
    <w:rsid w:val="003E636C"/>
    <w:rsid w:val="003F4E5B"/>
    <w:rsid w:val="003F5B98"/>
    <w:rsid w:val="00425887"/>
    <w:rsid w:val="00431FE7"/>
    <w:rsid w:val="004358EE"/>
    <w:rsid w:val="00443C03"/>
    <w:rsid w:val="0045522E"/>
    <w:rsid w:val="004566DB"/>
    <w:rsid w:val="0046671E"/>
    <w:rsid w:val="00482EAC"/>
    <w:rsid w:val="00490EB6"/>
    <w:rsid w:val="004B26F1"/>
    <w:rsid w:val="004B32FF"/>
    <w:rsid w:val="004C21ED"/>
    <w:rsid w:val="004C3D1C"/>
    <w:rsid w:val="004C3DD2"/>
    <w:rsid w:val="004D2AEA"/>
    <w:rsid w:val="0050519F"/>
    <w:rsid w:val="00594BEF"/>
    <w:rsid w:val="005B2762"/>
    <w:rsid w:val="005B3206"/>
    <w:rsid w:val="00652F26"/>
    <w:rsid w:val="006545BA"/>
    <w:rsid w:val="006612FC"/>
    <w:rsid w:val="00676A74"/>
    <w:rsid w:val="006850AE"/>
    <w:rsid w:val="0069489B"/>
    <w:rsid w:val="00695718"/>
    <w:rsid w:val="006E2CF8"/>
    <w:rsid w:val="0070047B"/>
    <w:rsid w:val="00720CF8"/>
    <w:rsid w:val="00733541"/>
    <w:rsid w:val="0074052B"/>
    <w:rsid w:val="007510B3"/>
    <w:rsid w:val="007C0CD2"/>
    <w:rsid w:val="007E089E"/>
    <w:rsid w:val="007F3906"/>
    <w:rsid w:val="00801FD7"/>
    <w:rsid w:val="00801FF9"/>
    <w:rsid w:val="00822524"/>
    <w:rsid w:val="00857898"/>
    <w:rsid w:val="008853E2"/>
    <w:rsid w:val="008B4A27"/>
    <w:rsid w:val="008F2DEB"/>
    <w:rsid w:val="008F72B8"/>
    <w:rsid w:val="00901AC4"/>
    <w:rsid w:val="00904A42"/>
    <w:rsid w:val="00920E27"/>
    <w:rsid w:val="00925686"/>
    <w:rsid w:val="00942072"/>
    <w:rsid w:val="009A0FBE"/>
    <w:rsid w:val="00A03980"/>
    <w:rsid w:val="00A07832"/>
    <w:rsid w:val="00A24BD0"/>
    <w:rsid w:val="00A34D7C"/>
    <w:rsid w:val="00A54D16"/>
    <w:rsid w:val="00A87AA1"/>
    <w:rsid w:val="00A94B7E"/>
    <w:rsid w:val="00AA6E14"/>
    <w:rsid w:val="00AC3833"/>
    <w:rsid w:val="00AC706E"/>
    <w:rsid w:val="00AD0C0D"/>
    <w:rsid w:val="00AE1B48"/>
    <w:rsid w:val="00B104AF"/>
    <w:rsid w:val="00B60D22"/>
    <w:rsid w:val="00B702B7"/>
    <w:rsid w:val="00B77B79"/>
    <w:rsid w:val="00B91314"/>
    <w:rsid w:val="00B95C22"/>
    <w:rsid w:val="00BA1F21"/>
    <w:rsid w:val="00BB5623"/>
    <w:rsid w:val="00C35951"/>
    <w:rsid w:val="00C54F0A"/>
    <w:rsid w:val="00C70534"/>
    <w:rsid w:val="00C7584F"/>
    <w:rsid w:val="00CC3DE9"/>
    <w:rsid w:val="00CE5D35"/>
    <w:rsid w:val="00CF60CC"/>
    <w:rsid w:val="00D12312"/>
    <w:rsid w:val="00D1291B"/>
    <w:rsid w:val="00D261D4"/>
    <w:rsid w:val="00D35B98"/>
    <w:rsid w:val="00D374F4"/>
    <w:rsid w:val="00D61181"/>
    <w:rsid w:val="00D94B22"/>
    <w:rsid w:val="00DE32D5"/>
    <w:rsid w:val="00E133C8"/>
    <w:rsid w:val="00E55402"/>
    <w:rsid w:val="00E67449"/>
    <w:rsid w:val="00E74410"/>
    <w:rsid w:val="00EB0993"/>
    <w:rsid w:val="00EC3C92"/>
    <w:rsid w:val="00F12E01"/>
    <w:rsid w:val="00F44A32"/>
    <w:rsid w:val="00F5556A"/>
    <w:rsid w:val="00F60900"/>
    <w:rsid w:val="00FE06B6"/>
    <w:rsid w:val="03D87581"/>
    <w:rsid w:val="0CEF6B1D"/>
    <w:rsid w:val="0EBE1E96"/>
    <w:rsid w:val="0F252607"/>
    <w:rsid w:val="120248E8"/>
    <w:rsid w:val="15BD5CF6"/>
    <w:rsid w:val="1A331232"/>
    <w:rsid w:val="1EFF34D1"/>
    <w:rsid w:val="1F7F078B"/>
    <w:rsid w:val="200465C1"/>
    <w:rsid w:val="209E6F5F"/>
    <w:rsid w:val="25905931"/>
    <w:rsid w:val="29D76D62"/>
    <w:rsid w:val="2AB50758"/>
    <w:rsid w:val="2AED21D2"/>
    <w:rsid w:val="2B6001DF"/>
    <w:rsid w:val="2E246320"/>
    <w:rsid w:val="2FF32A82"/>
    <w:rsid w:val="310C247E"/>
    <w:rsid w:val="32CF2E8E"/>
    <w:rsid w:val="35D4384D"/>
    <w:rsid w:val="3E1FCF08"/>
    <w:rsid w:val="3FE9A5AD"/>
    <w:rsid w:val="400E0BFB"/>
    <w:rsid w:val="41C614B2"/>
    <w:rsid w:val="44B87FA5"/>
    <w:rsid w:val="46F31AE7"/>
    <w:rsid w:val="4D853B58"/>
    <w:rsid w:val="500A1AFB"/>
    <w:rsid w:val="50FA1B05"/>
    <w:rsid w:val="51DF7868"/>
    <w:rsid w:val="520A4034"/>
    <w:rsid w:val="5762E760"/>
    <w:rsid w:val="579B628B"/>
    <w:rsid w:val="57E22611"/>
    <w:rsid w:val="58B130CE"/>
    <w:rsid w:val="5C4322FB"/>
    <w:rsid w:val="60E407AE"/>
    <w:rsid w:val="63E71A60"/>
    <w:rsid w:val="649D0E52"/>
    <w:rsid w:val="66A014D7"/>
    <w:rsid w:val="67480369"/>
    <w:rsid w:val="6A121044"/>
    <w:rsid w:val="6A536751"/>
    <w:rsid w:val="6AFE4490"/>
    <w:rsid w:val="6CEE025C"/>
    <w:rsid w:val="6D5B0A87"/>
    <w:rsid w:val="6D7A0504"/>
    <w:rsid w:val="6EEC2E10"/>
    <w:rsid w:val="6F934983"/>
    <w:rsid w:val="724929F9"/>
    <w:rsid w:val="73A053F2"/>
    <w:rsid w:val="743C61AB"/>
    <w:rsid w:val="790C4866"/>
    <w:rsid w:val="79C8639A"/>
    <w:rsid w:val="7AC066D7"/>
    <w:rsid w:val="7BD70FFA"/>
    <w:rsid w:val="7BE93E31"/>
    <w:rsid w:val="7E014759"/>
    <w:rsid w:val="7EB31088"/>
    <w:rsid w:val="7F854CD2"/>
    <w:rsid w:val="A7DDA63F"/>
    <w:rsid w:val="B23FAA0A"/>
    <w:rsid w:val="E9FD83FB"/>
    <w:rsid w:val="F5FFD37E"/>
    <w:rsid w:val="F72B8E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qFormat/>
    <w:uiPriority w:val="0"/>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80" w:firstLineChars="200"/>
    </w:pPr>
    <w:rPr>
      <w:rFonts w:eastAsia="宋体"/>
    </w:rPr>
  </w:style>
  <w:style w:type="paragraph" w:styleId="3">
    <w:name w:val="Body Text"/>
    <w:basedOn w:val="1"/>
    <w:link w:val="13"/>
    <w:qFormat/>
    <w:uiPriority w:val="0"/>
    <w:rPr>
      <w:rFonts w:eastAsia="宋体"/>
      <w:kern w:val="2"/>
      <w:sz w:val="28"/>
      <w:szCs w:val="24"/>
      <w:lang w:val="en-US" w:eastAsia="zh-CN" w:bidi="ar-SA"/>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7">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qFormat/>
    <w:uiPriority w:val="0"/>
    <w:rPr>
      <w:color w:val="0000FF"/>
      <w:u w:val="single"/>
    </w:rPr>
  </w:style>
  <w:style w:type="character" w:customStyle="1" w:styleId="13">
    <w:name w:val="正文文本 Char"/>
    <w:basedOn w:val="10"/>
    <w:link w:val="3"/>
    <w:qFormat/>
    <w:uiPriority w:val="0"/>
    <w:rPr>
      <w:rFonts w:eastAsia="宋体"/>
      <w:kern w:val="2"/>
      <w:sz w:val="28"/>
      <w:szCs w:val="24"/>
      <w:lang w:val="en-US" w:eastAsia="zh-CN" w:bidi="ar-SA"/>
    </w:rPr>
  </w:style>
  <w:style w:type="paragraph" w:customStyle="1" w:styleId="14">
    <w:name w:val="p0"/>
    <w:basedOn w:val="1"/>
    <w:qFormat/>
    <w:uiPriority w:val="0"/>
    <w:pPr>
      <w:widowControl/>
    </w:pPr>
    <w:rPr>
      <w:kern w:val="0"/>
      <w:szCs w:val="21"/>
    </w:rPr>
  </w:style>
  <w:style w:type="paragraph" w:styleId="15">
    <w:name w:val="List Paragraph"/>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character" w:customStyle="1" w:styleId="16">
    <w:name w:val="image-wrapper"/>
    <w:basedOn w:val="10"/>
    <w:qFormat/>
    <w:uiPriority w:val="0"/>
  </w:style>
  <w:style w:type="paragraph" w:customStyle="1" w:styleId="17">
    <w:name w:val="paragraph"/>
    <w:basedOn w:val="1"/>
    <w:semiHidden/>
    <w:qFormat/>
    <w:uiPriority w:val="0"/>
    <w:pPr>
      <w:widowControl/>
      <w:spacing w:before="100" w:beforeAutospacing="1" w:after="100" w:afterAutospacing="1"/>
      <w:jc w:val="left"/>
    </w:pPr>
    <w:rPr>
      <w:rFonts w:ascii="等线" w:hAnsi="等线" w:eastAsia="等线"/>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千“编”万化</a:t>
            </a:r>
          </a:p>
        </c:rich>
      </c:tx>
      <c:layout/>
      <c:overlay val="0"/>
      <c:spPr>
        <a:noFill/>
        <a:ln>
          <a:noFill/>
        </a:ln>
        <a:effectLst/>
      </c:spPr>
    </c:title>
    <c:autoTitleDeleted val="0"/>
    <c:plotArea>
      <c:layout/>
      <c:pieChart>
        <c:varyColors val="1"/>
        <c:ser>
          <c:idx val="0"/>
          <c:order val="0"/>
          <c:tx>
            <c:strRef>
              <c:f>Sheet1!$B$1</c:f>
              <c:strCache>
                <c:ptCount val="1"/>
                <c:pt idx="0">
                  <c:v>系列 1</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Lbl>
              <c:idx val="0"/>
              <c:layout>
                <c:manualLayout>
                  <c:x val="0.0128065395095368"/>
                  <c:y val="0.473951715374841"/>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想要了解关于编织的小知识</a:t>
                    </a:r>
                  </a:p>
                  <a:p>
                    <a:pPr>
                      <a:defRPr lang="zh-CN" sz="1000" b="0" i="0" u="none" strike="noStrike" kern="1200" baseline="0">
                        <a:solidFill>
                          <a:schemeClr val="tx1">
                            <a:lumMod val="75000"/>
                            <a:lumOff val="25000"/>
                          </a:schemeClr>
                        </a:solidFill>
                        <a:latin typeface="+mn-lt"/>
                        <a:ea typeface="+mn-ea"/>
                        <a:cs typeface="+mn-cs"/>
                      </a:defRPr>
                    </a:p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350136239782016"/>
                  <c:y val="-0.49453621346886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想要动手编织作品</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没有尝试过编织</a:t>
                    </a:r>
                  </a:p>
                  <a:p>
                    <a:pPr>
                      <a:defRPr lang="zh-CN" sz="1000" b="0" i="0" u="none" strike="noStrike" kern="1200" baseline="0">
                        <a:solidFill>
                          <a:schemeClr val="tx1">
                            <a:lumMod val="75000"/>
                            <a:lumOff val="25000"/>
                          </a:schemeClr>
                        </a:solidFill>
                        <a:latin typeface="+mn-lt"/>
                        <a:ea typeface="+mn-ea"/>
                        <a:cs typeface="+mn-cs"/>
                      </a:defRPr>
                    </a:pP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对编织活动感兴趣</a:t>
                    </a: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类别 1</c:v>
                </c:pt>
                <c:pt idx="1">
                  <c:v>类别 2</c:v>
                </c:pt>
                <c:pt idx="2">
                  <c:v>类别 3</c:v>
                </c:pt>
                <c:pt idx="3">
                  <c:v>类别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系列 2</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类别 1</c:v>
                </c:pt>
                <c:pt idx="1">
                  <c:v>类别 2</c:v>
                </c:pt>
                <c:pt idx="2">
                  <c:v>类别 3</c:v>
                </c:pt>
                <c:pt idx="3">
                  <c:v>类别 4</c:v>
                </c:pt>
              </c:strCache>
            </c:strRef>
          </c:cat>
          <c:val>
            <c:numRef>
              <c:f>Sheet1!$C$2:$C$5</c:f>
              <c:numCache>
                <c:formatCode>General</c:formatCode>
                <c:ptCount val="4"/>
                <c:pt idx="0">
                  <c:v>2.4</c:v>
                </c:pt>
                <c:pt idx="1">
                  <c:v>4.4</c:v>
                </c:pt>
                <c:pt idx="2">
                  <c:v>1.8</c:v>
                </c:pt>
                <c:pt idx="3">
                  <c:v>2.8</c:v>
                </c:pt>
              </c:numCache>
            </c:numRef>
          </c:val>
        </c:ser>
        <c:ser>
          <c:idx val="2"/>
          <c:order val="2"/>
          <c:tx>
            <c:strRef>
              <c:f>Sheet1!$D$1</c:f>
              <c:strCache>
                <c:ptCount val="1"/>
                <c:pt idx="0">
                  <c:v>系列 3</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类别 1</c:v>
                </c:pt>
                <c:pt idx="1">
                  <c:v>类别 2</c:v>
                </c:pt>
                <c:pt idx="2">
                  <c:v>类别 3</c:v>
                </c:pt>
                <c:pt idx="3">
                  <c:v>类别 4</c:v>
                </c:pt>
              </c:strCache>
            </c:strRef>
          </c:cat>
          <c:val>
            <c:numRef>
              <c:f>Sheet1!$D$2:$D$5</c:f>
              <c:numCache>
                <c:formatCode>General</c:formatCode>
                <c:ptCount val="4"/>
                <c:pt idx="0">
                  <c:v>2</c:v>
                </c:pt>
                <c:pt idx="1">
                  <c:v>2</c:v>
                </c:pt>
                <c:pt idx="2">
                  <c:v>3</c:v>
                </c:pt>
                <c:pt idx="3">
                  <c:v>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WWW.YlmF.CoM</Company>
  <Pages>9</Pages>
  <Words>164</Words>
  <Characters>940</Characters>
  <Lines>7</Lines>
  <Paragraphs>2</Paragraphs>
  <TotalTime>1</TotalTime>
  <ScaleCrop>false</ScaleCrop>
  <LinksUpToDate>false</LinksUpToDate>
  <CharactersWithSpaces>1102</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2017-08-26T21:30:00Z</dcterms:created>
  <dc:creator>雨林木风</dc:creator>
  <cp:lastModifiedBy>L. 想</cp:lastModifiedBy>
  <cp:lastPrinted>2010-01-17T09:40:00Z</cp:lastPrinted>
  <dcterms:modified xsi:type="dcterms:W3CDTF">2024-12-29T16:59:56Z</dcterms:modified>
  <dc:title>主题一：我是大班小朋友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40AA7DD36ED205E687E35467CAB14B15_43</vt:lpwstr>
  </property>
</Properties>
</file>