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5BC41">
      <w:pPr>
        <w:spacing w:line="360" w:lineRule="auto"/>
        <w:jc w:val="center"/>
        <w:rPr>
          <w:rFonts w:hint="eastAsia" w:ascii="黑体" w:hAnsi="黑体" w:eastAsia="黑体"/>
          <w:sz w:val="32"/>
          <w:szCs w:val="32"/>
        </w:rPr>
      </w:pPr>
      <w:r>
        <w:rPr>
          <w:rFonts w:hint="eastAsia" w:ascii="黑体" w:hAnsi="黑体" w:eastAsia="黑体"/>
          <w:sz w:val="32"/>
          <w:szCs w:val="32"/>
        </w:rPr>
        <w:t>2024-2025学年度第一学期润润3班</w:t>
      </w:r>
      <w:r>
        <w:rPr>
          <w:rFonts w:hint="eastAsia" w:ascii="黑体" w:hAnsi="黑体" w:eastAsia="黑体"/>
          <w:sz w:val="32"/>
          <w:szCs w:val="32"/>
          <w:lang w:val="en-US" w:eastAsia="zh-CN"/>
        </w:rPr>
        <w:t>安全</w:t>
      </w:r>
      <w:r>
        <w:rPr>
          <w:rFonts w:hint="eastAsia" w:ascii="黑体" w:hAnsi="黑体" w:eastAsia="黑体"/>
          <w:sz w:val="32"/>
          <w:szCs w:val="32"/>
        </w:rPr>
        <w:t>计划</w:t>
      </w:r>
    </w:p>
    <w:p w14:paraId="0998AF43">
      <w:pPr>
        <w:spacing w:line="360" w:lineRule="auto"/>
        <w:jc w:val="center"/>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rPr>
        <w:t xml:space="preserve">常州市新北区新港幼儿园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孙紫凌 </w:t>
      </w:r>
      <w:r>
        <w:rPr>
          <w:rFonts w:hint="eastAsia" w:asciiTheme="majorEastAsia" w:hAnsiTheme="majorEastAsia" w:eastAsiaTheme="majorEastAsia"/>
          <w:sz w:val="24"/>
          <w:szCs w:val="24"/>
          <w:lang w:val="en-US" w:eastAsia="zh-CN"/>
        </w:rPr>
        <w:t>姚芹</w:t>
      </w:r>
    </w:p>
    <w:p w14:paraId="0CB4FF82">
      <w:pPr>
        <w:spacing w:line="360" w:lineRule="auto"/>
        <w:ind w:firstLine="480" w:firstLineChars="200"/>
        <w:rPr>
          <w:rFonts w:hint="default"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一、指导思想</w:t>
      </w:r>
    </w:p>
    <w:p w14:paraId="64393DC9">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每一个孩子都是家庭的未来和新期望，让他们平安、健康、快乐地成长是我们</w:t>
      </w:r>
      <w:r>
        <w:rPr>
          <w:rFonts w:hint="eastAsia" w:asciiTheme="majorEastAsia" w:hAnsiTheme="majorEastAsia" w:eastAsiaTheme="majorEastAsia"/>
          <w:sz w:val="24"/>
          <w:szCs w:val="24"/>
          <w:lang w:val="en-US" w:eastAsia="zh-CN"/>
        </w:rPr>
        <w:t>向来</w:t>
      </w:r>
      <w:r>
        <w:rPr>
          <w:rFonts w:hint="eastAsia" w:asciiTheme="majorEastAsia" w:hAnsiTheme="majorEastAsia" w:eastAsiaTheme="majorEastAsia"/>
          <w:sz w:val="24"/>
          <w:szCs w:val="24"/>
        </w:rPr>
        <w:t>刻在心上的职责。《幼儿园教育指导纲要》也明确指出：“幼儿园必须把保护幼儿的生命和促进幼儿的健康放在工作的首位。”为了使幼儿身心得到更好的发展，我们要把安全问题放在工作的首位，减少幼儿身心受到意外伤害的可能性，为确保在园幼儿的身心安全，我们制定了安全工作计划。</w:t>
      </w:r>
    </w:p>
    <w:p w14:paraId="4CE76CA7">
      <w:pPr>
        <w:spacing w:line="360" w:lineRule="auto"/>
        <w:ind w:firstLine="480" w:firstLineChars="200"/>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lang w:val="en-US" w:eastAsia="zh-CN"/>
        </w:rPr>
        <w:t>二、工作目标</w:t>
      </w:r>
    </w:p>
    <w:p w14:paraId="6E1F8239">
      <w:pPr>
        <w:spacing w:line="360" w:lineRule="auto"/>
        <w:ind w:firstLine="480" w:firstLineChars="200"/>
        <w:rPr>
          <w:rFonts w:hint="default" w:asciiTheme="majorEastAsia" w:hAnsiTheme="majorEastAsia" w:eastAsiaTheme="majorEastAsia"/>
          <w:sz w:val="24"/>
          <w:szCs w:val="24"/>
          <w:lang w:val="en-US" w:eastAsia="zh-CN"/>
        </w:rPr>
      </w:pPr>
      <w:r>
        <w:rPr>
          <w:rFonts w:hint="default" w:asciiTheme="majorEastAsia" w:hAnsiTheme="majorEastAsia" w:eastAsiaTheme="majorEastAsia"/>
          <w:sz w:val="24"/>
          <w:szCs w:val="24"/>
          <w:lang w:val="en-US" w:eastAsia="zh-CN"/>
        </w:rPr>
        <w:t>1. 创设安全、健康的发展环境。</w:t>
      </w:r>
    </w:p>
    <w:p w14:paraId="028CFBED">
      <w:pPr>
        <w:spacing w:line="360" w:lineRule="auto"/>
        <w:ind w:firstLine="480" w:firstLineChars="200"/>
        <w:rPr>
          <w:rFonts w:hint="default" w:asciiTheme="majorEastAsia" w:hAnsiTheme="majorEastAsia" w:eastAsiaTheme="majorEastAsia"/>
          <w:sz w:val="24"/>
          <w:szCs w:val="24"/>
          <w:lang w:val="en-US" w:eastAsia="zh-CN"/>
        </w:rPr>
      </w:pPr>
      <w:r>
        <w:rPr>
          <w:rFonts w:hint="default" w:asciiTheme="majorEastAsia" w:hAnsiTheme="majorEastAsia" w:eastAsiaTheme="majorEastAsia"/>
          <w:sz w:val="24"/>
          <w:szCs w:val="24"/>
          <w:lang w:val="en-US" w:eastAsia="zh-CN"/>
        </w:rPr>
        <w:t>2. 加强安全教育、提高安全意识，教给幼儿一些简单的安全常识。</w:t>
      </w:r>
    </w:p>
    <w:p w14:paraId="518E9E11">
      <w:pPr>
        <w:spacing w:line="360" w:lineRule="auto"/>
        <w:ind w:firstLine="480" w:firstLineChars="200"/>
        <w:rPr>
          <w:rFonts w:hint="default" w:asciiTheme="majorEastAsia" w:hAnsiTheme="majorEastAsia" w:eastAsiaTheme="majorEastAsia"/>
          <w:sz w:val="24"/>
          <w:szCs w:val="24"/>
          <w:lang w:val="en-US" w:eastAsia="zh-CN"/>
        </w:rPr>
      </w:pPr>
      <w:r>
        <w:rPr>
          <w:rFonts w:hint="default" w:asciiTheme="majorEastAsia" w:hAnsiTheme="majorEastAsia" w:eastAsiaTheme="majorEastAsia"/>
          <w:sz w:val="24"/>
          <w:szCs w:val="24"/>
          <w:lang w:val="en-US" w:eastAsia="zh-CN"/>
        </w:rPr>
        <w:t>3. 培养幼儿有关保护自身安全方面应有的态度及其良好的习惯和初步的能力。</w:t>
      </w:r>
    </w:p>
    <w:p w14:paraId="4AA85540">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三、</w:t>
      </w:r>
      <w:r>
        <w:rPr>
          <w:rFonts w:hint="eastAsia" w:asciiTheme="majorEastAsia" w:hAnsiTheme="majorEastAsia" w:eastAsiaTheme="majorEastAsia"/>
          <w:sz w:val="24"/>
          <w:szCs w:val="24"/>
        </w:rPr>
        <w:t>具体措施：</w:t>
      </w:r>
    </w:p>
    <w:p w14:paraId="768B2B8E">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（一）创设一个安全、健康的发展环境</w:t>
      </w:r>
    </w:p>
    <w:p w14:paraId="5D45C579">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1.</w:t>
      </w:r>
      <w:r>
        <w:rPr>
          <w:rFonts w:hint="eastAsia" w:asciiTheme="majorEastAsia" w:hAnsiTheme="majorEastAsia" w:eastAsiaTheme="majorEastAsia"/>
          <w:sz w:val="24"/>
          <w:szCs w:val="24"/>
        </w:rPr>
        <w:t>班级两位教师和一位保育阿姨齐心协力搞好班级卫生，每一天做好清洁、消毒、通风工作，预防传染病的发生，合理地安排好幼儿的一日生活；</w:t>
      </w:r>
    </w:p>
    <w:p w14:paraId="142152A8">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2.</w:t>
      </w:r>
      <w:r>
        <w:rPr>
          <w:rFonts w:hint="eastAsia" w:asciiTheme="majorEastAsia" w:hAnsiTheme="majorEastAsia" w:eastAsiaTheme="majorEastAsia"/>
          <w:sz w:val="24"/>
          <w:szCs w:val="24"/>
        </w:rPr>
        <w:t>日常生活中，教育幼儿不动插座、电板，以防触电；不将手指放在门、窗处，以防夹伤；注意不玩水、火、肥皂以及消毒物品；教育幼儿入厕时不推不挤，以防撞伤、碰伤。</w:t>
      </w:r>
    </w:p>
    <w:p w14:paraId="57A5EB8C">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3.</w:t>
      </w:r>
      <w:r>
        <w:rPr>
          <w:rFonts w:hint="eastAsia" w:asciiTheme="majorEastAsia" w:hAnsiTheme="majorEastAsia" w:eastAsiaTheme="majorEastAsia"/>
          <w:sz w:val="24"/>
          <w:szCs w:val="24"/>
        </w:rPr>
        <w:t>坚持每一天晨检，保证幼儿不带危险物品入园，如发现要没收，并教育幼儿，和与其家长沟通。</w:t>
      </w:r>
    </w:p>
    <w:p w14:paraId="243EF54E">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4.</w:t>
      </w:r>
      <w:r>
        <w:rPr>
          <w:rFonts w:hint="eastAsia" w:asciiTheme="majorEastAsia" w:hAnsiTheme="majorEastAsia" w:eastAsiaTheme="majorEastAsia"/>
          <w:sz w:val="24"/>
          <w:szCs w:val="24"/>
        </w:rPr>
        <w:t>把好幼儿服药关，药要放保健老师那里，并写好幼儿姓名。根据家长的服用要求，确保服药及时、准确，严禁错服、漏服现象的发生。</w:t>
      </w:r>
    </w:p>
    <w:p w14:paraId="724C5CE3">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（二）进餐、午睡安全</w:t>
      </w:r>
    </w:p>
    <w:p w14:paraId="72C5B622">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1.</w:t>
      </w:r>
      <w:r>
        <w:rPr>
          <w:rFonts w:hint="eastAsia" w:asciiTheme="majorEastAsia" w:hAnsiTheme="majorEastAsia" w:eastAsiaTheme="majorEastAsia"/>
          <w:sz w:val="24"/>
          <w:szCs w:val="24"/>
        </w:rPr>
        <w:t>在一日生活中时常仔细留意，引导幼儿注意个人卫生，不把脏东西放入嘴里，以防止病由口入，不吃不洁净、变味发霉的食物；进餐时注意带刺带骨食物安全，以及乘热菜热汤时的安全事项。</w:t>
      </w:r>
    </w:p>
    <w:p w14:paraId="25C59230">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2.</w:t>
      </w:r>
      <w:r>
        <w:rPr>
          <w:rFonts w:hint="eastAsia" w:asciiTheme="majorEastAsia" w:hAnsiTheme="majorEastAsia" w:eastAsiaTheme="majorEastAsia"/>
          <w:sz w:val="24"/>
          <w:szCs w:val="24"/>
        </w:rPr>
        <w:t>坚持每一天午检，防止幼儿带异物入寝室，防止异物进入耳、鼻、口的现象发生。中午不论谁值班，必须要加倍照看好幼儿，不忽视午休的幼儿，尤其是服药幼儿。巡视幼儿是否有不良的睡眠习惯，如蒙头并及时纠正。</w:t>
      </w:r>
    </w:p>
    <w:p w14:paraId="7C671114">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（三）卫生安全严格执行卫生安全消毒制度</w:t>
      </w:r>
    </w:p>
    <w:p w14:paraId="45B0D81C">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保证教室每一天开窗通风、持续干净；保证桌椅的安全、卫生；定期消毒玩具；保证幼儿的水杯和毛巾每一天清洗消毒；保证午睡室干净、并按时消毒，利用太阳无尽的能量，在天气好的时候晾晒被褥，及时预防传染病的发生。严格书写交接班记录，日常消毒记录。</w:t>
      </w:r>
    </w:p>
    <w:p w14:paraId="40C42DC0">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（四）活动安全平时利用晨间谈话、教学活动、游戏活动，对幼儿进行浅显的安全常识教育，提高幼儿的安全意识和自我保护潜力。</w:t>
      </w:r>
    </w:p>
    <w:p w14:paraId="6AF30107">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在常规培养中教育幼儿遵守活动规则，不携带危险物品参与活动（如：剪刀、玩具等尖锐物件），游戏中不做危险动作（如：头朝下滑滑梯、由下向上爬滑梯、不攀爬等），不擅自离开群众，同伴间友好相处，互相谦让，不挤不撞，不（打、推、咬、抓）人。</w:t>
      </w:r>
    </w:p>
    <w:p w14:paraId="0C160EBF">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五）接送安全来园时要求家长送到保教老师手中，并与教师相互问好，不在园内其他地方逗留；离园时要求幼儿与教师道别，一旦有不认识的人来接孩子，要问清状况或者是与孩子父母取得联系确认无误后再放人。防止幼儿走失和拐骗幼儿现象发生。</w:t>
      </w:r>
    </w:p>
    <w:p w14:paraId="0CDCC7D9">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（六）家园共安全</w:t>
      </w:r>
    </w:p>
    <w:p w14:paraId="051DDF2B">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1.</w:t>
      </w:r>
      <w:r>
        <w:rPr>
          <w:rFonts w:hint="eastAsia" w:asciiTheme="majorEastAsia" w:hAnsiTheme="majorEastAsia" w:eastAsiaTheme="majorEastAsia"/>
          <w:sz w:val="24"/>
          <w:szCs w:val="24"/>
        </w:rPr>
        <w:t>利用家园栏、家长会、来园离园接触等多种途径，对家长进行安全知识的宣传，宣传安全教育的重要性。</w:t>
      </w:r>
    </w:p>
    <w:p w14:paraId="110226FD">
      <w:pPr>
        <w:spacing w:line="360" w:lineRule="auto"/>
        <w:ind w:firstLine="480" w:firstLineChars="200"/>
        <w:rPr>
          <w:rFonts w:hint="eastAsia" w:asciiTheme="majorEastAsia" w:hAnsiTheme="majorEastAsia" w:eastAsiaTheme="majorEastAsia"/>
          <w:sz w:val="24"/>
          <w:szCs w:val="24"/>
          <w:lang w:eastAsia="zh-CN"/>
        </w:rPr>
      </w:pPr>
      <w:r>
        <w:rPr>
          <w:rFonts w:hint="eastAsia" w:asciiTheme="majorEastAsia" w:hAnsiTheme="majorEastAsia" w:eastAsiaTheme="majorEastAsia"/>
          <w:sz w:val="24"/>
          <w:szCs w:val="24"/>
          <w:lang w:val="en-US" w:eastAsia="zh-CN"/>
        </w:rPr>
        <w:t>2.家</w:t>
      </w:r>
      <w:r>
        <w:rPr>
          <w:rFonts w:hint="eastAsia" w:asciiTheme="majorEastAsia" w:hAnsiTheme="majorEastAsia" w:eastAsiaTheme="majorEastAsia"/>
          <w:sz w:val="24"/>
          <w:szCs w:val="24"/>
        </w:rPr>
        <w:t>长用心配合幼儿园做好安全教育工作，个性是加强交通安全的重视，在接送幼儿时遵守交通法规。提醒家长注意家居生活安全与家居活动环境安全（如：烧伤、烫伤、触电、中毒、摔伤等预防教育工作）</w:t>
      </w:r>
      <w:r>
        <w:rPr>
          <w:rFonts w:hint="eastAsia" w:asciiTheme="majorEastAsia" w:hAnsiTheme="majorEastAsia" w:eastAsiaTheme="majorEastAsia"/>
          <w:sz w:val="24"/>
          <w:szCs w:val="24"/>
          <w:lang w:eastAsia="zh-CN"/>
        </w:rPr>
        <w:t>。</w:t>
      </w:r>
    </w:p>
    <w:p w14:paraId="5F59E2CE">
      <w:pPr>
        <w:spacing w:line="360" w:lineRule="auto"/>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3.</w:t>
      </w:r>
      <w:r>
        <w:rPr>
          <w:rFonts w:hint="eastAsia" w:asciiTheme="majorEastAsia" w:hAnsiTheme="majorEastAsia" w:eastAsiaTheme="majorEastAsia"/>
          <w:sz w:val="24"/>
          <w:szCs w:val="24"/>
        </w:rPr>
        <w:t>让家长配合班级安全教育活动的开展，告诉幼儿一些安全知识以及一些防范措施，如：熟记家庭住址，电话号码，训练引导幼儿识别方向，告诫幼儿不要轻信别人。我们在工作中务必做到时刻高度警惕，把安全放在首位，眼睛不离开幼儿，孩子到哪，教师的眼睛就到哪。四、课程安排</w:t>
      </w:r>
    </w:p>
    <w:tbl>
      <w:tblPr>
        <w:tblStyle w:val="10"/>
        <w:tblpPr w:leftFromText="180" w:rightFromText="180" w:vertAnchor="text" w:horzAnchor="page" w:tblpX="2047" w:tblpY="87"/>
        <w:tblOverlap w:val="never"/>
        <w:tblW w:w="70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7"/>
        <w:gridCol w:w="3181"/>
        <w:gridCol w:w="2126"/>
      </w:tblGrid>
      <w:tr w14:paraId="0FC5D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47" w:type="dxa"/>
          </w:tcPr>
          <w:p w14:paraId="2F74DED3">
            <w:pPr>
              <w:pStyle w:val="8"/>
              <w:spacing w:before="156" w:beforeLines="50" w:beforeAutospacing="0" w:after="156" w:afterLines="50" w:afterAutospacing="0" w:line="340" w:lineRule="atLeast"/>
              <w:jc w:val="center"/>
              <w:rPr>
                <w:rFonts w:hAnsi="宋体" w:cstheme="minorEastAsia"/>
                <w:szCs w:val="24"/>
              </w:rPr>
            </w:pPr>
            <w:r>
              <w:rPr>
                <w:rFonts w:hint="eastAsia" w:hAnsi="宋体" w:cstheme="minorEastAsia"/>
                <w:szCs w:val="24"/>
              </w:rPr>
              <w:t>周次</w:t>
            </w:r>
          </w:p>
        </w:tc>
        <w:tc>
          <w:tcPr>
            <w:tcW w:w="3181" w:type="dxa"/>
          </w:tcPr>
          <w:p w14:paraId="3195120E">
            <w:pPr>
              <w:pStyle w:val="8"/>
              <w:spacing w:before="156" w:beforeLines="50" w:beforeAutospacing="0" w:after="156" w:afterLines="50" w:afterAutospacing="0" w:line="340" w:lineRule="atLeast"/>
              <w:jc w:val="center"/>
              <w:rPr>
                <w:rFonts w:hAnsi="宋体" w:cstheme="minorEastAsia"/>
                <w:szCs w:val="24"/>
              </w:rPr>
            </w:pPr>
            <w:r>
              <w:rPr>
                <w:rFonts w:hint="eastAsia" w:hAnsi="宋体" w:cstheme="minorEastAsia"/>
                <w:szCs w:val="24"/>
              </w:rPr>
              <w:t>课程</w:t>
            </w:r>
          </w:p>
        </w:tc>
        <w:tc>
          <w:tcPr>
            <w:tcW w:w="2126" w:type="dxa"/>
          </w:tcPr>
          <w:p w14:paraId="3EE26EEA">
            <w:pPr>
              <w:pStyle w:val="8"/>
              <w:spacing w:before="156" w:beforeLines="50" w:beforeAutospacing="0" w:after="156" w:afterLines="50" w:afterAutospacing="0" w:line="340" w:lineRule="atLeast"/>
              <w:jc w:val="center"/>
              <w:rPr>
                <w:rFonts w:hAnsi="宋体" w:cstheme="minorEastAsia"/>
                <w:szCs w:val="24"/>
              </w:rPr>
            </w:pPr>
            <w:r>
              <w:rPr>
                <w:rFonts w:hint="eastAsia" w:hAnsi="宋体" w:cstheme="minorEastAsia"/>
                <w:szCs w:val="24"/>
              </w:rPr>
              <w:t>备注</w:t>
            </w:r>
          </w:p>
        </w:tc>
      </w:tr>
      <w:tr w14:paraId="1C2A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34474267">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kern w:val="0"/>
                <w:sz w:val="24"/>
                <w:szCs w:val="24"/>
              </w:rPr>
            </w:pPr>
            <w:r>
              <w:rPr>
                <w:rFonts w:hint="eastAsia" w:ascii="宋体" w:hAnsi="宋体" w:eastAsia="宋体" w:cs="宋体"/>
                <w:color w:val="auto"/>
                <w:sz w:val="24"/>
                <w:szCs w:val="24"/>
                <w:vertAlign w:val="baseline"/>
                <w:lang w:val="en-US" w:eastAsia="zh-CN"/>
              </w:rPr>
              <w:t>第1周</w:t>
            </w:r>
          </w:p>
        </w:tc>
        <w:tc>
          <w:tcPr>
            <w:tcW w:w="3181" w:type="dxa"/>
            <w:vAlign w:val="center"/>
          </w:tcPr>
          <w:p w14:paraId="2CCB3E5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4"/>
                <w:szCs w:val="24"/>
              </w:rPr>
            </w:pPr>
            <w:r>
              <w:rPr>
                <w:rFonts w:hint="eastAsia" w:ascii="宋体" w:hAnsi="宋体" w:eastAsia="宋体" w:cs="宋体"/>
                <w:b/>
                <w:bCs/>
                <w:color w:val="auto"/>
                <w:sz w:val="24"/>
                <w:szCs w:val="24"/>
                <w:vertAlign w:val="baseline"/>
                <w:lang w:val="en-US" w:eastAsia="zh-CN"/>
              </w:rPr>
              <w:t>开学安全第一课</w:t>
            </w:r>
          </w:p>
        </w:tc>
        <w:tc>
          <w:tcPr>
            <w:tcW w:w="2126" w:type="dxa"/>
          </w:tcPr>
          <w:p w14:paraId="0C225530">
            <w:pPr>
              <w:pStyle w:val="8"/>
              <w:spacing w:before="156" w:beforeLines="50" w:beforeAutospacing="0" w:after="156" w:afterLines="50" w:afterAutospacing="0" w:line="340" w:lineRule="atLeast"/>
              <w:rPr>
                <w:rFonts w:hAnsi="宋体" w:cstheme="minorEastAsia"/>
                <w:szCs w:val="24"/>
              </w:rPr>
            </w:pPr>
          </w:p>
        </w:tc>
      </w:tr>
      <w:tr w14:paraId="0042A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306A6E82">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4"/>
                <w:szCs w:val="24"/>
              </w:rPr>
            </w:pPr>
            <w:r>
              <w:rPr>
                <w:rFonts w:hint="eastAsia" w:ascii="宋体" w:hAnsi="宋体" w:eastAsia="宋体" w:cs="宋体"/>
                <w:color w:val="auto"/>
                <w:sz w:val="24"/>
                <w:szCs w:val="24"/>
                <w:vertAlign w:val="baseline"/>
                <w:lang w:val="en-US" w:eastAsia="zh-CN"/>
              </w:rPr>
              <w:t>第2周</w:t>
            </w:r>
          </w:p>
        </w:tc>
        <w:tc>
          <w:tcPr>
            <w:tcW w:w="3181" w:type="dxa"/>
            <w:vAlign w:val="center"/>
          </w:tcPr>
          <w:p w14:paraId="7E1E3F3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4"/>
                <w:szCs w:val="24"/>
              </w:rPr>
            </w:pPr>
            <w:r>
              <w:rPr>
                <w:rFonts w:hint="eastAsia" w:ascii="宋体" w:hAnsi="宋体" w:eastAsia="宋体" w:cs="宋体"/>
                <w:color w:val="auto"/>
                <w:sz w:val="24"/>
                <w:szCs w:val="24"/>
                <w:vertAlign w:val="baseline"/>
                <w:lang w:val="en-US" w:eastAsia="zh-CN"/>
              </w:rPr>
              <w:t>户外活动安全</w:t>
            </w:r>
          </w:p>
        </w:tc>
        <w:tc>
          <w:tcPr>
            <w:tcW w:w="2126" w:type="dxa"/>
          </w:tcPr>
          <w:p w14:paraId="696C7147">
            <w:pPr>
              <w:pStyle w:val="8"/>
              <w:spacing w:before="156" w:beforeLines="50" w:beforeAutospacing="0" w:after="156" w:afterLines="50" w:afterAutospacing="0" w:line="340" w:lineRule="atLeast"/>
              <w:rPr>
                <w:rFonts w:hAnsi="宋体" w:cstheme="minorEastAsia"/>
                <w:szCs w:val="24"/>
              </w:rPr>
            </w:pPr>
          </w:p>
        </w:tc>
      </w:tr>
      <w:tr w14:paraId="30F3C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19537AE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4"/>
                <w:szCs w:val="24"/>
              </w:rPr>
            </w:pPr>
            <w:r>
              <w:rPr>
                <w:rFonts w:hint="eastAsia" w:ascii="宋体" w:hAnsi="宋体" w:eastAsia="宋体" w:cs="宋体"/>
                <w:color w:val="auto"/>
                <w:sz w:val="24"/>
                <w:szCs w:val="24"/>
                <w:vertAlign w:val="baseline"/>
                <w:lang w:val="en-US" w:eastAsia="zh-CN"/>
              </w:rPr>
              <w:t>第3周</w:t>
            </w:r>
          </w:p>
        </w:tc>
        <w:tc>
          <w:tcPr>
            <w:tcW w:w="3181" w:type="dxa"/>
            <w:vAlign w:val="center"/>
          </w:tcPr>
          <w:p w14:paraId="329E8247">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4"/>
                <w:szCs w:val="24"/>
              </w:rPr>
            </w:pPr>
            <w:r>
              <w:rPr>
                <w:rFonts w:hint="eastAsia" w:ascii="宋体" w:hAnsi="宋体" w:eastAsia="宋体" w:cs="宋体"/>
                <w:color w:val="auto"/>
                <w:sz w:val="24"/>
                <w:szCs w:val="24"/>
                <w:vertAlign w:val="baseline"/>
                <w:lang w:val="en-US" w:eastAsia="zh-CN"/>
              </w:rPr>
              <w:t>防踩踏安全教育</w:t>
            </w:r>
          </w:p>
        </w:tc>
        <w:tc>
          <w:tcPr>
            <w:tcW w:w="2126" w:type="dxa"/>
          </w:tcPr>
          <w:p w14:paraId="05F8B2E6">
            <w:pPr>
              <w:pStyle w:val="8"/>
              <w:spacing w:before="156" w:beforeLines="50" w:beforeAutospacing="0" w:after="156" w:afterLines="50" w:afterAutospacing="0" w:line="340" w:lineRule="atLeast"/>
              <w:rPr>
                <w:rFonts w:hAnsi="宋体" w:cstheme="minorEastAsia"/>
                <w:szCs w:val="24"/>
              </w:rPr>
            </w:pPr>
          </w:p>
        </w:tc>
      </w:tr>
      <w:tr w14:paraId="1BF9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12A8637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4"/>
                <w:szCs w:val="24"/>
              </w:rPr>
            </w:pPr>
            <w:r>
              <w:rPr>
                <w:rFonts w:hint="eastAsia" w:ascii="宋体" w:hAnsi="宋体" w:eastAsia="宋体" w:cs="宋体"/>
                <w:color w:val="auto"/>
                <w:sz w:val="24"/>
                <w:szCs w:val="24"/>
                <w:vertAlign w:val="baseline"/>
                <w:lang w:val="en-US" w:eastAsia="zh-CN"/>
              </w:rPr>
              <w:t>第4周</w:t>
            </w:r>
          </w:p>
        </w:tc>
        <w:tc>
          <w:tcPr>
            <w:tcW w:w="3181" w:type="dxa"/>
            <w:vAlign w:val="center"/>
          </w:tcPr>
          <w:p w14:paraId="60FC2B6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4"/>
                <w:szCs w:val="24"/>
              </w:rPr>
            </w:pPr>
            <w:r>
              <w:rPr>
                <w:rFonts w:hint="eastAsia" w:ascii="宋体" w:hAnsi="宋体" w:eastAsia="宋体" w:cs="宋体"/>
                <w:color w:val="auto"/>
                <w:sz w:val="24"/>
                <w:szCs w:val="24"/>
                <w:vertAlign w:val="baseline"/>
                <w:lang w:val="en-US" w:eastAsia="zh-CN"/>
              </w:rPr>
              <w:t>安全如厕很重要</w:t>
            </w:r>
          </w:p>
        </w:tc>
        <w:tc>
          <w:tcPr>
            <w:tcW w:w="2126" w:type="dxa"/>
          </w:tcPr>
          <w:p w14:paraId="451A45EB">
            <w:pPr>
              <w:pStyle w:val="8"/>
              <w:spacing w:before="156" w:beforeLines="50" w:beforeAutospacing="0" w:after="156" w:afterLines="50" w:afterAutospacing="0" w:line="340" w:lineRule="atLeast"/>
              <w:rPr>
                <w:rFonts w:hAnsi="宋体" w:cstheme="minorEastAsia"/>
                <w:szCs w:val="24"/>
              </w:rPr>
            </w:pPr>
          </w:p>
        </w:tc>
      </w:tr>
      <w:tr w14:paraId="7F17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3EB3AE0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4"/>
                <w:szCs w:val="24"/>
              </w:rPr>
            </w:pPr>
            <w:r>
              <w:rPr>
                <w:rFonts w:hint="eastAsia" w:ascii="宋体" w:hAnsi="宋体" w:eastAsia="宋体" w:cs="宋体"/>
                <w:color w:val="auto"/>
                <w:sz w:val="24"/>
                <w:szCs w:val="24"/>
                <w:vertAlign w:val="baseline"/>
                <w:lang w:val="en-US" w:eastAsia="zh-CN"/>
              </w:rPr>
              <w:t>第5周</w:t>
            </w:r>
          </w:p>
        </w:tc>
        <w:tc>
          <w:tcPr>
            <w:tcW w:w="3181" w:type="dxa"/>
            <w:vAlign w:val="center"/>
          </w:tcPr>
          <w:p w14:paraId="0E27F25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sz w:val="24"/>
                <w:szCs w:val="24"/>
              </w:rPr>
            </w:pPr>
            <w:r>
              <w:rPr>
                <w:rFonts w:hint="eastAsia" w:ascii="宋体" w:hAnsi="宋体" w:eastAsia="宋体" w:cs="宋体"/>
                <w:color w:val="auto"/>
                <w:sz w:val="24"/>
                <w:szCs w:val="24"/>
                <w:vertAlign w:val="baseline"/>
                <w:lang w:val="en-US" w:eastAsia="zh-CN"/>
              </w:rPr>
              <w:t>十一假期安全</w:t>
            </w:r>
          </w:p>
        </w:tc>
        <w:tc>
          <w:tcPr>
            <w:tcW w:w="2126" w:type="dxa"/>
          </w:tcPr>
          <w:p w14:paraId="2D8915D4">
            <w:pPr>
              <w:pStyle w:val="8"/>
              <w:spacing w:before="156" w:beforeLines="50" w:beforeAutospacing="0" w:after="156" w:afterLines="50" w:afterAutospacing="0" w:line="340" w:lineRule="atLeast"/>
              <w:rPr>
                <w:rFonts w:hAnsi="宋体" w:cstheme="minorEastAsia"/>
                <w:szCs w:val="24"/>
              </w:rPr>
            </w:pPr>
          </w:p>
        </w:tc>
      </w:tr>
      <w:tr w14:paraId="3D7B7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1215E77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第6周</w:t>
            </w:r>
          </w:p>
        </w:tc>
        <w:tc>
          <w:tcPr>
            <w:tcW w:w="3181" w:type="dxa"/>
            <w:vAlign w:val="center"/>
          </w:tcPr>
          <w:p w14:paraId="3FC6A027">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b/>
                <w:bCs/>
                <w:color w:val="auto"/>
                <w:sz w:val="24"/>
                <w:szCs w:val="24"/>
                <w:vertAlign w:val="baseline"/>
                <w:lang w:val="en-US" w:eastAsia="zh-CN"/>
              </w:rPr>
              <w:t>食品安全（10月主题）</w:t>
            </w:r>
          </w:p>
        </w:tc>
        <w:tc>
          <w:tcPr>
            <w:tcW w:w="2126" w:type="dxa"/>
          </w:tcPr>
          <w:p w14:paraId="55CF4AC5">
            <w:pPr>
              <w:pStyle w:val="8"/>
              <w:spacing w:before="156" w:beforeLines="50" w:beforeAutospacing="0" w:after="156" w:afterLines="50" w:afterAutospacing="0" w:line="340" w:lineRule="atLeast"/>
              <w:rPr>
                <w:rFonts w:hAnsi="宋体" w:cstheme="minorEastAsia"/>
                <w:szCs w:val="24"/>
              </w:rPr>
            </w:pPr>
          </w:p>
        </w:tc>
      </w:tr>
      <w:tr w14:paraId="3226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0E23B31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第7周</w:t>
            </w:r>
          </w:p>
        </w:tc>
        <w:tc>
          <w:tcPr>
            <w:tcW w:w="3181" w:type="dxa"/>
            <w:vAlign w:val="center"/>
          </w:tcPr>
          <w:p w14:paraId="34F8401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eastAsia="zh-CN"/>
              </w:rPr>
              <w:t>我</w:t>
            </w:r>
            <w:r>
              <w:rPr>
                <w:rFonts w:hint="eastAsia" w:ascii="宋体" w:hAnsi="宋体" w:eastAsia="宋体" w:cs="宋体"/>
                <w:color w:val="auto"/>
                <w:sz w:val="24"/>
                <w:szCs w:val="24"/>
                <w:vertAlign w:val="baseline"/>
                <w:lang w:val="en-US" w:eastAsia="zh-CN"/>
              </w:rPr>
              <w:t>不乱吃东西</w:t>
            </w:r>
          </w:p>
        </w:tc>
        <w:tc>
          <w:tcPr>
            <w:tcW w:w="2126" w:type="dxa"/>
          </w:tcPr>
          <w:p w14:paraId="2EDF7A1D">
            <w:pPr>
              <w:pStyle w:val="8"/>
              <w:spacing w:before="156" w:beforeLines="50" w:beforeAutospacing="0" w:after="156" w:afterLines="50" w:afterAutospacing="0" w:line="340" w:lineRule="atLeast"/>
              <w:rPr>
                <w:rFonts w:hAnsi="宋体" w:cstheme="minorEastAsia"/>
                <w:szCs w:val="24"/>
              </w:rPr>
            </w:pPr>
          </w:p>
        </w:tc>
      </w:tr>
      <w:tr w14:paraId="28E12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5AB6569F">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第8周</w:t>
            </w:r>
          </w:p>
        </w:tc>
        <w:tc>
          <w:tcPr>
            <w:tcW w:w="3181" w:type="dxa"/>
            <w:vAlign w:val="center"/>
          </w:tcPr>
          <w:p w14:paraId="68A7B6BF">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FF0000"/>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尖利的物品会伤人</w:t>
            </w:r>
          </w:p>
        </w:tc>
        <w:tc>
          <w:tcPr>
            <w:tcW w:w="2126" w:type="dxa"/>
          </w:tcPr>
          <w:p w14:paraId="283B4D98">
            <w:pPr>
              <w:pStyle w:val="8"/>
              <w:spacing w:before="156" w:beforeLines="50" w:beforeAutospacing="0" w:after="156" w:afterLines="50" w:afterAutospacing="0" w:line="340" w:lineRule="atLeast"/>
              <w:rPr>
                <w:rFonts w:hAnsi="宋体" w:cstheme="minorEastAsia"/>
                <w:szCs w:val="24"/>
              </w:rPr>
            </w:pPr>
          </w:p>
        </w:tc>
      </w:tr>
      <w:tr w14:paraId="2AF3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5AA64E3B">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第9周</w:t>
            </w:r>
          </w:p>
        </w:tc>
        <w:tc>
          <w:tcPr>
            <w:tcW w:w="3181" w:type="dxa"/>
            <w:vAlign w:val="center"/>
          </w:tcPr>
          <w:p w14:paraId="4C3236E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b w:val="0"/>
                <w:bCs w:val="0"/>
                <w:color w:val="auto"/>
                <w:sz w:val="24"/>
                <w:szCs w:val="24"/>
                <w:vertAlign w:val="baseline"/>
                <w:lang w:eastAsia="zh-CN"/>
              </w:rPr>
              <w:t>我</w:t>
            </w:r>
            <w:r>
              <w:rPr>
                <w:rFonts w:hint="eastAsia" w:ascii="宋体" w:hAnsi="宋体" w:eastAsia="宋体" w:cs="宋体"/>
                <w:b w:val="0"/>
                <w:bCs w:val="0"/>
                <w:color w:val="auto"/>
                <w:sz w:val="24"/>
                <w:szCs w:val="24"/>
                <w:vertAlign w:val="baseline"/>
                <w:lang w:val="en-US" w:eastAsia="zh-CN"/>
              </w:rPr>
              <w:t>不跳井盖</w:t>
            </w:r>
          </w:p>
        </w:tc>
        <w:tc>
          <w:tcPr>
            <w:tcW w:w="2126" w:type="dxa"/>
          </w:tcPr>
          <w:p w14:paraId="7A1366DB">
            <w:pPr>
              <w:pStyle w:val="8"/>
              <w:spacing w:before="156" w:beforeLines="50" w:beforeAutospacing="0" w:after="156" w:afterLines="50" w:afterAutospacing="0" w:line="340" w:lineRule="atLeast"/>
              <w:rPr>
                <w:rFonts w:hAnsi="宋体" w:cstheme="minorEastAsia"/>
                <w:szCs w:val="24"/>
              </w:rPr>
            </w:pPr>
          </w:p>
        </w:tc>
      </w:tr>
      <w:tr w14:paraId="3E7AB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5DBC46A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第10周</w:t>
            </w:r>
          </w:p>
        </w:tc>
        <w:tc>
          <w:tcPr>
            <w:tcW w:w="3181" w:type="dxa"/>
            <w:vAlign w:val="center"/>
          </w:tcPr>
          <w:p w14:paraId="049E0327">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安全通道我知道</w:t>
            </w:r>
          </w:p>
        </w:tc>
        <w:tc>
          <w:tcPr>
            <w:tcW w:w="2126" w:type="dxa"/>
          </w:tcPr>
          <w:p w14:paraId="0343E979">
            <w:pPr>
              <w:pStyle w:val="8"/>
              <w:spacing w:before="156" w:beforeLines="50" w:beforeAutospacing="0" w:after="156" w:afterLines="50" w:afterAutospacing="0" w:line="340" w:lineRule="atLeast"/>
              <w:rPr>
                <w:rFonts w:hAnsi="宋体" w:cstheme="minorEastAsia"/>
                <w:szCs w:val="24"/>
              </w:rPr>
            </w:pPr>
          </w:p>
        </w:tc>
      </w:tr>
      <w:tr w14:paraId="5F76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60ABFC68">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第11周</w:t>
            </w:r>
          </w:p>
        </w:tc>
        <w:tc>
          <w:tcPr>
            <w:tcW w:w="3181" w:type="dxa"/>
            <w:vAlign w:val="center"/>
          </w:tcPr>
          <w:p w14:paraId="7F1555B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b/>
                <w:bCs/>
                <w:color w:val="auto"/>
                <w:sz w:val="24"/>
                <w:szCs w:val="24"/>
                <w:vertAlign w:val="baseline"/>
                <w:lang w:val="en-US" w:eastAsia="zh-CN"/>
              </w:rPr>
              <w:t>消防安全（11月主题）</w:t>
            </w:r>
          </w:p>
        </w:tc>
        <w:tc>
          <w:tcPr>
            <w:tcW w:w="2126" w:type="dxa"/>
          </w:tcPr>
          <w:p w14:paraId="595E8107">
            <w:pPr>
              <w:pStyle w:val="8"/>
              <w:spacing w:before="156" w:beforeLines="50" w:beforeAutospacing="0" w:after="156" w:afterLines="50" w:afterAutospacing="0" w:line="340" w:lineRule="atLeast"/>
              <w:rPr>
                <w:rFonts w:hAnsi="宋体" w:cstheme="minorEastAsia"/>
                <w:szCs w:val="24"/>
              </w:rPr>
            </w:pPr>
          </w:p>
        </w:tc>
      </w:tr>
      <w:tr w14:paraId="2EC3A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2D3A507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第12周</w:t>
            </w:r>
          </w:p>
        </w:tc>
        <w:tc>
          <w:tcPr>
            <w:tcW w:w="3181" w:type="dxa"/>
            <w:vAlign w:val="center"/>
          </w:tcPr>
          <w:p w14:paraId="5D3AFA82">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会“咬人”的电</w:t>
            </w:r>
          </w:p>
        </w:tc>
        <w:tc>
          <w:tcPr>
            <w:tcW w:w="2126" w:type="dxa"/>
          </w:tcPr>
          <w:p w14:paraId="6585B391">
            <w:pPr>
              <w:pStyle w:val="8"/>
              <w:spacing w:before="156" w:beforeLines="50" w:beforeAutospacing="0" w:after="156" w:afterLines="50" w:afterAutospacing="0" w:line="340" w:lineRule="atLeast"/>
              <w:rPr>
                <w:rFonts w:hAnsi="宋体" w:cstheme="minorEastAsia"/>
                <w:szCs w:val="24"/>
              </w:rPr>
            </w:pPr>
          </w:p>
        </w:tc>
      </w:tr>
      <w:tr w14:paraId="1D2B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3E97DF3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第13周</w:t>
            </w:r>
          </w:p>
        </w:tc>
        <w:tc>
          <w:tcPr>
            <w:tcW w:w="3181" w:type="dxa"/>
            <w:vAlign w:val="center"/>
          </w:tcPr>
          <w:p w14:paraId="0E524392">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地震知识知多少</w:t>
            </w:r>
          </w:p>
        </w:tc>
        <w:tc>
          <w:tcPr>
            <w:tcW w:w="2126" w:type="dxa"/>
          </w:tcPr>
          <w:p w14:paraId="14B02819">
            <w:pPr>
              <w:pStyle w:val="8"/>
              <w:spacing w:before="156" w:beforeLines="50" w:beforeAutospacing="0" w:after="156" w:afterLines="50" w:afterAutospacing="0" w:line="340" w:lineRule="atLeast"/>
              <w:rPr>
                <w:rFonts w:hAnsi="宋体" w:cstheme="minorEastAsia"/>
                <w:szCs w:val="24"/>
              </w:rPr>
            </w:pPr>
          </w:p>
        </w:tc>
      </w:tr>
      <w:tr w14:paraId="5702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52D6A8AB">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第14周</w:t>
            </w:r>
          </w:p>
        </w:tc>
        <w:tc>
          <w:tcPr>
            <w:tcW w:w="3181" w:type="dxa"/>
            <w:vAlign w:val="center"/>
          </w:tcPr>
          <w:p w14:paraId="233A085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b/>
                <w:bCs/>
                <w:color w:val="auto"/>
                <w:sz w:val="24"/>
                <w:szCs w:val="24"/>
                <w:vertAlign w:val="baseline"/>
                <w:lang w:val="en-US" w:eastAsia="zh-CN"/>
              </w:rPr>
              <w:t>交通安全（12月主题）</w:t>
            </w:r>
          </w:p>
        </w:tc>
        <w:tc>
          <w:tcPr>
            <w:tcW w:w="2126" w:type="dxa"/>
          </w:tcPr>
          <w:p w14:paraId="496F217D">
            <w:pPr>
              <w:pStyle w:val="8"/>
              <w:spacing w:before="156" w:beforeLines="50" w:beforeAutospacing="0" w:after="156" w:afterLines="50" w:afterAutospacing="0" w:line="340" w:lineRule="atLeast"/>
              <w:rPr>
                <w:rFonts w:hAnsi="宋体" w:cstheme="minorEastAsia"/>
                <w:szCs w:val="24"/>
              </w:rPr>
            </w:pPr>
          </w:p>
        </w:tc>
      </w:tr>
      <w:tr w14:paraId="3DF59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7C020D0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第15周</w:t>
            </w:r>
          </w:p>
        </w:tc>
        <w:tc>
          <w:tcPr>
            <w:tcW w:w="3181" w:type="dxa"/>
            <w:vAlign w:val="center"/>
          </w:tcPr>
          <w:p w14:paraId="62222532">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我知道的交通标志</w:t>
            </w:r>
          </w:p>
        </w:tc>
        <w:tc>
          <w:tcPr>
            <w:tcW w:w="2126" w:type="dxa"/>
          </w:tcPr>
          <w:p w14:paraId="012002CF">
            <w:pPr>
              <w:pStyle w:val="8"/>
              <w:spacing w:before="156" w:beforeLines="50" w:beforeAutospacing="0" w:after="156" w:afterLines="50" w:afterAutospacing="0" w:line="340" w:lineRule="atLeast"/>
              <w:rPr>
                <w:rFonts w:hAnsi="宋体" w:cstheme="minorEastAsia"/>
                <w:szCs w:val="24"/>
              </w:rPr>
            </w:pPr>
          </w:p>
        </w:tc>
      </w:tr>
      <w:tr w14:paraId="47A2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557B841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第16周</w:t>
            </w:r>
          </w:p>
        </w:tc>
        <w:tc>
          <w:tcPr>
            <w:tcW w:w="3181" w:type="dxa"/>
            <w:vAlign w:val="center"/>
          </w:tcPr>
          <w:p w14:paraId="1415566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会动的楼梯</w:t>
            </w:r>
          </w:p>
        </w:tc>
        <w:tc>
          <w:tcPr>
            <w:tcW w:w="2126" w:type="dxa"/>
          </w:tcPr>
          <w:p w14:paraId="1285349F">
            <w:pPr>
              <w:pStyle w:val="8"/>
              <w:spacing w:before="156" w:beforeLines="50" w:beforeAutospacing="0" w:after="156" w:afterLines="50" w:afterAutospacing="0" w:line="340" w:lineRule="atLeast"/>
              <w:rPr>
                <w:rFonts w:hAnsi="宋体" w:cstheme="minorEastAsia"/>
                <w:szCs w:val="24"/>
              </w:rPr>
            </w:pPr>
          </w:p>
        </w:tc>
      </w:tr>
      <w:tr w14:paraId="5FFF7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7AC59E0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第17周</w:t>
            </w:r>
          </w:p>
        </w:tc>
        <w:tc>
          <w:tcPr>
            <w:tcW w:w="3181" w:type="dxa"/>
            <w:vAlign w:val="center"/>
          </w:tcPr>
          <w:p w14:paraId="2914647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走丢了怎么办</w:t>
            </w:r>
          </w:p>
        </w:tc>
        <w:tc>
          <w:tcPr>
            <w:tcW w:w="2126" w:type="dxa"/>
          </w:tcPr>
          <w:p w14:paraId="1CA23BE5">
            <w:pPr>
              <w:pStyle w:val="8"/>
              <w:spacing w:before="156" w:beforeLines="50" w:beforeAutospacing="0" w:after="156" w:afterLines="50" w:afterAutospacing="0" w:line="340" w:lineRule="atLeast"/>
              <w:rPr>
                <w:rFonts w:hAnsi="宋体" w:cstheme="minorEastAsia"/>
                <w:szCs w:val="24"/>
              </w:rPr>
            </w:pPr>
          </w:p>
        </w:tc>
      </w:tr>
      <w:tr w14:paraId="54829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3B23C00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第18周</w:t>
            </w:r>
          </w:p>
        </w:tc>
        <w:tc>
          <w:tcPr>
            <w:tcW w:w="3181" w:type="dxa"/>
            <w:vAlign w:val="center"/>
          </w:tcPr>
          <w:p w14:paraId="063DD5B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电梯里的安全</w:t>
            </w:r>
          </w:p>
        </w:tc>
        <w:tc>
          <w:tcPr>
            <w:tcW w:w="2126" w:type="dxa"/>
          </w:tcPr>
          <w:p w14:paraId="1EAC0366">
            <w:pPr>
              <w:pStyle w:val="8"/>
              <w:spacing w:before="156" w:beforeLines="50" w:beforeAutospacing="0" w:after="156" w:afterLines="50" w:afterAutospacing="0" w:line="340" w:lineRule="atLeast"/>
              <w:rPr>
                <w:rFonts w:hAnsi="宋体" w:cstheme="minorEastAsia"/>
                <w:szCs w:val="24"/>
              </w:rPr>
            </w:pPr>
          </w:p>
        </w:tc>
      </w:tr>
      <w:tr w14:paraId="12B4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02D6101F">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第19周</w:t>
            </w:r>
          </w:p>
        </w:tc>
        <w:tc>
          <w:tcPr>
            <w:tcW w:w="3181" w:type="dxa"/>
            <w:vAlign w:val="center"/>
          </w:tcPr>
          <w:p w14:paraId="0A66804F">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b w:val="0"/>
                <w:bCs w:val="0"/>
                <w:color w:val="auto"/>
                <w:kern w:val="2"/>
                <w:sz w:val="24"/>
                <w:szCs w:val="24"/>
                <w:vertAlign w:val="baseline"/>
                <w:lang w:val="en-US" w:eastAsia="zh-CN" w:bidi="ar-SA"/>
              </w:rPr>
              <w:t>下雪天的安全</w:t>
            </w:r>
          </w:p>
        </w:tc>
        <w:tc>
          <w:tcPr>
            <w:tcW w:w="2126" w:type="dxa"/>
          </w:tcPr>
          <w:p w14:paraId="3F7D6DC1">
            <w:pPr>
              <w:pStyle w:val="8"/>
              <w:spacing w:before="156" w:beforeLines="50" w:beforeAutospacing="0" w:after="156" w:afterLines="50" w:afterAutospacing="0" w:line="340" w:lineRule="atLeast"/>
              <w:rPr>
                <w:rFonts w:hAnsi="宋体" w:cstheme="minorEastAsia"/>
                <w:szCs w:val="24"/>
              </w:rPr>
            </w:pPr>
          </w:p>
        </w:tc>
      </w:tr>
      <w:tr w14:paraId="434C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747" w:type="dxa"/>
            <w:vAlign w:val="center"/>
          </w:tcPr>
          <w:p w14:paraId="2BA822DA">
            <w:pPr>
              <w:jc w:val="center"/>
              <w:rPr>
                <w:rFonts w:hint="eastAsia" w:ascii="宋体" w:hAnsi="宋体" w:eastAsia="宋体" w:cs="宋体"/>
                <w:color w:val="auto"/>
                <w:sz w:val="24"/>
                <w:szCs w:val="28"/>
                <w:vertAlign w:val="baseline"/>
                <w:lang w:val="en-US" w:eastAsia="zh-CN"/>
              </w:rPr>
            </w:pPr>
            <w:r>
              <w:rPr>
                <w:rFonts w:hint="eastAsia" w:ascii="宋体" w:hAnsi="宋体" w:eastAsia="宋体" w:cs="宋体"/>
                <w:color w:val="auto"/>
                <w:sz w:val="24"/>
                <w:szCs w:val="28"/>
                <w:vertAlign w:val="baseline"/>
                <w:lang w:val="en-US" w:eastAsia="zh-CN"/>
              </w:rPr>
              <w:t>第20周</w:t>
            </w:r>
          </w:p>
        </w:tc>
        <w:tc>
          <w:tcPr>
            <w:tcW w:w="3181" w:type="dxa"/>
            <w:vAlign w:val="center"/>
          </w:tcPr>
          <w:p w14:paraId="67EB26D2">
            <w:pPr>
              <w:jc w:val="center"/>
              <w:rPr>
                <w:rFonts w:hint="eastAsia" w:ascii="宋体" w:hAnsi="宋体" w:eastAsia="宋体" w:cs="宋体"/>
                <w:color w:val="auto"/>
                <w:kern w:val="2"/>
                <w:sz w:val="24"/>
                <w:szCs w:val="32"/>
                <w:vertAlign w:val="baseline"/>
                <w:lang w:val="en-US" w:eastAsia="zh-CN" w:bidi="ar-SA"/>
              </w:rPr>
            </w:pPr>
            <w:r>
              <w:rPr>
                <w:rFonts w:hint="eastAsia" w:ascii="宋体" w:hAnsi="宋体" w:eastAsia="宋体" w:cs="宋体"/>
                <w:b/>
                <w:bCs/>
                <w:color w:val="auto"/>
                <w:sz w:val="24"/>
                <w:szCs w:val="28"/>
                <w:vertAlign w:val="baseline"/>
                <w:lang w:val="en-US" w:eastAsia="zh-CN"/>
              </w:rPr>
              <w:t>寒假居家安全（1月主题）</w:t>
            </w:r>
          </w:p>
        </w:tc>
        <w:tc>
          <w:tcPr>
            <w:tcW w:w="2126" w:type="dxa"/>
          </w:tcPr>
          <w:p w14:paraId="793B18A8">
            <w:pPr>
              <w:pStyle w:val="8"/>
              <w:spacing w:before="156" w:beforeLines="50" w:beforeAutospacing="0" w:after="156" w:afterLines="50" w:afterAutospacing="0" w:line="340" w:lineRule="atLeast"/>
              <w:rPr>
                <w:rFonts w:hAnsi="宋体" w:cstheme="minorEastAsia"/>
                <w:szCs w:val="24"/>
              </w:rPr>
            </w:pPr>
          </w:p>
        </w:tc>
      </w:tr>
    </w:tbl>
    <w:p w14:paraId="3F256E86">
      <w:pPr>
        <w:spacing w:line="360" w:lineRule="auto"/>
        <w:rPr>
          <w:rFonts w:hint="eastAsia" w:asciiTheme="majorEastAsia" w:hAnsiTheme="majorEastAsia" w:eastAsiaTheme="majorEastAsia"/>
          <w:sz w:val="24"/>
          <w:szCs w:val="24"/>
        </w:rPr>
      </w:pPr>
    </w:p>
    <w:p w14:paraId="0DF2A4E0">
      <w:pPr>
        <w:spacing w:line="360" w:lineRule="auto"/>
        <w:rPr>
          <w:rFonts w:hint="eastAsia" w:asciiTheme="majorEastAsia" w:hAnsiTheme="majorEastAsia" w:eastAsiaTheme="majorEastAsia"/>
          <w:sz w:val="24"/>
          <w:szCs w:val="24"/>
        </w:rPr>
      </w:pPr>
    </w:p>
    <w:p w14:paraId="095A80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创设有关安全教育的活动环境，结合一日活动各环节，对幼儿进行卫生安全教育并开展相关的活动，使幼儿掌握一些自我保护的技能，提高幼儿的保护潜力。将各种活动在幼儿园一日生活、教育教学活动、游戏的各个环节中自然地进行，透过形式多样的活动帮忙幼儿懂得自我保护的简单知识和方法，才能真正保证幼儿的安全。</w:t>
      </w:r>
    </w:p>
    <w:p w14:paraId="74F0E862">
      <w:pPr>
        <w:spacing w:line="360" w:lineRule="auto"/>
        <w:rPr>
          <w:rFonts w:hint="eastAsia" w:asciiTheme="majorEastAsia" w:hAnsiTheme="majorEastAsia" w:eastAsiaTheme="majorEastAsia"/>
          <w:sz w:val="24"/>
          <w:szCs w:val="24"/>
        </w:rPr>
      </w:pPr>
    </w:p>
    <w:p w14:paraId="074F2403">
      <w:pPr>
        <w:spacing w:line="360" w:lineRule="auto"/>
        <w:rPr>
          <w:rFonts w:hint="eastAsia" w:asciiTheme="majorEastAsia" w:hAnsiTheme="majorEastAsia" w:eastAsiaTheme="majorEastAsia"/>
          <w:sz w:val="24"/>
          <w:szCs w:val="24"/>
        </w:rPr>
      </w:pPr>
    </w:p>
    <w:p w14:paraId="777D9354">
      <w:pPr>
        <w:spacing w:line="360" w:lineRule="auto"/>
        <w:rPr>
          <w:rFonts w:hint="eastAsia" w:asciiTheme="majorEastAsia" w:hAnsiTheme="majorEastAsia" w:eastAsiaTheme="majorEastAsia"/>
          <w:sz w:val="24"/>
          <w:szCs w:val="24"/>
        </w:rPr>
      </w:pPr>
      <w:bookmarkStart w:id="0" w:name="_GoBack"/>
      <w:bookmarkEnd w:id="0"/>
    </w:p>
    <w:p w14:paraId="46CD8B7C">
      <w:pPr>
        <w:spacing w:line="360" w:lineRule="auto"/>
        <w:rPr>
          <w:rFonts w:hint="eastAsia" w:asciiTheme="majorEastAsia" w:hAnsiTheme="majorEastAsia" w:eastAsiaTheme="majorEastAsia"/>
          <w:sz w:val="24"/>
          <w:szCs w:val="24"/>
        </w:rPr>
      </w:pPr>
    </w:p>
    <w:p w14:paraId="3FCB703C">
      <w:pPr>
        <w:spacing w:line="360" w:lineRule="auto"/>
        <w:rPr>
          <w:rFonts w:hint="eastAsia" w:asciiTheme="majorEastAsia" w:hAnsiTheme="majorEastAsia" w:eastAsiaTheme="majorEastAsia"/>
          <w:sz w:val="24"/>
          <w:szCs w:val="24"/>
        </w:rPr>
      </w:pPr>
    </w:p>
    <w:sectPr>
      <w:headerReference r:id="rId3" w:type="default"/>
      <w:footerReference r:id="rId4" w:type="default"/>
      <w:footerReference r:id="rId5"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F683D">
    <w:pPr>
      <w:pStyle w:val="6"/>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3AC34">
    <w:pPr>
      <w:pStyle w:val="6"/>
      <w:pBdr>
        <w:top w:val="single" w:color="auto" w:sz="4" w:space="1"/>
      </w:pBdr>
      <w:wordWrap w:val="0"/>
      <w:jc w:val="right"/>
    </w:pPr>
    <w:r>
      <w:rPr>
        <w:rFonts w:hint="eastAsia"/>
      </w:rPr>
      <w:t>爱心凝聚  童心创想</w:t>
    </w:r>
  </w:p>
  <w:p w14:paraId="60D232D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34F99">
    <w:pPr>
      <w:pStyle w:val="6"/>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961675040" name="图片 961675040"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675040" name="图片 961675040"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39719F10">
    <w:pPr>
      <w:pStyle w:val="6"/>
      <w:pBdr>
        <w:bottom w:val="single" w:color="auto" w:sz="4" w:space="0"/>
      </w:pBdr>
    </w:pP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hkZGZkYmQ3OWRiMzQ0NDhmODU2M2I4ZjUyY2FlYmQifQ=="/>
  </w:docVars>
  <w:rsids>
    <w:rsidRoot w:val="00567D5C"/>
    <w:rsid w:val="00011FD0"/>
    <w:rsid w:val="00021776"/>
    <w:rsid w:val="00026160"/>
    <w:rsid w:val="00073FC7"/>
    <w:rsid w:val="0008234B"/>
    <w:rsid w:val="0009027C"/>
    <w:rsid w:val="000A6B99"/>
    <w:rsid w:val="000B297C"/>
    <w:rsid w:val="000C02F1"/>
    <w:rsid w:val="001047B2"/>
    <w:rsid w:val="00142867"/>
    <w:rsid w:val="001915E9"/>
    <w:rsid w:val="001918C8"/>
    <w:rsid w:val="001B58BE"/>
    <w:rsid w:val="001D3094"/>
    <w:rsid w:val="001D39C6"/>
    <w:rsid w:val="001E311A"/>
    <w:rsid w:val="002031A2"/>
    <w:rsid w:val="00276D88"/>
    <w:rsid w:val="00302E94"/>
    <w:rsid w:val="003147D7"/>
    <w:rsid w:val="003320F8"/>
    <w:rsid w:val="003403D5"/>
    <w:rsid w:val="00355D75"/>
    <w:rsid w:val="00363730"/>
    <w:rsid w:val="0036522D"/>
    <w:rsid w:val="0036614A"/>
    <w:rsid w:val="003B4C77"/>
    <w:rsid w:val="003D02BC"/>
    <w:rsid w:val="003E7445"/>
    <w:rsid w:val="00426E09"/>
    <w:rsid w:val="004453A9"/>
    <w:rsid w:val="004A29C7"/>
    <w:rsid w:val="004C2290"/>
    <w:rsid w:val="004C77DE"/>
    <w:rsid w:val="00520924"/>
    <w:rsid w:val="00521A03"/>
    <w:rsid w:val="005271EA"/>
    <w:rsid w:val="00535DBF"/>
    <w:rsid w:val="0055799C"/>
    <w:rsid w:val="00561498"/>
    <w:rsid w:val="00567D5C"/>
    <w:rsid w:val="00577324"/>
    <w:rsid w:val="00597770"/>
    <w:rsid w:val="005A5940"/>
    <w:rsid w:val="005A77D5"/>
    <w:rsid w:val="005D47B7"/>
    <w:rsid w:val="00644180"/>
    <w:rsid w:val="00647587"/>
    <w:rsid w:val="006501C8"/>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4FC1"/>
    <w:rsid w:val="008059DE"/>
    <w:rsid w:val="008173BA"/>
    <w:rsid w:val="00836F54"/>
    <w:rsid w:val="00855626"/>
    <w:rsid w:val="00855B02"/>
    <w:rsid w:val="008779E8"/>
    <w:rsid w:val="008A0E4F"/>
    <w:rsid w:val="008C2ACB"/>
    <w:rsid w:val="008E1FBA"/>
    <w:rsid w:val="008E402C"/>
    <w:rsid w:val="008F409D"/>
    <w:rsid w:val="0093752B"/>
    <w:rsid w:val="00951D08"/>
    <w:rsid w:val="00962F1D"/>
    <w:rsid w:val="00983E85"/>
    <w:rsid w:val="009A7DB7"/>
    <w:rsid w:val="009C5CAA"/>
    <w:rsid w:val="009D119F"/>
    <w:rsid w:val="009E0BDF"/>
    <w:rsid w:val="00A23A2A"/>
    <w:rsid w:val="00A267D4"/>
    <w:rsid w:val="00A8392F"/>
    <w:rsid w:val="00AA65C5"/>
    <w:rsid w:val="00AC0C6E"/>
    <w:rsid w:val="00AD4665"/>
    <w:rsid w:val="00B25482"/>
    <w:rsid w:val="00B669DF"/>
    <w:rsid w:val="00B718AC"/>
    <w:rsid w:val="00B7691D"/>
    <w:rsid w:val="00B86721"/>
    <w:rsid w:val="00BD14AD"/>
    <w:rsid w:val="00BF5EDE"/>
    <w:rsid w:val="00C54F01"/>
    <w:rsid w:val="00C76948"/>
    <w:rsid w:val="00C94661"/>
    <w:rsid w:val="00CB44ED"/>
    <w:rsid w:val="00CC30DD"/>
    <w:rsid w:val="00CC5001"/>
    <w:rsid w:val="00CC5310"/>
    <w:rsid w:val="00CC5506"/>
    <w:rsid w:val="00D0208F"/>
    <w:rsid w:val="00D25A2F"/>
    <w:rsid w:val="00D44B93"/>
    <w:rsid w:val="00D81EA1"/>
    <w:rsid w:val="00D82BBE"/>
    <w:rsid w:val="00D837E0"/>
    <w:rsid w:val="00DA185E"/>
    <w:rsid w:val="00DB128F"/>
    <w:rsid w:val="00DC5962"/>
    <w:rsid w:val="00DD00DC"/>
    <w:rsid w:val="00DD3EE0"/>
    <w:rsid w:val="00DD6AA5"/>
    <w:rsid w:val="00E2349F"/>
    <w:rsid w:val="00E32221"/>
    <w:rsid w:val="00E60B49"/>
    <w:rsid w:val="00E9124F"/>
    <w:rsid w:val="00EE554D"/>
    <w:rsid w:val="00EF6300"/>
    <w:rsid w:val="00F368C4"/>
    <w:rsid w:val="00F516AB"/>
    <w:rsid w:val="00F83A02"/>
    <w:rsid w:val="00FA359E"/>
    <w:rsid w:val="00FA7497"/>
    <w:rsid w:val="00FB1C58"/>
    <w:rsid w:val="00FD52EF"/>
    <w:rsid w:val="00FD73A1"/>
    <w:rsid w:val="00FE5FE6"/>
    <w:rsid w:val="00FF787F"/>
    <w:rsid w:val="020A52E7"/>
    <w:rsid w:val="093B5E68"/>
    <w:rsid w:val="0B096F0E"/>
    <w:rsid w:val="0B933B5B"/>
    <w:rsid w:val="1468189D"/>
    <w:rsid w:val="17EE3B2D"/>
    <w:rsid w:val="20CA0A06"/>
    <w:rsid w:val="211E4FC6"/>
    <w:rsid w:val="21E51653"/>
    <w:rsid w:val="25C17425"/>
    <w:rsid w:val="27B14462"/>
    <w:rsid w:val="296F5F9E"/>
    <w:rsid w:val="2E234A5A"/>
    <w:rsid w:val="518E5D73"/>
    <w:rsid w:val="538A0548"/>
    <w:rsid w:val="565D7CE5"/>
    <w:rsid w:val="58743D67"/>
    <w:rsid w:val="59F57239"/>
    <w:rsid w:val="5D553395"/>
    <w:rsid w:val="66F9092D"/>
    <w:rsid w:val="7C4C63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link w:val="15"/>
    <w:qFormat/>
    <w:uiPriority w:val="99"/>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pPr>
    <w:rPr>
      <w:rFonts w:ascii="宋体" w:hAnsi="Times New Roman" w:cs="Times New Roman"/>
      <w:sz w:val="24"/>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paragraph" w:styleId="14">
    <w:name w:val="List Paragraph"/>
    <w:basedOn w:val="1"/>
    <w:qFormat/>
    <w:uiPriority w:val="0"/>
    <w:pPr>
      <w:ind w:firstLine="200" w:firstLineChars="200"/>
    </w:pPr>
  </w:style>
  <w:style w:type="character" w:customStyle="1" w:styleId="15">
    <w:name w:val="页脚 字符"/>
    <w:basedOn w:val="11"/>
    <w:link w:val="6"/>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1857</Words>
  <Characters>1897</Characters>
  <Lines>14</Lines>
  <Paragraphs>4</Paragraphs>
  <TotalTime>0</TotalTime>
  <ScaleCrop>false</ScaleCrop>
  <LinksUpToDate>false</LinksUpToDate>
  <CharactersWithSpaces>1901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2024-02-19T02:57:00Z</dcterms:created>
  <dc:creator>admin</dc:creator>
  <cp:lastModifiedBy>凌晨</cp:lastModifiedBy>
  <cp:lastPrinted>2023-10-16T03:41:00Z</cp:lastPrinted>
  <dcterms:modified xsi:type="dcterms:W3CDTF">2024-08-22T07:16:28Z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KSORubyTemplateID" linkTarget="0">
    <vt:lpwstr>6</vt:lpwstr>
  </property>
  <property fmtid="{D5CDD505-2E9C-101B-9397-08002B2CF9AE}" pid="4" name="ICV">
    <vt:lpwstr>1304E139E5B540B0981DCD8D1388FDEB</vt:lpwstr>
  </property>
</Properties>
</file>