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2BD5D9">
      <w:pPr>
        <w:spacing w:line="360" w:lineRule="auto"/>
        <w:jc w:val="center"/>
        <w:rPr>
          <w:rFonts w:ascii="黑体" w:hAnsi="黑体" w:eastAsia="黑体"/>
          <w:b/>
          <w:sz w:val="32"/>
          <w:szCs w:val="32"/>
        </w:rPr>
      </w:pPr>
      <w:r>
        <w:rPr>
          <w:rFonts w:hint="eastAsia" w:ascii="黑体" w:hAnsi="黑体" w:eastAsia="黑体"/>
          <w:b/>
          <w:sz w:val="32"/>
          <w:szCs w:val="32"/>
        </w:rPr>
        <w:t>202</w:t>
      </w:r>
      <w:r>
        <w:rPr>
          <w:rFonts w:hint="eastAsia" w:ascii="黑体" w:hAnsi="黑体" w:eastAsia="黑体"/>
          <w:b/>
          <w:sz w:val="32"/>
          <w:szCs w:val="32"/>
          <w:lang w:val="en-US" w:eastAsia="zh-CN"/>
        </w:rPr>
        <w:t>4</w:t>
      </w:r>
      <w:r>
        <w:rPr>
          <w:rFonts w:hint="eastAsia" w:ascii="黑体" w:hAnsi="黑体" w:eastAsia="黑体"/>
          <w:b/>
          <w:sz w:val="32"/>
          <w:szCs w:val="32"/>
        </w:rPr>
        <w:t>-202</w:t>
      </w:r>
      <w:r>
        <w:rPr>
          <w:rFonts w:hint="eastAsia" w:ascii="黑体" w:hAnsi="黑体" w:eastAsia="黑体"/>
          <w:b/>
          <w:sz w:val="32"/>
          <w:szCs w:val="32"/>
          <w:lang w:val="en-US" w:eastAsia="zh-CN"/>
        </w:rPr>
        <w:t>5</w:t>
      </w:r>
      <w:r>
        <w:rPr>
          <w:rFonts w:hint="eastAsia" w:ascii="黑体" w:hAnsi="黑体" w:eastAsia="黑体"/>
          <w:b/>
          <w:sz w:val="32"/>
          <w:szCs w:val="32"/>
        </w:rPr>
        <w:t>学年第一学期乐乐4班班级安全工作计划</w:t>
      </w:r>
    </w:p>
    <w:p w14:paraId="6667B9B2">
      <w:pPr>
        <w:spacing w:line="360" w:lineRule="auto"/>
        <w:jc w:val="center"/>
        <w:rPr>
          <w:rFonts w:hint="eastAsia" w:asciiTheme="minorEastAsia" w:hAnsiTheme="minorEastAsia" w:eastAsiaTheme="minorEastAsia"/>
          <w:sz w:val="24"/>
          <w:szCs w:val="24"/>
          <w:lang w:val="en-US" w:eastAsia="zh-CN"/>
        </w:rPr>
      </w:pPr>
      <w:r>
        <w:rPr>
          <w:rFonts w:hint="eastAsia" w:asciiTheme="minorEastAsia" w:hAnsiTheme="minorEastAsia"/>
          <w:sz w:val="24"/>
          <w:szCs w:val="24"/>
        </w:rPr>
        <w:t xml:space="preserve">常州市新北区新港幼儿园   </w:t>
      </w:r>
      <w:r>
        <w:rPr>
          <w:rFonts w:hint="eastAsia" w:asciiTheme="minorEastAsia" w:hAnsiTheme="minorEastAsia"/>
          <w:sz w:val="24"/>
          <w:szCs w:val="24"/>
          <w:lang w:val="en-US" w:eastAsia="zh-CN"/>
        </w:rPr>
        <w:t>蔡小琴</w:t>
      </w:r>
      <w:bookmarkStart w:id="0" w:name="_GoBack"/>
      <w:bookmarkEnd w:id="0"/>
    </w:p>
    <w:p w14:paraId="528CCE81">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一、指导思想</w:t>
      </w:r>
    </w:p>
    <w:p w14:paraId="6845C915">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要为幼儿提供健康、丰富的学习和生活活动，满足幼儿各方面发展的需要，就要让幼儿知道必要的安全保健知识，学习保护自己。因为幼儿是祖国的未来，民族的希望，他们的健康和安全时刻牵动着父母、老师和许多人的心。幼儿期的孩子活泼、好动，有强烈的好奇心，他们什么都想看一看、摸一摸。然而，他们的能力和体力都十分有限，动作的灵敏性和协调性较差，又缺乏生活经验，因此，幼儿常常不能清楚地预见自己行为的后果，往往会诱发危险因素，对突发事件不能作出准确的判断。为了培养幼儿的安全意识和学习简单的安全自救方法，针对中班幼儿的年龄特点和班级幼儿的具体情况指定了这一学期的安全教育工作计划。</w:t>
      </w:r>
    </w:p>
    <w:p w14:paraId="665D163B">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二、工作目标</w:t>
      </w:r>
    </w:p>
    <w:p w14:paraId="42BE8465">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1.了解生活环境中的不安全因素，懂得在日常生活中要注意安全，对陌生人、危险事物等有警惕心。提高幼儿安全意识和自我保护能力。</w:t>
      </w:r>
    </w:p>
    <w:p w14:paraId="32648173">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2.学习预防危险、自我保护的简单知识，幼儿形成良好的生活和卫生习惯。遇到危险能保持冷静、尝试解决或预防危险。</w:t>
      </w:r>
    </w:p>
    <w:p w14:paraId="659E5367">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三、具体工作措施</w:t>
      </w:r>
    </w:p>
    <w:p w14:paraId="332B8220">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（一）通过环境布置的渲染、安全教育活动设计等活动，加强幼儿的安全教育。</w:t>
      </w:r>
    </w:p>
    <w:p w14:paraId="76FE9FE9">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引导幼儿学习保护自身安全，增强安全根据幼儿的身心特点，针对幼儿可能遇到的安全问题，对幼儿进行教育，以提高自我保护意识。我班将安全教育有目的、有计划地渗透到幼儿的日常生活之中，根据幼儿生活需要和社会化人的素质要求，在生理和心理上确立了幼儿自我保护能力的培养目标。此外，在班级环境布置中加入安全教育元素，搜集一些安全教育图片，让幼儿明白什么是正确的行为、什么是不正确的行为， 增加幼儿自我保护的意识。在每天的晨间谈话中，时刻提醒幼儿注意安全。</w:t>
      </w:r>
    </w:p>
    <w:p w14:paraId="15214F26">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（二）引导幼儿找出身边的隐患，避免事故的发生。</w:t>
      </w:r>
    </w:p>
    <w:p w14:paraId="17B29389">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孩子毕竟是孩子，我们不可能保证他们在任何情况下都遵从教导，因此，在日常生活中我们应该注重调动幼儿的主动性、积极性，让他们亲自参与到安全教育之中。哪些地方易出危险，怎样想办法消除这些危险隐患，一一列举。还可以利用情景表演，将自我保护的学习内容融入游戏之中，能使幼儿在轻松、愉快的气氛中巩固生活技能。</w:t>
      </w:r>
    </w:p>
    <w:p w14:paraId="26223934">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四、课程安排</w:t>
      </w:r>
    </w:p>
    <w:tbl>
      <w:tblPr>
        <w:tblStyle w:val="7"/>
        <w:tblpPr w:leftFromText="180" w:rightFromText="180" w:vertAnchor="text" w:horzAnchor="page" w:tblpX="2047" w:tblpY="87"/>
        <w:tblOverlap w:val="never"/>
        <w:tblW w:w="7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2750"/>
        <w:gridCol w:w="1540"/>
        <w:gridCol w:w="2520"/>
      </w:tblGrid>
      <w:tr w14:paraId="48CDF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110" w:type="dxa"/>
          </w:tcPr>
          <w:p w14:paraId="64E210F7">
            <w:pPr>
              <w:spacing w:line="360" w:lineRule="auto"/>
              <w:rPr>
                <w:rFonts w:asciiTheme="minorEastAsia" w:hAnsiTheme="minorEastAsia"/>
                <w:sz w:val="24"/>
                <w:szCs w:val="24"/>
              </w:rPr>
            </w:pPr>
            <w:r>
              <w:rPr>
                <w:rFonts w:hint="eastAsia" w:asciiTheme="minorEastAsia" w:hAnsiTheme="minorEastAsia"/>
                <w:sz w:val="24"/>
                <w:szCs w:val="24"/>
              </w:rPr>
              <w:t>周次</w:t>
            </w:r>
          </w:p>
        </w:tc>
        <w:tc>
          <w:tcPr>
            <w:tcW w:w="2750" w:type="dxa"/>
          </w:tcPr>
          <w:p w14:paraId="779F43BB">
            <w:pPr>
              <w:spacing w:line="360" w:lineRule="auto"/>
              <w:rPr>
                <w:rFonts w:asciiTheme="minorEastAsia" w:hAnsiTheme="minorEastAsia"/>
                <w:sz w:val="24"/>
                <w:szCs w:val="24"/>
              </w:rPr>
            </w:pPr>
            <w:r>
              <w:rPr>
                <w:rFonts w:hint="eastAsia" w:asciiTheme="minorEastAsia" w:hAnsiTheme="minorEastAsia"/>
                <w:sz w:val="24"/>
                <w:szCs w:val="24"/>
              </w:rPr>
              <w:t>课程</w:t>
            </w:r>
          </w:p>
        </w:tc>
        <w:tc>
          <w:tcPr>
            <w:tcW w:w="1540" w:type="dxa"/>
          </w:tcPr>
          <w:p w14:paraId="050C34C7">
            <w:pPr>
              <w:spacing w:line="360" w:lineRule="auto"/>
              <w:rPr>
                <w:rFonts w:hint="eastAsia"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周次</w:t>
            </w:r>
          </w:p>
        </w:tc>
        <w:tc>
          <w:tcPr>
            <w:tcW w:w="2520" w:type="dxa"/>
          </w:tcPr>
          <w:p w14:paraId="1FA60BD4">
            <w:pPr>
              <w:spacing w:line="360" w:lineRule="auto"/>
              <w:rPr>
                <w:rFonts w:hint="eastAsia"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课程</w:t>
            </w:r>
          </w:p>
        </w:tc>
      </w:tr>
      <w:tr w14:paraId="4F921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110" w:type="dxa"/>
          </w:tcPr>
          <w:p w14:paraId="01816F4B">
            <w:pPr>
              <w:spacing w:line="360" w:lineRule="auto"/>
              <w:rPr>
                <w:rFonts w:hint="eastAsia"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第一周</w:t>
            </w:r>
          </w:p>
        </w:tc>
        <w:tc>
          <w:tcPr>
            <w:tcW w:w="2750" w:type="dxa"/>
          </w:tcPr>
          <w:p w14:paraId="579878BA">
            <w:pPr>
              <w:spacing w:line="360" w:lineRule="auto"/>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安全第一课</w:t>
            </w:r>
          </w:p>
        </w:tc>
        <w:tc>
          <w:tcPr>
            <w:tcW w:w="1540" w:type="dxa"/>
          </w:tcPr>
          <w:p w14:paraId="69AE8134">
            <w:pPr>
              <w:spacing w:line="360" w:lineRule="auto"/>
              <w:rPr>
                <w:rFonts w:hint="eastAsia"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第十一周</w:t>
            </w:r>
          </w:p>
        </w:tc>
        <w:tc>
          <w:tcPr>
            <w:tcW w:w="2520" w:type="dxa"/>
          </w:tcPr>
          <w:p w14:paraId="7A26F59F">
            <w:pPr>
              <w:spacing w:line="360" w:lineRule="auto"/>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防火知多少</w:t>
            </w:r>
          </w:p>
        </w:tc>
      </w:tr>
      <w:tr w14:paraId="5A4B6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110" w:type="dxa"/>
          </w:tcPr>
          <w:p w14:paraId="6B6A6BC0">
            <w:pPr>
              <w:spacing w:line="360" w:lineRule="auto"/>
              <w:rPr>
                <w:rFonts w:asciiTheme="minorEastAsia" w:hAnsiTheme="minorEastAsia"/>
                <w:sz w:val="24"/>
                <w:szCs w:val="24"/>
              </w:rPr>
            </w:pPr>
            <w:r>
              <w:rPr>
                <w:rFonts w:hint="eastAsia" w:asciiTheme="minorEastAsia" w:hAnsiTheme="minorEastAsia"/>
                <w:sz w:val="24"/>
                <w:szCs w:val="24"/>
                <w:lang w:val="en-US" w:eastAsia="zh-CN"/>
              </w:rPr>
              <w:t>第二周</w:t>
            </w:r>
          </w:p>
        </w:tc>
        <w:tc>
          <w:tcPr>
            <w:tcW w:w="2750" w:type="dxa"/>
          </w:tcPr>
          <w:p w14:paraId="6DA01FFE">
            <w:pPr>
              <w:spacing w:line="360" w:lineRule="auto"/>
              <w:rPr>
                <w:rFonts w:hint="eastAsia"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交通安全要注意</w:t>
            </w:r>
          </w:p>
        </w:tc>
        <w:tc>
          <w:tcPr>
            <w:tcW w:w="1540" w:type="dxa"/>
          </w:tcPr>
          <w:p w14:paraId="1A93A6C2">
            <w:pPr>
              <w:spacing w:line="360" w:lineRule="auto"/>
              <w:rPr>
                <w:rFonts w:hint="eastAsia"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第十二周</w:t>
            </w:r>
          </w:p>
        </w:tc>
        <w:tc>
          <w:tcPr>
            <w:tcW w:w="2520" w:type="dxa"/>
          </w:tcPr>
          <w:p w14:paraId="09CDE926">
            <w:pPr>
              <w:spacing w:line="360" w:lineRule="auto"/>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消防安全小卫士</w:t>
            </w:r>
          </w:p>
        </w:tc>
      </w:tr>
      <w:tr w14:paraId="3164B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110" w:type="dxa"/>
          </w:tcPr>
          <w:p w14:paraId="13CB1B4C">
            <w:pPr>
              <w:spacing w:line="360" w:lineRule="auto"/>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 xml:space="preserve">第三周 </w:t>
            </w:r>
          </w:p>
        </w:tc>
        <w:tc>
          <w:tcPr>
            <w:tcW w:w="2750" w:type="dxa"/>
          </w:tcPr>
          <w:p w14:paraId="4A2E3509">
            <w:pPr>
              <w:spacing w:line="360" w:lineRule="auto"/>
              <w:rPr>
                <w:rFonts w:hint="eastAsia"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安全过马路</w:t>
            </w:r>
          </w:p>
        </w:tc>
        <w:tc>
          <w:tcPr>
            <w:tcW w:w="1540" w:type="dxa"/>
          </w:tcPr>
          <w:p w14:paraId="139F7413">
            <w:pPr>
              <w:spacing w:line="360" w:lineRule="auto"/>
              <w:rPr>
                <w:rFonts w:hint="eastAsia"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第十三周</w:t>
            </w:r>
          </w:p>
        </w:tc>
        <w:tc>
          <w:tcPr>
            <w:tcW w:w="2520" w:type="dxa"/>
          </w:tcPr>
          <w:p w14:paraId="4F30C846">
            <w:pPr>
              <w:spacing w:line="360" w:lineRule="auto"/>
              <w:rPr>
                <w:rFonts w:hint="eastAsia"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火灾安全自救</w:t>
            </w:r>
          </w:p>
        </w:tc>
      </w:tr>
      <w:tr w14:paraId="37F00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110" w:type="dxa"/>
          </w:tcPr>
          <w:p w14:paraId="252AEE47">
            <w:pPr>
              <w:spacing w:line="360" w:lineRule="auto"/>
              <w:rPr>
                <w:rFonts w:hint="eastAsia"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第四周</w:t>
            </w:r>
          </w:p>
        </w:tc>
        <w:tc>
          <w:tcPr>
            <w:tcW w:w="2750" w:type="dxa"/>
          </w:tcPr>
          <w:p w14:paraId="6EE6298B">
            <w:pPr>
              <w:spacing w:line="360" w:lineRule="auto"/>
              <w:rPr>
                <w:rFonts w:hint="eastAsia"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交通标志作用大</w:t>
            </w:r>
          </w:p>
        </w:tc>
        <w:tc>
          <w:tcPr>
            <w:tcW w:w="1540" w:type="dxa"/>
          </w:tcPr>
          <w:p w14:paraId="4897C6C8">
            <w:pPr>
              <w:spacing w:line="360" w:lineRule="auto"/>
              <w:rPr>
                <w:rFonts w:hint="eastAsia"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第十四周</w:t>
            </w:r>
          </w:p>
        </w:tc>
        <w:tc>
          <w:tcPr>
            <w:tcW w:w="2520" w:type="dxa"/>
          </w:tcPr>
          <w:p w14:paraId="7BC54FE1">
            <w:pPr>
              <w:spacing w:line="360" w:lineRule="auto"/>
              <w:rPr>
                <w:rFonts w:hint="eastAsia"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防溺水</w:t>
            </w:r>
          </w:p>
        </w:tc>
      </w:tr>
      <w:tr w14:paraId="64A97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110" w:type="dxa"/>
          </w:tcPr>
          <w:p w14:paraId="114FBC1F">
            <w:pPr>
              <w:spacing w:line="360" w:lineRule="auto"/>
              <w:rPr>
                <w:rFonts w:hint="eastAsia"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第五周</w:t>
            </w:r>
          </w:p>
        </w:tc>
        <w:tc>
          <w:tcPr>
            <w:tcW w:w="2750" w:type="dxa"/>
          </w:tcPr>
          <w:p w14:paraId="033E8DFC">
            <w:pPr>
              <w:spacing w:line="360" w:lineRule="auto"/>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国庆假期安全</w:t>
            </w:r>
          </w:p>
        </w:tc>
        <w:tc>
          <w:tcPr>
            <w:tcW w:w="1540" w:type="dxa"/>
          </w:tcPr>
          <w:p w14:paraId="3794E295">
            <w:pPr>
              <w:spacing w:line="360" w:lineRule="auto"/>
              <w:rPr>
                <w:rFonts w:hint="eastAsia"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第十五周</w:t>
            </w:r>
          </w:p>
        </w:tc>
        <w:tc>
          <w:tcPr>
            <w:tcW w:w="2520" w:type="dxa"/>
          </w:tcPr>
          <w:p w14:paraId="320B624F">
            <w:pPr>
              <w:spacing w:line="360" w:lineRule="auto"/>
              <w:rPr>
                <w:rFonts w:hint="eastAsia"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小心接触陌生人</w:t>
            </w:r>
          </w:p>
        </w:tc>
      </w:tr>
      <w:tr w14:paraId="40102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110" w:type="dxa"/>
          </w:tcPr>
          <w:p w14:paraId="2E169601">
            <w:pPr>
              <w:spacing w:line="360" w:lineRule="auto"/>
              <w:rPr>
                <w:rFonts w:hint="eastAsia"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第六周</w:t>
            </w:r>
          </w:p>
        </w:tc>
        <w:tc>
          <w:tcPr>
            <w:tcW w:w="2750" w:type="dxa"/>
          </w:tcPr>
          <w:p w14:paraId="4B94CF44">
            <w:pPr>
              <w:spacing w:line="360" w:lineRule="auto"/>
              <w:rPr>
                <w:rFonts w:hint="eastAsia" w:asciiTheme="minorEastAsia" w:hAnsiTheme="minorEastAsia"/>
                <w:sz w:val="24"/>
                <w:szCs w:val="24"/>
              </w:rPr>
            </w:pPr>
            <w:r>
              <w:rPr>
                <w:rFonts w:hint="eastAsia" w:asciiTheme="minorEastAsia" w:hAnsiTheme="minorEastAsia"/>
                <w:sz w:val="24"/>
                <w:szCs w:val="24"/>
                <w:lang w:val="en-US" w:eastAsia="zh-CN"/>
              </w:rPr>
              <w:t>认识绿色食品</w:t>
            </w:r>
          </w:p>
        </w:tc>
        <w:tc>
          <w:tcPr>
            <w:tcW w:w="1540" w:type="dxa"/>
          </w:tcPr>
          <w:p w14:paraId="4B613E0A">
            <w:pPr>
              <w:spacing w:line="360" w:lineRule="auto"/>
              <w:rPr>
                <w:rFonts w:hint="eastAsia"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第十六周</w:t>
            </w:r>
          </w:p>
        </w:tc>
        <w:tc>
          <w:tcPr>
            <w:tcW w:w="2520" w:type="dxa"/>
          </w:tcPr>
          <w:p w14:paraId="45D82502">
            <w:pPr>
              <w:spacing w:line="360" w:lineRule="auto"/>
              <w:rPr>
                <w:rFonts w:hint="eastAsia"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保护自己</w:t>
            </w:r>
          </w:p>
        </w:tc>
      </w:tr>
      <w:tr w14:paraId="0BA67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110" w:type="dxa"/>
          </w:tcPr>
          <w:p w14:paraId="11E50959">
            <w:pPr>
              <w:spacing w:line="360" w:lineRule="auto"/>
              <w:rPr>
                <w:rFonts w:hint="eastAsia"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第七周</w:t>
            </w:r>
          </w:p>
        </w:tc>
        <w:tc>
          <w:tcPr>
            <w:tcW w:w="2750" w:type="dxa"/>
          </w:tcPr>
          <w:p w14:paraId="00181519">
            <w:pPr>
              <w:spacing w:line="360" w:lineRule="auto"/>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三无食品，过期食品</w:t>
            </w:r>
          </w:p>
        </w:tc>
        <w:tc>
          <w:tcPr>
            <w:tcW w:w="1540" w:type="dxa"/>
          </w:tcPr>
          <w:p w14:paraId="6B0C261F">
            <w:pPr>
              <w:spacing w:line="360" w:lineRule="auto"/>
              <w:rPr>
                <w:rFonts w:hint="eastAsia"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第十七周</w:t>
            </w:r>
          </w:p>
        </w:tc>
        <w:tc>
          <w:tcPr>
            <w:tcW w:w="2520" w:type="dxa"/>
          </w:tcPr>
          <w:p w14:paraId="4E29FE15">
            <w:pPr>
              <w:spacing w:line="360" w:lineRule="auto"/>
              <w:rPr>
                <w:rFonts w:hint="eastAsia"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假期出行安全</w:t>
            </w:r>
          </w:p>
        </w:tc>
      </w:tr>
      <w:tr w14:paraId="0AC50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110" w:type="dxa"/>
          </w:tcPr>
          <w:p w14:paraId="7F4C7C40">
            <w:pPr>
              <w:spacing w:line="360" w:lineRule="auto"/>
              <w:rPr>
                <w:rFonts w:hint="eastAsia"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第八周</w:t>
            </w:r>
          </w:p>
        </w:tc>
        <w:tc>
          <w:tcPr>
            <w:tcW w:w="2750" w:type="dxa"/>
          </w:tcPr>
          <w:p w14:paraId="0C92BB50">
            <w:pPr>
              <w:spacing w:line="360" w:lineRule="auto"/>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吃安全健康的食品</w:t>
            </w:r>
          </w:p>
        </w:tc>
        <w:tc>
          <w:tcPr>
            <w:tcW w:w="1540" w:type="dxa"/>
          </w:tcPr>
          <w:p w14:paraId="76FD4383">
            <w:pPr>
              <w:spacing w:line="360" w:lineRule="auto"/>
              <w:rPr>
                <w:rFonts w:hint="eastAsia"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第十八周</w:t>
            </w:r>
          </w:p>
        </w:tc>
        <w:tc>
          <w:tcPr>
            <w:tcW w:w="2520" w:type="dxa"/>
          </w:tcPr>
          <w:p w14:paraId="2C56A84E">
            <w:pPr>
              <w:spacing w:line="360" w:lineRule="auto"/>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安安全全过新年</w:t>
            </w:r>
          </w:p>
        </w:tc>
      </w:tr>
      <w:tr w14:paraId="3E8D4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110" w:type="dxa"/>
          </w:tcPr>
          <w:p w14:paraId="0E544A95">
            <w:pPr>
              <w:spacing w:line="360" w:lineRule="auto"/>
              <w:rPr>
                <w:rFonts w:hint="eastAsia"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第九周</w:t>
            </w:r>
          </w:p>
        </w:tc>
        <w:tc>
          <w:tcPr>
            <w:tcW w:w="2750" w:type="dxa"/>
          </w:tcPr>
          <w:p w14:paraId="360C1DC3">
            <w:pPr>
              <w:spacing w:line="360" w:lineRule="auto"/>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注意饮食卫生</w:t>
            </w:r>
          </w:p>
        </w:tc>
        <w:tc>
          <w:tcPr>
            <w:tcW w:w="1540" w:type="dxa"/>
          </w:tcPr>
          <w:p w14:paraId="2716B306">
            <w:pPr>
              <w:spacing w:line="360" w:lineRule="auto"/>
              <w:rPr>
                <w:rFonts w:hint="eastAsia" w:asciiTheme="minorEastAsia" w:hAnsiTheme="minorEastAsia" w:eastAsiaTheme="minorEastAsia"/>
                <w:sz w:val="24"/>
                <w:szCs w:val="24"/>
                <w:lang w:val="en-US" w:eastAsia="zh-CN"/>
              </w:rPr>
            </w:pPr>
          </w:p>
        </w:tc>
        <w:tc>
          <w:tcPr>
            <w:tcW w:w="2520" w:type="dxa"/>
          </w:tcPr>
          <w:p w14:paraId="1ADE69D2">
            <w:pPr>
              <w:spacing w:line="360" w:lineRule="auto"/>
              <w:rPr>
                <w:rFonts w:asciiTheme="minorEastAsia" w:hAnsiTheme="minorEastAsia"/>
                <w:sz w:val="24"/>
                <w:szCs w:val="24"/>
              </w:rPr>
            </w:pPr>
          </w:p>
        </w:tc>
      </w:tr>
      <w:tr w14:paraId="12CAE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110" w:type="dxa"/>
          </w:tcPr>
          <w:p w14:paraId="12B20052">
            <w:pPr>
              <w:spacing w:line="360" w:lineRule="auto"/>
              <w:rPr>
                <w:rFonts w:hint="eastAsia"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第十周</w:t>
            </w:r>
          </w:p>
        </w:tc>
        <w:tc>
          <w:tcPr>
            <w:tcW w:w="2750" w:type="dxa"/>
          </w:tcPr>
          <w:p w14:paraId="38D1DAE2">
            <w:pPr>
              <w:spacing w:line="360" w:lineRule="auto"/>
              <w:rPr>
                <w:rFonts w:hint="eastAsia"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好孩子不玩火</w:t>
            </w:r>
          </w:p>
        </w:tc>
        <w:tc>
          <w:tcPr>
            <w:tcW w:w="1540" w:type="dxa"/>
          </w:tcPr>
          <w:p w14:paraId="778DBC53">
            <w:pPr>
              <w:spacing w:line="360" w:lineRule="auto"/>
              <w:rPr>
                <w:rFonts w:hint="default" w:asciiTheme="minorEastAsia" w:hAnsiTheme="minorEastAsia" w:eastAsiaTheme="minorEastAsia"/>
                <w:sz w:val="24"/>
                <w:szCs w:val="24"/>
                <w:lang w:val="en-US" w:eastAsia="zh-CN"/>
              </w:rPr>
            </w:pPr>
          </w:p>
        </w:tc>
        <w:tc>
          <w:tcPr>
            <w:tcW w:w="2520" w:type="dxa"/>
          </w:tcPr>
          <w:p w14:paraId="6BFDBBC8">
            <w:pPr>
              <w:spacing w:line="360" w:lineRule="auto"/>
              <w:rPr>
                <w:rFonts w:asciiTheme="minorEastAsia" w:hAnsiTheme="minorEastAsia"/>
                <w:sz w:val="24"/>
                <w:szCs w:val="24"/>
              </w:rPr>
            </w:pPr>
          </w:p>
        </w:tc>
      </w:tr>
    </w:tbl>
    <w:p w14:paraId="1421B73F">
      <w:pPr>
        <w:spacing w:line="360" w:lineRule="auto"/>
        <w:rPr>
          <w:rFonts w:asciiTheme="minorEastAsia" w:hAnsiTheme="minorEastAsia"/>
          <w:sz w:val="24"/>
          <w:szCs w:val="24"/>
        </w:rPr>
      </w:pPr>
    </w:p>
    <w:p w14:paraId="3561626D">
      <w:pPr>
        <w:spacing w:line="360" w:lineRule="auto"/>
        <w:rPr>
          <w:rFonts w:asciiTheme="minorEastAsia" w:hAnsiTheme="minorEastAsia"/>
          <w:sz w:val="24"/>
          <w:szCs w:val="24"/>
        </w:rPr>
      </w:pPr>
    </w:p>
    <w:p w14:paraId="46A6DE4D">
      <w:pPr>
        <w:spacing w:line="360" w:lineRule="auto"/>
        <w:rPr>
          <w:rFonts w:asciiTheme="minorEastAsia" w:hAnsiTheme="minorEastAsia"/>
          <w:sz w:val="24"/>
          <w:szCs w:val="24"/>
        </w:rPr>
      </w:pPr>
    </w:p>
    <w:p w14:paraId="5B1F37FD">
      <w:pPr>
        <w:spacing w:line="360" w:lineRule="auto"/>
        <w:rPr>
          <w:rFonts w:asciiTheme="minorEastAsia" w:hAnsiTheme="minorEastAsia"/>
          <w:sz w:val="24"/>
          <w:szCs w:val="24"/>
        </w:rPr>
      </w:pPr>
    </w:p>
    <w:p w14:paraId="7BC82009">
      <w:pPr>
        <w:spacing w:line="360" w:lineRule="auto"/>
        <w:rPr>
          <w:rFonts w:asciiTheme="minorEastAsia" w:hAnsiTheme="minorEastAsia"/>
          <w:sz w:val="24"/>
          <w:szCs w:val="24"/>
        </w:rPr>
      </w:pPr>
    </w:p>
    <w:p w14:paraId="4B5602B7">
      <w:pPr>
        <w:spacing w:line="360" w:lineRule="auto"/>
        <w:rPr>
          <w:rFonts w:asciiTheme="minorEastAsia" w:hAnsiTheme="minorEastAsia"/>
          <w:sz w:val="24"/>
          <w:szCs w:val="24"/>
        </w:rPr>
      </w:pPr>
    </w:p>
    <w:p w14:paraId="460247E6">
      <w:pPr>
        <w:spacing w:line="360" w:lineRule="auto"/>
        <w:rPr>
          <w:rFonts w:asciiTheme="minorEastAsia" w:hAnsiTheme="minorEastAsia"/>
          <w:sz w:val="24"/>
          <w:szCs w:val="24"/>
        </w:rPr>
      </w:pPr>
    </w:p>
    <w:p w14:paraId="4CB71498">
      <w:pPr>
        <w:spacing w:line="360" w:lineRule="auto"/>
        <w:rPr>
          <w:rFonts w:asciiTheme="minorEastAsia" w:hAnsiTheme="minorEastAsia"/>
          <w:sz w:val="24"/>
          <w:szCs w:val="24"/>
        </w:rPr>
      </w:pPr>
    </w:p>
    <w:p w14:paraId="776E1035">
      <w:pPr>
        <w:spacing w:line="360" w:lineRule="auto"/>
        <w:rPr>
          <w:rFonts w:asciiTheme="minorEastAsia" w:hAnsiTheme="minorEastAsia"/>
          <w:sz w:val="24"/>
          <w:szCs w:val="24"/>
        </w:rPr>
      </w:pPr>
    </w:p>
    <w:p w14:paraId="416D7A7F">
      <w:pPr>
        <w:spacing w:line="360" w:lineRule="auto"/>
        <w:rPr>
          <w:rFonts w:asciiTheme="minorEastAsia" w:hAnsiTheme="minorEastAsia"/>
          <w:sz w:val="24"/>
          <w:szCs w:val="24"/>
        </w:rPr>
      </w:pPr>
    </w:p>
    <w:p w14:paraId="355CDC64">
      <w:pPr>
        <w:spacing w:line="360" w:lineRule="auto"/>
        <w:rPr>
          <w:rFonts w:asciiTheme="minorEastAsia" w:hAnsiTheme="minorEastAsia"/>
          <w:sz w:val="24"/>
          <w:szCs w:val="24"/>
        </w:rPr>
      </w:pPr>
    </w:p>
    <w:p w14:paraId="1B217CE6">
      <w:pPr>
        <w:spacing w:line="360" w:lineRule="auto"/>
        <w:rPr>
          <w:rFonts w:asciiTheme="minorEastAsia" w:hAnsiTheme="minorEastAsia"/>
          <w:sz w:val="24"/>
          <w:szCs w:val="24"/>
        </w:rPr>
      </w:pPr>
    </w:p>
    <w:p w14:paraId="46AF1DB3">
      <w:pPr>
        <w:spacing w:line="360" w:lineRule="auto"/>
        <w:rPr>
          <w:rFonts w:asciiTheme="minorEastAsia" w:hAnsiTheme="minorEastAsia"/>
          <w:sz w:val="24"/>
          <w:szCs w:val="24"/>
        </w:rPr>
      </w:pPr>
    </w:p>
    <w:p w14:paraId="7320E843">
      <w:pPr>
        <w:spacing w:line="360" w:lineRule="auto"/>
        <w:rPr>
          <w:rFonts w:asciiTheme="minorEastAsia" w:hAnsiTheme="minorEastAsia"/>
          <w:sz w:val="24"/>
          <w:szCs w:val="24"/>
        </w:rPr>
      </w:pPr>
    </w:p>
    <w:p w14:paraId="40BCA3BB">
      <w:pPr>
        <w:spacing w:line="360" w:lineRule="auto"/>
        <w:rPr>
          <w:rFonts w:asciiTheme="minorEastAsia" w:hAnsiTheme="minorEastAsia"/>
          <w:sz w:val="24"/>
          <w:szCs w:val="24"/>
        </w:rPr>
      </w:pPr>
    </w:p>
    <w:p w14:paraId="6D0A16ED">
      <w:pPr>
        <w:spacing w:line="360" w:lineRule="auto"/>
        <w:rPr>
          <w:rFonts w:asciiTheme="minorEastAsia" w:hAnsiTheme="minorEastAsia"/>
          <w:sz w:val="24"/>
          <w:szCs w:val="24"/>
        </w:rPr>
      </w:pPr>
    </w:p>
    <w:p w14:paraId="7D68D1D8">
      <w:pPr>
        <w:spacing w:line="360" w:lineRule="auto"/>
        <w:rPr>
          <w:rFonts w:asciiTheme="minorEastAsia" w:hAnsiTheme="minorEastAsia"/>
          <w:sz w:val="24"/>
          <w:szCs w:val="24"/>
        </w:rPr>
      </w:pPr>
    </w:p>
    <w:sectPr>
      <w:headerReference r:id="rId3" w:type="default"/>
      <w:footerReference r:id="rId4" w:type="default"/>
      <w:pgSz w:w="11906" w:h="16838"/>
      <w:pgMar w:top="1440" w:right="1814" w:bottom="1440" w:left="1814" w:header="851" w:footer="992"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D845C">
    <w:pPr>
      <w:pStyle w:val="3"/>
      <w:rPr>
        <w:rFonts w:eastAsia="宋体"/>
      </w:rPr>
    </w:pPr>
    <w:r>
      <mc:AlternateContent>
        <mc:Choice Requires="wps">
          <w:drawing>
            <wp:anchor distT="0" distB="0" distL="114300" distR="114300" simplePos="0" relativeHeight="251659264" behindDoc="0" locked="0" layoutInCell="1" allowOverlap="1">
              <wp:simplePos x="0" y="0"/>
              <wp:positionH relativeFrom="column">
                <wp:posOffset>13335</wp:posOffset>
              </wp:positionH>
              <wp:positionV relativeFrom="paragraph">
                <wp:posOffset>-23495</wp:posOffset>
              </wp:positionV>
              <wp:extent cx="5267325" cy="0"/>
              <wp:effectExtent l="0" t="4445" r="0" b="5080"/>
              <wp:wrapNone/>
              <wp:docPr id="2" name="直接连接符 2"/>
              <wp:cNvGraphicFramePr/>
              <a:graphic xmlns:a="http://schemas.openxmlformats.org/drawingml/2006/main">
                <a:graphicData uri="http://schemas.microsoft.com/office/word/2010/wordprocessingShape">
                  <wps:wsp>
                    <wps:cNvCnPr/>
                    <wps:spPr>
                      <a:xfrm>
                        <a:off x="1146810" y="9928860"/>
                        <a:ext cx="5267325" cy="0"/>
                      </a:xfrm>
                      <a:prstGeom prst="line">
                        <a:avLst/>
                      </a:prstGeom>
                      <a:noFill/>
                      <a:ln w="6350" cap="flat" cmpd="sng" algn="ctr">
                        <a:solidFill>
                          <a:srgbClr val="000000"/>
                        </a:solidFill>
                        <a:prstDash val="solid"/>
                        <a:miter lim="800000"/>
                      </a:ln>
                      <a:effectLst/>
                    </wps:spPr>
                    <wps:bodyPr/>
                  </wps:wsp>
                </a:graphicData>
              </a:graphic>
            </wp:anchor>
          </w:drawing>
        </mc:Choice>
        <mc:Fallback>
          <w:pict>
            <v:line id="_x0000_s1026" o:spid="_x0000_s1026" o:spt="20" style="position:absolute;left:0pt;margin-left:1.05pt;margin-top:-1.85pt;height:0pt;width:414.75pt;z-index:251659264;mso-width-relative:page;mso-height-relative:page;" filled="f" stroked="t" coordsize="21600,21600" o:gfxdata="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ReVHq9QAAAAHAQAADwAAAAAAAAABACAAAAAiAAAAZHJzL2Rvd25yZXYueG1sUEsBAhQA&#10;FAAAAAgAh07iQOyoAWr2AQAAywMAAA4AAAAAAAAAAQAgAAAAIwEAAGRycy9lMm9Eb2MueG1sUEsF&#10;BgAAAAAGAAYAWQEAAIsFAAAAAA==&#10;">
              <v:fill on="f" focussize="0,0"/>
              <v:stroke weight="0.5pt" color="#000000" miterlimit="8" joinstyle="miter"/>
              <v:imagedata o:title=""/>
              <o:lock v:ext="edit" aspectratio="f"/>
            </v:line>
          </w:pict>
        </mc:Fallback>
      </mc:AlternateContent>
    </w:r>
    <w:r>
      <w:rPr>
        <w:rFonts w:hint="eastAsia"/>
      </w:rPr>
      <w:t xml:space="preserve">                                                                          质朴  关爱  创造</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D50320">
    <w:pPr>
      <w:pStyle w:val="3"/>
      <w:pBdr>
        <w:bottom w:val="single" w:color="auto" w:sz="4" w:space="0"/>
      </w:pBdr>
      <w:rPr>
        <w:rFonts w:eastAsia="宋体"/>
      </w:rPr>
    </w:pPr>
    <w:r>
      <w:rPr>
        <w:rFonts w:hint="eastAsia" w:eastAsia="宋体"/>
      </w:rPr>
      <w:drawing>
        <wp:anchor distT="0" distB="0" distL="114300" distR="114300" simplePos="0" relativeHeight="251660288" behindDoc="1" locked="0" layoutInCell="1" allowOverlap="1">
          <wp:simplePos x="0" y="0"/>
          <wp:positionH relativeFrom="column">
            <wp:posOffset>-8890</wp:posOffset>
          </wp:positionH>
          <wp:positionV relativeFrom="paragraph">
            <wp:posOffset>2540</wp:posOffset>
          </wp:positionV>
          <wp:extent cx="458470" cy="314960"/>
          <wp:effectExtent l="0" t="0" r="17780" b="8890"/>
          <wp:wrapNone/>
          <wp:docPr id="3"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r>
      <w:rPr>
        <w:rFonts w:hint="eastAsia" w:eastAsia="宋体"/>
      </w:rPr>
      <w:t xml:space="preserve">                             </w:t>
    </w:r>
  </w:p>
  <w:p w14:paraId="2AE582AC">
    <w:pPr>
      <w:pStyle w:val="3"/>
      <w:pBdr>
        <w:bottom w:val="single" w:color="auto" w:sz="4" w:space="0"/>
      </w:pBdr>
      <w:jc w:val="center"/>
      <w:rPr>
        <w:rFonts w:eastAsia="宋体"/>
      </w:rPr>
    </w:pPr>
    <w:r>
      <w:rPr>
        <w:rFonts w:hint="eastAsia" w:eastAsia="宋体"/>
      </w:rPr>
      <w:t>爱·润泽每一个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2ZTQ0ZTBjOTFmZGExOTI3YWEyYmZmZTUyNDFhOTEifQ=="/>
  </w:docVars>
  <w:rsids>
    <w:rsidRoot w:val="3AF364D6"/>
    <w:rsid w:val="00026500"/>
    <w:rsid w:val="00107CFD"/>
    <w:rsid w:val="001471E5"/>
    <w:rsid w:val="00164946"/>
    <w:rsid w:val="001E1101"/>
    <w:rsid w:val="002A2457"/>
    <w:rsid w:val="003010A3"/>
    <w:rsid w:val="00301EB5"/>
    <w:rsid w:val="003800CD"/>
    <w:rsid w:val="0039744C"/>
    <w:rsid w:val="003B3D67"/>
    <w:rsid w:val="0045099F"/>
    <w:rsid w:val="00585460"/>
    <w:rsid w:val="005917D3"/>
    <w:rsid w:val="00684E7B"/>
    <w:rsid w:val="006F0CFD"/>
    <w:rsid w:val="00761A54"/>
    <w:rsid w:val="0076623D"/>
    <w:rsid w:val="00843770"/>
    <w:rsid w:val="00903FA9"/>
    <w:rsid w:val="009F1881"/>
    <w:rsid w:val="00A20499"/>
    <w:rsid w:val="00AF3F4F"/>
    <w:rsid w:val="00AF6475"/>
    <w:rsid w:val="00B54FB5"/>
    <w:rsid w:val="00B80952"/>
    <w:rsid w:val="00BD2D41"/>
    <w:rsid w:val="00D81C55"/>
    <w:rsid w:val="00DC108F"/>
    <w:rsid w:val="00E31D6D"/>
    <w:rsid w:val="00EC4FFF"/>
    <w:rsid w:val="00EF5649"/>
    <w:rsid w:val="00F3218E"/>
    <w:rsid w:val="00F35237"/>
    <w:rsid w:val="00FD3D8B"/>
    <w:rsid w:val="06146E7B"/>
    <w:rsid w:val="20D82969"/>
    <w:rsid w:val="26566A08"/>
    <w:rsid w:val="30720D00"/>
    <w:rsid w:val="30BA585D"/>
    <w:rsid w:val="32211940"/>
    <w:rsid w:val="35647637"/>
    <w:rsid w:val="37004FDD"/>
    <w:rsid w:val="3AF364D6"/>
    <w:rsid w:val="3DDD557E"/>
    <w:rsid w:val="3FD578A6"/>
    <w:rsid w:val="42C42377"/>
    <w:rsid w:val="43854442"/>
    <w:rsid w:val="4A9F0CA3"/>
    <w:rsid w:val="4B5C7737"/>
    <w:rsid w:val="4DAD6E55"/>
    <w:rsid w:val="50856C01"/>
    <w:rsid w:val="570C0A86"/>
    <w:rsid w:val="611217D1"/>
    <w:rsid w:val="636A39AA"/>
    <w:rsid w:val="67DA56BF"/>
    <w:rsid w:val="736907AC"/>
    <w:rsid w:val="7BFD1D8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1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批注框文本 Char"/>
    <w:basedOn w:val="8"/>
    <w:link w:val="2"/>
    <w:qFormat/>
    <w:uiPriority w:val="0"/>
    <w:rPr>
      <w:kern w:val="2"/>
      <w:sz w:val="18"/>
      <w:szCs w:val="18"/>
    </w:rPr>
  </w:style>
  <w:style w:type="character" w:customStyle="1" w:styleId="11">
    <w:name w:val="页眉 Char"/>
    <w:basedOn w:val="8"/>
    <w:link w:val="4"/>
    <w:qFormat/>
    <w:uiPriority w:val="0"/>
    <w:rPr>
      <w:kern w:val="2"/>
      <w:sz w:val="18"/>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916</Words>
  <Characters>926</Characters>
  <Lines>6</Lines>
  <Paragraphs>1</Paragraphs>
  <TotalTime>7</TotalTime>
  <ScaleCrop>false</ScaleCrop>
  <LinksUpToDate>false</LinksUpToDate>
  <CharactersWithSpaces>930</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2017-09-05T08:34:00Z</dcterms:created>
  <dc:creator>admin</dc:creator>
  <cp:lastModifiedBy>FAT1371259906</cp:lastModifiedBy>
  <cp:lastPrinted>2017-11-15T06:28:00Z</cp:lastPrinted>
  <dcterms:modified xsi:type="dcterms:W3CDTF">2024-09-05T15:58:00Z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8FBA6500758A4D389F81D61D278DA56E_13</vt:lpwstr>
  </property>
</Properties>
</file>