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7C032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360" w:lineRule="auto"/>
        <w:jc w:val="center"/>
        <w:textAlignment w:val="auto"/>
        <w:rPr>
          <w:rFonts w:ascii="黑体" w:hAnsi="黑体" w:eastAsia="黑体" w:cs="黑体"/>
          <w:b w:val="0"/>
          <w:bCs/>
          <w:sz w:val="32"/>
          <w:szCs w:val="32"/>
        </w:rPr>
      </w:pPr>
      <w:bookmarkStart w:id="0" w:name="_GoBack"/>
      <w:r>
        <w:rPr>
          <w:rFonts w:hint="eastAsia" w:ascii="黑体" w:eastAsia="黑体"/>
          <w:b w:val="0"/>
          <w:bCs/>
          <w:sz w:val="32"/>
          <w:szCs w:val="32"/>
        </w:rPr>
        <w:t>20</w:t>
      </w:r>
      <w:r>
        <w:rPr>
          <w:rFonts w:hint="default" w:ascii="黑体" w:eastAsia="黑体"/>
          <w:b w:val="0"/>
          <w:bCs/>
          <w:sz w:val="32"/>
          <w:szCs w:val="32"/>
        </w:rPr>
        <w:t>2</w:t>
      </w:r>
      <w:r>
        <w:rPr>
          <w:rFonts w:hint="eastAsia" w:ascii="黑体" w:eastAsia="黑体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黑体" w:eastAsia="黑体"/>
          <w:b w:val="0"/>
          <w:bCs/>
          <w:sz w:val="32"/>
          <w:szCs w:val="32"/>
          <w:lang w:eastAsia="zh-Hans"/>
        </w:rPr>
        <w:t>—</w:t>
      </w:r>
      <w:r>
        <w:rPr>
          <w:rFonts w:hint="eastAsia" w:ascii="黑体" w:eastAsia="黑体"/>
          <w:b w:val="0"/>
          <w:bCs/>
          <w:sz w:val="32"/>
          <w:szCs w:val="32"/>
        </w:rPr>
        <w:t>20</w:t>
      </w:r>
      <w:r>
        <w:rPr>
          <w:rFonts w:hint="default" w:ascii="黑体" w:eastAsia="黑体"/>
          <w:b w:val="0"/>
          <w:bCs/>
          <w:sz w:val="32"/>
          <w:szCs w:val="32"/>
        </w:rPr>
        <w:t>2</w:t>
      </w:r>
      <w:r>
        <w:rPr>
          <w:rFonts w:hint="eastAsia" w:ascii="黑体" w:eastAsia="黑体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黑体" w:eastAsia="黑体"/>
          <w:b w:val="0"/>
          <w:bCs/>
          <w:sz w:val="32"/>
          <w:szCs w:val="32"/>
        </w:rPr>
        <w:t>学年度第</w:t>
      </w:r>
      <w:r>
        <w:rPr>
          <w:rFonts w:hint="eastAsia" w:ascii="黑体" w:eastAsia="黑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黑体" w:eastAsia="黑体"/>
          <w:b w:val="0"/>
          <w:bCs/>
          <w:sz w:val="32"/>
          <w:szCs w:val="32"/>
        </w:rPr>
        <w:t>学期</w:t>
      </w:r>
      <w:r>
        <w:rPr>
          <w:rFonts w:hint="eastAsia" w:ascii="黑体" w:eastAsia="黑体"/>
          <w:b w:val="0"/>
          <w:bCs/>
          <w:sz w:val="32"/>
          <w:szCs w:val="32"/>
          <w:lang w:val="en-US" w:eastAsia="zh-CN"/>
        </w:rPr>
        <w:t>乐乐</w:t>
      </w:r>
      <w:r>
        <w:rPr>
          <w:rFonts w:hint="default" w:ascii="黑体" w:eastAsia="黑体"/>
          <w:b w:val="0"/>
          <w:bCs/>
          <w:sz w:val="32"/>
          <w:szCs w:val="32"/>
          <w:lang w:eastAsia="zh-Hans"/>
        </w:rPr>
        <w:t>3</w:t>
      </w:r>
      <w:r>
        <w:rPr>
          <w:rFonts w:hint="eastAsia" w:ascii="黑体" w:eastAsia="黑体"/>
          <w:b w:val="0"/>
          <w:bCs/>
          <w:sz w:val="32"/>
          <w:szCs w:val="32"/>
        </w:rPr>
        <w:t>班</w:t>
      </w:r>
      <w:r>
        <w:rPr>
          <w:rFonts w:hint="eastAsia" w:ascii="黑体" w:eastAsia="黑体"/>
          <w:b w:val="0"/>
          <w:bCs/>
          <w:sz w:val="32"/>
          <w:szCs w:val="32"/>
          <w:lang w:eastAsia="zh-CN"/>
        </w:rPr>
        <w:t>安全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计划</w:t>
      </w:r>
    </w:p>
    <w:bookmarkEnd w:id="0"/>
    <w:p w14:paraId="7219CC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常州市新北区</w:t>
      </w:r>
      <w:r>
        <w:rPr>
          <w:rFonts w:hint="eastAsia"/>
          <w:sz w:val="24"/>
          <w:szCs w:val="24"/>
          <w:lang w:eastAsia="zh-CN"/>
        </w:rPr>
        <w:t>新港</w:t>
      </w:r>
      <w:r>
        <w:rPr>
          <w:rFonts w:hint="eastAsia"/>
          <w:sz w:val="24"/>
          <w:szCs w:val="24"/>
        </w:rPr>
        <w:t xml:space="preserve">幼儿园   </w:t>
      </w:r>
      <w:r>
        <w:rPr>
          <w:rFonts w:hint="eastAsia"/>
          <w:sz w:val="24"/>
          <w:szCs w:val="24"/>
          <w:lang w:val="en-US" w:eastAsia="zh-CN"/>
        </w:rPr>
        <w:t>朱亚芬</w:t>
      </w:r>
      <w:r>
        <w:rPr>
          <w:rFonts w:hint="eastAsia"/>
          <w:sz w:val="24"/>
          <w:szCs w:val="24"/>
          <w:lang w:eastAsia="zh-CN"/>
        </w:rPr>
        <w:t xml:space="preserve"> </w:t>
      </w:r>
    </w:p>
    <w:p w14:paraId="3C0D02D0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</w:pPr>
      <w:r>
        <w:rPr>
          <w:rFonts w:hint="eastAsia" w:ascii="宋体" w:hAnsi="宋体" w:cs="宋体"/>
          <w:sz w:val="24"/>
          <w:szCs w:val="24"/>
        </w:rPr>
        <w:t>新学期到来，我们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乐乐3</w:t>
      </w:r>
      <w:r>
        <w:rPr>
          <w:rFonts w:hint="eastAsia" w:ascii="宋体" w:hAnsi="宋体" w:cs="宋体"/>
          <w:sz w:val="24"/>
          <w:szCs w:val="24"/>
        </w:rPr>
        <w:t>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cs="宋体"/>
          <w:sz w:val="24"/>
          <w:szCs w:val="24"/>
        </w:rPr>
        <w:t>教师将互相配合，进一步提高安全意识，牢固树立“安全第一”的思想，确保班级各项工作顺利进行。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根据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上学期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班级工作的一些不足之处以及班级的实际情况，对本学期的班级安全工作计划如下：</w:t>
      </w:r>
    </w:p>
    <w:p w14:paraId="3FB28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Hans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指导思想</w:t>
      </w:r>
    </w:p>
    <w:p w14:paraId="240921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纲要》中指出“幼儿园必须把保护幼儿的生命和促进幼儿的健康放在工作的首位”。所以无论从家长还是还是教师出发，谁都不愿意让幼儿受到伤害。家长将幼儿交到教师手里，希望幼儿在幼儿园里愉快安全的生活。教师从家长手里接过孩子后，就得让幼儿在幼儿园里健康成长，让家长安心的工作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结合园部安全工作安排，我们将开展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校园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安全教育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，目的是为了培养幼儿初步的自我保护的意识，了解集体生活中的一些的规则，知道危险的动作和事情是不能做的。</w:t>
      </w:r>
    </w:p>
    <w:p w14:paraId="36BC0483"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360" w:lineRule="auto"/>
        <w:jc w:val="both"/>
        <w:textAlignment w:val="auto"/>
        <w:rPr>
          <w:rFonts w:hint="eastAsia" w:asciiTheme="minorEastAsia" w:hAnsiTheme="minorEastAsia" w:cstheme="minorEastAsia"/>
          <w:szCs w:val="24"/>
        </w:rPr>
      </w:pPr>
      <w:r>
        <w:rPr>
          <w:rFonts w:hint="eastAsia" w:asciiTheme="minorEastAsia" w:hAnsiTheme="minorEastAsia" w:cstheme="minorEastAsia"/>
          <w:szCs w:val="24"/>
        </w:rPr>
        <w:t>工作目标</w:t>
      </w:r>
    </w:p>
    <w:p w14:paraId="2F189A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1.了解生活环境中的不安全因素，懂得在日常生活中要注意安全，对陌生人、危险事物等有警惕心。提高幼儿安全意识和自我保护能力。</w:t>
      </w:r>
    </w:p>
    <w:p w14:paraId="440B5D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2.学习预防危险、自我保护的简单知识，幼儿形成良好的生活和卫生习惯。遇到危险能保持冷静、尝试解决或预防危险。</w:t>
      </w:r>
    </w:p>
    <w:p w14:paraId="176FF4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Cs w:val="24"/>
        </w:rPr>
      </w:pPr>
      <w:r>
        <w:rPr>
          <w:rFonts w:hint="eastAsia" w:asciiTheme="minorEastAsia" w:hAnsiTheme="minorEastAsia" w:cstheme="minorEastAsia"/>
          <w:szCs w:val="24"/>
          <w:lang w:eastAsia="zh-CN"/>
        </w:rPr>
        <w:t>三、</w:t>
      </w:r>
      <w:r>
        <w:rPr>
          <w:rFonts w:hint="eastAsia" w:asciiTheme="minorEastAsia" w:hAnsiTheme="minorEastAsia" w:cstheme="minorEastAsia"/>
          <w:szCs w:val="24"/>
        </w:rPr>
        <w:t>具体工作措施</w:t>
      </w:r>
    </w:p>
    <w:p w14:paraId="11B90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首先，班级保教人员在思想上必须树立“安全第一”意识，做到工作到位，时刻注意孩子活动情况，不离开幼儿，并采取一系列措施，做好安全防范工作。</w:t>
      </w:r>
    </w:p>
    <w:p w14:paraId="26D8B559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(一)创设一个安全、健康的发展环境</w:t>
      </w:r>
    </w:p>
    <w:p w14:paraId="61A922A4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1.坚持每一天晨检，保证幼儿不带危险物品入园，如发现要没收，并教育幼儿，和与其家长沟通。</w:t>
      </w:r>
    </w:p>
    <w:p w14:paraId="2C4E015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2.开饭时注意，预防烫伤幼儿。　　</w:t>
      </w:r>
    </w:p>
    <w:p w14:paraId="7F9BAAED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3.把好幼儿服药关，药必须要放在幼儿够不到的地方，并写好幼儿姓名。根据家长的服用要求，确保服药及时、准确，严禁错服、漏服现象的发生。</w:t>
      </w:r>
    </w:p>
    <w:p w14:paraId="660A43B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坚持每一天午检，防止幼儿带异物入寝室，防止异物进入耳、鼻、口的现象发生。中午无论谁值班，必须要加倍照看好幼儿，不忽视午休的幼儿，尤其是服药幼儿。巡视幼儿是否有不良的睡眠习惯，如蒙头并及时纠正。</w:t>
      </w:r>
    </w:p>
    <w:p w14:paraId="52B88C62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把好幼儿离园关，孩子在幼儿园一天，午时离园时候是孩子最散漫教师又不好组织的时候，必须要组织幼儿安静的团体活动，如看书。必须要看证放人，不认识的人有即使有接送证，也要问清情景或者是与孩子父母取得联系确认无误后再放人。防止幼儿走失和拐骗幼儿现象发生。</w:t>
      </w:r>
    </w:p>
    <w:p w14:paraId="6807EB2F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严格执行卫生安全消毒制度，保证教室每一天开窗通风、坚持干净;保证桌椅的安全、卫生;定期消毒玩具;保证幼儿的水杯和毛巾每一天清洗消毒;保证寝室干净、并按时消毒，利用太阳无尽的能量，在天气好的时候晾晒被褥，及时预防传染病的发生。严格填写消毒记录，及时清点人数和物品。</w:t>
      </w:r>
    </w:p>
    <w:p w14:paraId="1C2D1115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7.户外活动时，必须认真检查活动场地的安全性，及时排除不安全因素，确保幼儿安全，如发现大型玩具有松了的螺丝钉，必须报告办公室，做到及时消灭不安全的隐患，保障幼儿安全。</w:t>
      </w:r>
    </w:p>
    <w:p w14:paraId="3B53791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8.教师离园时在班内各处检查，如：水、电、门、窗。晚接的孩子必须要和值班教师做好交接，并简单交代其幼儿情景。</w:t>
      </w:r>
    </w:p>
    <w:p w14:paraId="679B92B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(二)加强安全教育、提高安全意识</w:t>
      </w:r>
    </w:p>
    <w:p w14:paraId="1E6BACD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安全，就要有良好的秩序，良好秩序的构成则于幼儿一日生活行为规范的培养，对于幼儿我们要严格要求，从一点一滴开始努力。培养幼儿的自我保护本事，加强防范意识，让幼儿在有安全意识的基础上，时时提醒自我或他人注意安全。幼儿在园一天需要站队至少10次，我们期望做到井然有序，对幼儿提出要求，并利用小红花奖励。</w:t>
      </w:r>
    </w:p>
    <w:p w14:paraId="51AE250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1.教育幼儿自觉的排队洗手、喝水、小便等。</w:t>
      </w:r>
    </w:p>
    <w:p w14:paraId="675A6BA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2.为确保上下楼的安全，教育幼儿做到不推拉、不跳台阶。一阶一阶慢慢下(上)，不推不挤小朋友。</w:t>
      </w:r>
    </w:p>
    <w:p w14:paraId="07CD08CC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3.教育不跟陌生人走，不吃陌生人给的东西。使懂得不能随便离开家长或团体。</w:t>
      </w:r>
    </w:p>
    <w:p w14:paraId="37111E87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4.教育幼儿不将手放在门缝间、桌子间、椅子间、以免挤伤。</w:t>
      </w:r>
    </w:p>
    <w:p w14:paraId="14F5E923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5.户外活动玩大型玩具时，做到不推不挤，一个一个滑，让幼儿互相监督，保证幼儿安全。</w:t>
      </w:r>
    </w:p>
    <w:p w14:paraId="1160A3CD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6.教育幼儿不能碰电插座，不能够带小刀，在手工课剪纸时候注意安全，明白怎样正确的使用剪刀。</w:t>
      </w:r>
    </w:p>
    <w:p w14:paraId="0BDB3A45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7.教育不把纸团、扣子、拉链等塞到耳、鼻、嘴里。</w:t>
      </w:r>
    </w:p>
    <w:p w14:paraId="66F310A0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8.在教学活动中渗透有关的安全知识，让幼儿明白110、120、119紧急呼叫电话的号码和用途，遇到紧急情景，能呼叫求救，最大限度地消除不安全因素。</w:t>
      </w:r>
    </w:p>
    <w:p w14:paraId="12F577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家长工作　</w:t>
      </w:r>
    </w:p>
    <w:p w14:paraId="3A0206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向家长宣传安全教育的重要性，以及幼儿园的安全教育活动，请家长积极配合幼儿园做好安全教育工作，及家居生活安全与家居活动环境安全(如:烧伤、烫伤、触电、中毒、摔伤等预防教育工作)，积极做好安全防范工作。　　</w:t>
      </w:r>
    </w:p>
    <w:p w14:paraId="748A6A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2.让家长配合班级安全教育活动的开展，告诉幼儿一些安全知识以及一些防范措施。如熟记自家住址、电话号码、父母姓名等，训练引导幼儿识别方向，告诫幼儿不要轻信陌生人，若一人在家，不可随意开门等。　　</w:t>
      </w:r>
    </w:p>
    <w:p w14:paraId="0B54CE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（四）</w:t>
      </w:r>
      <w:r>
        <w:rPr>
          <w:rFonts w:hint="eastAsia" w:ascii="宋体" w:hAnsi="宋体" w:eastAsia="宋体" w:cs="宋体"/>
          <w:sz w:val="24"/>
          <w:szCs w:val="24"/>
        </w:rPr>
        <w:t>教师工作　　</w:t>
      </w:r>
    </w:p>
    <w:p w14:paraId="430370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1.教师要有强烈的安全保护意识，要加强责任心，要时刻把安全工作放在首位，保证每位幼儿的安全。　</w:t>
      </w:r>
    </w:p>
    <w:p w14:paraId="1C5F66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2.教师要及时排除班内不安全隐患:要检查教室每一个角落，将危险物品放到幼儿触摸不到的地方，(如热水瓶不能随意放置、插座要放到幼儿够不着的地方、药品要放进药箱里并锁好等)。　　</w:t>
      </w:r>
    </w:p>
    <w:p w14:paraId="18DCBF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3.保育老师要做好午睡值班工作:要认真巡查发现问题及时处理。　　</w:t>
      </w:r>
    </w:p>
    <w:p w14:paraId="295CCB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4.教师要经常利用一日生活中的各个环节，对幼儿进行安全教育，培养幼儿初步的安全意识及自我保护能力。　　</w:t>
      </w:r>
    </w:p>
    <w:p w14:paraId="36F31D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总之，我们要把安全问题放在工作的首位，对孩子要做到:放手不放眼，放眼不放心。以上是我们班的安全工作计划，我们将尽自己的一切能力保护好幼儿，防止事故的发生，促进幼儿健康成长。</w:t>
      </w:r>
    </w:p>
    <w:p w14:paraId="10A82D4E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360" w:lineRule="auto"/>
        <w:jc w:val="both"/>
        <w:textAlignment w:val="auto"/>
        <w:rPr>
          <w:rFonts w:asciiTheme="minorEastAsia" w:hAnsiTheme="minorEastAsia" w:cstheme="minorEastAsia"/>
          <w:szCs w:val="24"/>
        </w:rPr>
      </w:pPr>
      <w:r>
        <w:rPr>
          <w:rFonts w:hint="eastAsia" w:asciiTheme="minorEastAsia" w:hAnsiTheme="minorEastAsia" w:cstheme="minorEastAsia"/>
          <w:szCs w:val="24"/>
        </w:rPr>
        <w:t>四、课程安排</w:t>
      </w:r>
    </w:p>
    <w:tbl>
      <w:tblPr>
        <w:tblStyle w:val="7"/>
        <w:tblpPr w:leftFromText="180" w:rightFromText="180" w:vertAnchor="text" w:horzAnchor="page" w:tblpX="2047" w:tblpY="87"/>
        <w:tblOverlap w:val="never"/>
        <w:tblW w:w="7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3181"/>
        <w:gridCol w:w="2126"/>
      </w:tblGrid>
      <w:tr w14:paraId="40F6D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47" w:type="dxa"/>
          </w:tcPr>
          <w:p w14:paraId="0E9A337F">
            <w:pPr>
              <w:pStyle w:val="5"/>
              <w:spacing w:before="156" w:beforeLines="50" w:beforeAutospacing="0" w:after="156" w:afterLines="50" w:afterAutospacing="0" w:line="340" w:lineRule="atLeast"/>
              <w:jc w:val="center"/>
              <w:rPr>
                <w:rFonts w:hAnsi="宋体" w:cstheme="minorEastAsia"/>
                <w:szCs w:val="24"/>
              </w:rPr>
            </w:pPr>
            <w:r>
              <w:rPr>
                <w:rFonts w:hint="eastAsia" w:hAnsi="宋体" w:cstheme="minorEastAsia"/>
                <w:szCs w:val="24"/>
              </w:rPr>
              <w:t>周次</w:t>
            </w:r>
          </w:p>
        </w:tc>
        <w:tc>
          <w:tcPr>
            <w:tcW w:w="3181" w:type="dxa"/>
          </w:tcPr>
          <w:p w14:paraId="536AFCBF">
            <w:pPr>
              <w:pStyle w:val="5"/>
              <w:spacing w:before="156" w:beforeLines="50" w:beforeAutospacing="0" w:after="156" w:afterLines="50" w:afterAutospacing="0" w:line="340" w:lineRule="atLeast"/>
              <w:jc w:val="center"/>
              <w:rPr>
                <w:rFonts w:hAnsi="宋体" w:cstheme="minorEastAsia"/>
                <w:szCs w:val="24"/>
              </w:rPr>
            </w:pPr>
            <w:r>
              <w:rPr>
                <w:rFonts w:hint="eastAsia" w:hAnsi="宋体" w:cstheme="minorEastAsia"/>
                <w:szCs w:val="24"/>
              </w:rPr>
              <w:t>课程</w:t>
            </w:r>
          </w:p>
        </w:tc>
        <w:tc>
          <w:tcPr>
            <w:tcW w:w="2126" w:type="dxa"/>
          </w:tcPr>
          <w:p w14:paraId="3C8CBE03">
            <w:pPr>
              <w:pStyle w:val="5"/>
              <w:spacing w:before="156" w:beforeLines="50" w:beforeAutospacing="0" w:after="156" w:afterLines="50" w:afterAutospacing="0" w:line="340" w:lineRule="atLeast"/>
              <w:jc w:val="center"/>
              <w:rPr>
                <w:rFonts w:hAnsi="宋体" w:cstheme="minorEastAsia"/>
                <w:szCs w:val="24"/>
              </w:rPr>
            </w:pPr>
            <w:r>
              <w:rPr>
                <w:rFonts w:hint="eastAsia" w:hAnsi="宋体" w:cstheme="minorEastAsia"/>
                <w:szCs w:val="24"/>
              </w:rPr>
              <w:t>备注</w:t>
            </w:r>
          </w:p>
        </w:tc>
      </w:tr>
      <w:tr w14:paraId="32BB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52CC9989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asciiTheme="minorEastAsia" w:hAnsiTheme="minorEastAsia" w:eastAsiaTheme="minorEastAsia" w:cs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第</w:t>
            </w: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Cs w:val="24"/>
              </w:rPr>
              <w:t>周</w:t>
            </w:r>
          </w:p>
        </w:tc>
        <w:tc>
          <w:tcPr>
            <w:tcW w:w="3181" w:type="dxa"/>
          </w:tcPr>
          <w:p w14:paraId="2A016C3D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hAnsi="宋体" w:cs="宋体"/>
              </w:rPr>
              <w:t>开学第一课</w:t>
            </w:r>
          </w:p>
        </w:tc>
        <w:tc>
          <w:tcPr>
            <w:tcW w:w="2126" w:type="dxa"/>
          </w:tcPr>
          <w:p w14:paraId="1D2AD4B1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35B1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2C5DA94E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第2周</w:t>
            </w:r>
          </w:p>
        </w:tc>
        <w:tc>
          <w:tcPr>
            <w:tcW w:w="3181" w:type="dxa"/>
          </w:tcPr>
          <w:p w14:paraId="3CCA2975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交通安全要注意</w:t>
            </w:r>
          </w:p>
        </w:tc>
        <w:tc>
          <w:tcPr>
            <w:tcW w:w="2126" w:type="dxa"/>
          </w:tcPr>
          <w:p w14:paraId="7BDFDBA2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3998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5" w:hRule="atLeast"/>
        </w:trPr>
        <w:tc>
          <w:tcPr>
            <w:tcW w:w="1747" w:type="dxa"/>
          </w:tcPr>
          <w:p w14:paraId="62D57C9F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第3周</w:t>
            </w:r>
          </w:p>
        </w:tc>
        <w:tc>
          <w:tcPr>
            <w:tcW w:w="3181" w:type="dxa"/>
          </w:tcPr>
          <w:p w14:paraId="1CA71520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安全过马路</w:t>
            </w:r>
          </w:p>
        </w:tc>
        <w:tc>
          <w:tcPr>
            <w:tcW w:w="2126" w:type="dxa"/>
          </w:tcPr>
          <w:p w14:paraId="58B2879C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6370F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1AA45B3A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第4周</w:t>
            </w:r>
          </w:p>
        </w:tc>
        <w:tc>
          <w:tcPr>
            <w:tcW w:w="3181" w:type="dxa"/>
          </w:tcPr>
          <w:p w14:paraId="15915D35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交通标志作用大</w:t>
            </w:r>
          </w:p>
        </w:tc>
        <w:tc>
          <w:tcPr>
            <w:tcW w:w="2126" w:type="dxa"/>
          </w:tcPr>
          <w:p w14:paraId="2065A62C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6E7CF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082481F8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第6周</w:t>
            </w:r>
          </w:p>
        </w:tc>
        <w:tc>
          <w:tcPr>
            <w:tcW w:w="3181" w:type="dxa"/>
          </w:tcPr>
          <w:p w14:paraId="5DA9B981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认识绿色食品</w:t>
            </w:r>
          </w:p>
        </w:tc>
        <w:tc>
          <w:tcPr>
            <w:tcW w:w="2126" w:type="dxa"/>
          </w:tcPr>
          <w:p w14:paraId="5B37DB38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17474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605C7C1D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第7周</w:t>
            </w:r>
          </w:p>
        </w:tc>
        <w:tc>
          <w:tcPr>
            <w:tcW w:w="3181" w:type="dxa"/>
          </w:tcPr>
          <w:p w14:paraId="02B0A177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三无食品，过期食品</w:t>
            </w:r>
          </w:p>
        </w:tc>
        <w:tc>
          <w:tcPr>
            <w:tcW w:w="2126" w:type="dxa"/>
          </w:tcPr>
          <w:p w14:paraId="7C717326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78D0B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2719BFFC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第8周</w:t>
            </w:r>
          </w:p>
        </w:tc>
        <w:tc>
          <w:tcPr>
            <w:tcW w:w="3181" w:type="dxa"/>
          </w:tcPr>
          <w:p w14:paraId="3B98E1E4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吃安全健康的食品</w:t>
            </w:r>
          </w:p>
        </w:tc>
        <w:tc>
          <w:tcPr>
            <w:tcW w:w="2126" w:type="dxa"/>
          </w:tcPr>
          <w:p w14:paraId="107F8B31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71730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3C3C2EB1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第9周</w:t>
            </w:r>
          </w:p>
        </w:tc>
        <w:tc>
          <w:tcPr>
            <w:tcW w:w="3181" w:type="dxa"/>
          </w:tcPr>
          <w:p w14:paraId="19AA1F17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注意饮食卫生</w:t>
            </w:r>
          </w:p>
        </w:tc>
        <w:tc>
          <w:tcPr>
            <w:tcW w:w="2126" w:type="dxa"/>
          </w:tcPr>
          <w:p w14:paraId="220B7F7D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2343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7F469774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第10周</w:t>
            </w:r>
          </w:p>
        </w:tc>
        <w:tc>
          <w:tcPr>
            <w:tcW w:w="3181" w:type="dxa"/>
          </w:tcPr>
          <w:p w14:paraId="0A4E8076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好孩子不玩火</w:t>
            </w:r>
          </w:p>
        </w:tc>
        <w:tc>
          <w:tcPr>
            <w:tcW w:w="2126" w:type="dxa"/>
          </w:tcPr>
          <w:p w14:paraId="4370778E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162F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6D68DCC6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第11周</w:t>
            </w:r>
          </w:p>
        </w:tc>
        <w:tc>
          <w:tcPr>
            <w:tcW w:w="3181" w:type="dxa"/>
          </w:tcPr>
          <w:p w14:paraId="78F43C8F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防火知多少</w:t>
            </w:r>
          </w:p>
        </w:tc>
        <w:tc>
          <w:tcPr>
            <w:tcW w:w="2126" w:type="dxa"/>
          </w:tcPr>
          <w:p w14:paraId="6982CF52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248DF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70565ED5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第12周</w:t>
            </w:r>
          </w:p>
        </w:tc>
        <w:tc>
          <w:tcPr>
            <w:tcW w:w="3181" w:type="dxa"/>
          </w:tcPr>
          <w:p w14:paraId="07BED221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消防安全小卫生</w:t>
            </w:r>
          </w:p>
        </w:tc>
        <w:tc>
          <w:tcPr>
            <w:tcW w:w="2126" w:type="dxa"/>
          </w:tcPr>
          <w:p w14:paraId="7B323627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20DC1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1BF866C2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第13周</w:t>
            </w:r>
          </w:p>
        </w:tc>
        <w:tc>
          <w:tcPr>
            <w:tcW w:w="3181" w:type="dxa"/>
          </w:tcPr>
          <w:p w14:paraId="51FCE663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火灾安全自救</w:t>
            </w:r>
          </w:p>
        </w:tc>
        <w:tc>
          <w:tcPr>
            <w:tcW w:w="2126" w:type="dxa"/>
          </w:tcPr>
          <w:p w14:paraId="673D2207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1C472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74DEF9BF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第14周</w:t>
            </w:r>
          </w:p>
        </w:tc>
        <w:tc>
          <w:tcPr>
            <w:tcW w:w="3181" w:type="dxa"/>
          </w:tcPr>
          <w:p w14:paraId="5ED1FAD8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eastAsia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防溺水</w:t>
            </w:r>
          </w:p>
        </w:tc>
        <w:tc>
          <w:tcPr>
            <w:tcW w:w="2126" w:type="dxa"/>
          </w:tcPr>
          <w:p w14:paraId="02007476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3D4F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204F7475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第15周</w:t>
            </w:r>
          </w:p>
        </w:tc>
        <w:tc>
          <w:tcPr>
            <w:tcW w:w="3181" w:type="dxa"/>
          </w:tcPr>
          <w:p w14:paraId="6C567472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小心接触陌生人</w:t>
            </w:r>
          </w:p>
        </w:tc>
        <w:tc>
          <w:tcPr>
            <w:tcW w:w="2126" w:type="dxa"/>
          </w:tcPr>
          <w:p w14:paraId="1D30D32D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3AEF4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5" w:hRule="atLeast"/>
        </w:trPr>
        <w:tc>
          <w:tcPr>
            <w:tcW w:w="1747" w:type="dxa"/>
          </w:tcPr>
          <w:p w14:paraId="7F6C4A20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第16周</w:t>
            </w:r>
          </w:p>
        </w:tc>
        <w:tc>
          <w:tcPr>
            <w:tcW w:w="3181" w:type="dxa"/>
          </w:tcPr>
          <w:p w14:paraId="526F2C7E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eastAsia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保护自己</w:t>
            </w:r>
          </w:p>
        </w:tc>
        <w:tc>
          <w:tcPr>
            <w:tcW w:w="2126" w:type="dxa"/>
          </w:tcPr>
          <w:p w14:paraId="67315CCD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1D09D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40307BFB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第17周</w:t>
            </w:r>
          </w:p>
        </w:tc>
        <w:tc>
          <w:tcPr>
            <w:tcW w:w="3181" w:type="dxa"/>
          </w:tcPr>
          <w:p w14:paraId="6675CD8B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 w:cstheme="minorBidi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Bidi"/>
                <w:szCs w:val="24"/>
                <w:lang w:val="en-US" w:eastAsia="zh-CN"/>
              </w:rPr>
              <w:t>假期出行安全</w:t>
            </w:r>
          </w:p>
        </w:tc>
        <w:tc>
          <w:tcPr>
            <w:tcW w:w="2126" w:type="dxa"/>
          </w:tcPr>
          <w:p w14:paraId="74529595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2BA95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10DBAA0B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第18周</w:t>
            </w:r>
          </w:p>
        </w:tc>
        <w:tc>
          <w:tcPr>
            <w:tcW w:w="3181" w:type="dxa"/>
          </w:tcPr>
          <w:p w14:paraId="005715F9">
            <w:pPr>
              <w:pStyle w:val="5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val="en-US" w:eastAsia="zh-CN"/>
              </w:rPr>
              <w:t>安安全全过新年</w:t>
            </w:r>
          </w:p>
        </w:tc>
        <w:tc>
          <w:tcPr>
            <w:tcW w:w="2126" w:type="dxa"/>
          </w:tcPr>
          <w:p w14:paraId="304BB6A5">
            <w:pPr>
              <w:pStyle w:val="5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</w:tbl>
    <w:p w14:paraId="004AFD3C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5142286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5F97272C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9DB52CF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E733E5D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829070E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A14082B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637C0E9">
      <w:pPr>
        <w:jc w:val="center"/>
        <w:rPr>
          <w:sz w:val="32"/>
          <w:szCs w:val="32"/>
        </w:rPr>
      </w:pPr>
    </w:p>
    <w:p w14:paraId="61EDE99F">
      <w:pPr>
        <w:jc w:val="center"/>
        <w:rPr>
          <w:sz w:val="32"/>
          <w:szCs w:val="32"/>
        </w:rPr>
      </w:pPr>
    </w:p>
    <w:p w14:paraId="21E8AF92">
      <w:pPr>
        <w:jc w:val="center"/>
        <w:rPr>
          <w:sz w:val="32"/>
          <w:szCs w:val="32"/>
        </w:rPr>
      </w:pPr>
    </w:p>
    <w:p w14:paraId="157CF5C4">
      <w:pPr>
        <w:jc w:val="center"/>
        <w:rPr>
          <w:sz w:val="32"/>
          <w:szCs w:val="32"/>
        </w:rPr>
      </w:pPr>
    </w:p>
    <w:p w14:paraId="0B53078A">
      <w:pPr>
        <w:jc w:val="center"/>
        <w:rPr>
          <w:sz w:val="32"/>
          <w:szCs w:val="32"/>
        </w:rPr>
      </w:pPr>
    </w:p>
    <w:p w14:paraId="4F89FA56">
      <w:pPr>
        <w:jc w:val="center"/>
        <w:rPr>
          <w:sz w:val="32"/>
          <w:szCs w:val="32"/>
        </w:rPr>
      </w:pPr>
    </w:p>
    <w:p w14:paraId="0E1CE38A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BBB02B3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2576552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6A97CD60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安全工作是幼儿园工作的重中之重，只有在确保幼儿健康成长的条件下我们才可以顺利地开展教学活动，我们始终认真细致地开展安全工作，使幼儿在一学期来未出任何一件安全事故。我们在今后的工作中也会做到时刻高度警惕，把安全放在首位，将在幼儿园一日生活、教育教学活动、游戏的各个环节中自然地进行，通过形式多样的活动帮助幼儿懂得自我保护的简单知识和方法，真正保证幼儿的安全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14" w:bottom="1440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5D4F2"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242E1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59F60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8020A">
    <w:pPr>
      <w:pStyle w:val="3"/>
      <w:pBdr>
        <w:bottom w:val="single" w:color="auto" w:sz="4" w:space="0"/>
      </w:pBdr>
      <w:rPr>
        <w:rFonts w:hint="eastAsia" w:eastAsia="宋体"/>
      </w:rPr>
    </w:pPr>
    <w:r>
      <w:rPr>
        <w:rFonts w:hint="eastAsia" w:eastAsia="宋体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-8890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                       </w:t>
    </w:r>
  </w:p>
  <w:p w14:paraId="52FBF06E"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t xml:space="preserve">                                      爱</w:t>
    </w:r>
    <w:r>
      <w:rPr>
        <w:rFonts w:hint="eastAsia" w:ascii="宋体" w:hAnsi="宋体" w:eastAsia="宋体"/>
      </w:rPr>
      <w:t>·</w:t>
    </w:r>
    <w:r>
      <w:rPr>
        <w:rFonts w:hint="eastAsia" w:eastAsia="宋体"/>
      </w:rPr>
      <w:t>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F5F10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309F8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7852B4"/>
    <w:multiLevelType w:val="singleLevel"/>
    <w:tmpl w:val="9C7852B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3AF364D6"/>
    <w:rsid w:val="0008136D"/>
    <w:rsid w:val="00107CFD"/>
    <w:rsid w:val="002752A3"/>
    <w:rsid w:val="00432EF5"/>
    <w:rsid w:val="004A1BB9"/>
    <w:rsid w:val="00585460"/>
    <w:rsid w:val="005917D3"/>
    <w:rsid w:val="006F3D88"/>
    <w:rsid w:val="009D4653"/>
    <w:rsid w:val="00AF3F4F"/>
    <w:rsid w:val="00B42C08"/>
    <w:rsid w:val="00B54FB5"/>
    <w:rsid w:val="00BC0D0C"/>
    <w:rsid w:val="00BC3838"/>
    <w:rsid w:val="00C31C49"/>
    <w:rsid w:val="00DC108F"/>
    <w:rsid w:val="00E579C6"/>
    <w:rsid w:val="00EF5649"/>
    <w:rsid w:val="00F35237"/>
    <w:rsid w:val="06146E7B"/>
    <w:rsid w:val="0EF92C56"/>
    <w:rsid w:val="10A005FA"/>
    <w:rsid w:val="1C5C3ACB"/>
    <w:rsid w:val="20D82969"/>
    <w:rsid w:val="26566A08"/>
    <w:rsid w:val="2C4433E6"/>
    <w:rsid w:val="30720D00"/>
    <w:rsid w:val="30BA585D"/>
    <w:rsid w:val="31FC33CC"/>
    <w:rsid w:val="32211940"/>
    <w:rsid w:val="35444305"/>
    <w:rsid w:val="35647637"/>
    <w:rsid w:val="37004FDD"/>
    <w:rsid w:val="3AF364D6"/>
    <w:rsid w:val="3DDD557E"/>
    <w:rsid w:val="3FD578A6"/>
    <w:rsid w:val="42C42377"/>
    <w:rsid w:val="43854442"/>
    <w:rsid w:val="4B5C7737"/>
    <w:rsid w:val="4DAD6E55"/>
    <w:rsid w:val="50856C01"/>
    <w:rsid w:val="570C0A86"/>
    <w:rsid w:val="5B2E1702"/>
    <w:rsid w:val="611217D1"/>
    <w:rsid w:val="636A39AA"/>
    <w:rsid w:val="67DA56BF"/>
    <w:rsid w:val="736907AC"/>
    <w:rsid w:val="7BFD1D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1276</Words>
  <Characters>1299</Characters>
  <Lines>12</Lines>
  <Paragraphs>3</Paragraphs>
  <TotalTime>5</TotalTime>
  <ScaleCrop>false</ScaleCrop>
  <LinksUpToDate>false</LinksUpToDate>
  <CharactersWithSpaces>1305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2017-11-15T06:28:00Z</cp:lastPrinted>
  <dcterms:modified xsi:type="dcterms:W3CDTF">2024-08-29T07:47:34Z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69123A8BD7ED49BB99D16EB41C2AA0CC_13</vt:lpwstr>
  </property>
</Properties>
</file>