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14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20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追逐光影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0E988A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1.能基于自己的经验，设计科学记录表，并用绘画表征的方式记录自己的所见所闻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。</w:t>
            </w:r>
          </w:p>
          <w:p w14:paraId="4EC903A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通过感知、调查、谈话、实验，探索影子形成的必备条件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7CC5AA7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4.能够与同伴进行合作，记录影子变化的特征与影响因素，体验探究的乐趣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01147D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5.感受光影艺术的美，体验光影表演的乐趣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207B7CA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6.通过实践，感受光影游戏的乐趣，喜欢探索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不在教室奔跑。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中，幼儿能否尝试多种游戏形式。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D4315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社会：寻找生活中的光</w:t>
            </w:r>
          </w:p>
          <w:p w14:paraId="0EAE59F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科学：认识光</w:t>
            </w:r>
          </w:p>
          <w:p w14:paraId="014F5EF2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语言：猴子捞月</w:t>
            </w:r>
          </w:p>
          <w:p w14:paraId="4B1CA01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美术：彩色的影子</w:t>
            </w:r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安全：不吃“垃圾食品”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建构区：北京天坛、亭子：各种积木，并分类摆放;奶粉罐、饮料罐、各种规格的木板等辅助材料;建构技能示意图(如排列组合、镶嵌、架空、拼插等。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影子画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手电筒、彩纸、画笔等，幼儿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影子画的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大胆想象和创作。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5CFEC3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影子画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美工区幼儿看着支架，进行影子画的创作。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AB0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周一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：虫虫童书馆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周二：悠悠传统文化馆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：呼啦圈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整理美工区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扭扭操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抢椅子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1.教师引导幼儿用记录表表征的形式，记录自己在影子下的发现，提出游戏问题以及解决问题。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早晨入园时可以披一件外套，方便穿脱，并准备温水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3.利用灯光、阳光等带幼儿玩一玩光影游戏，增强幼儿的生活经验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 屈静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4F31E8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2F345CA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3D7BD0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8DF33D4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460AC2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709F5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1267</Words>
  <Characters>1291</Characters>
  <Lines>2</Lines>
  <Paragraphs>1</Paragraphs>
  <TotalTime>16</TotalTime>
  <ScaleCrop>false</ScaleCrop>
  <LinksUpToDate>false</LinksUpToDate>
  <CharactersWithSpaces>1370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WPS_1591286816</cp:lastModifiedBy>
  <cp:lastPrinted>2024-09-29T05:14:00Z</cp:lastPrinted>
  <dcterms:modified xsi:type="dcterms:W3CDTF">2024-10-13T15:44:08Z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A7B963D63BF148E78972FB13213ECC0C_13</vt:lpwstr>
  </property>
</Properties>
</file>